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C232" w14:textId="77777777" w:rsidR="00941576" w:rsidRPr="00221E2F" w:rsidRDefault="00941576" w:rsidP="00DD226F">
      <w:pPr>
        <w:pStyle w:val="TtuloTDC"/>
        <w:spacing w:before="0" w:line="240" w:lineRule="auto"/>
        <w:ind w:left="4248" w:hanging="4248"/>
        <w:rPr>
          <w:rFonts w:eastAsia="Times New Roman"/>
          <w:lang w:val="es-ES" w:eastAsia="es-ES"/>
        </w:rPr>
      </w:pPr>
    </w:p>
    <w:p w14:paraId="6FBB589F" w14:textId="376AAC4B" w:rsidR="009C46E3" w:rsidRPr="00E82100" w:rsidRDefault="00E643D2" w:rsidP="00DD226F">
      <w:pPr>
        <w:pStyle w:val="TtuloTDC"/>
        <w:spacing w:before="0" w:line="240" w:lineRule="auto"/>
        <w:ind w:left="1416" w:hanging="1416"/>
        <w:rPr>
          <w:sz w:val="21"/>
          <w:szCs w:val="21"/>
          <w:lang w:val="es-ES"/>
        </w:rPr>
      </w:pPr>
      <w:r w:rsidRPr="00E82100">
        <w:rPr>
          <w:sz w:val="21"/>
          <w:szCs w:val="21"/>
          <w:lang w:val="es-ES"/>
        </w:rPr>
        <w:t>CONTENIDO DE LA GUIA</w:t>
      </w:r>
    </w:p>
    <w:p w14:paraId="245A48E7" w14:textId="77777777" w:rsidR="00E643D2" w:rsidRPr="00E82100" w:rsidRDefault="00E643D2" w:rsidP="00DD226F">
      <w:pPr>
        <w:rPr>
          <w:lang w:val="es-ES" w:eastAsia="es-CO"/>
        </w:rPr>
      </w:pPr>
    </w:p>
    <w:p w14:paraId="26BAE47E" w14:textId="44CA9C0C" w:rsidR="00AA29FC" w:rsidRPr="00E82100" w:rsidRDefault="009C46E3" w:rsidP="00DD226F">
      <w:pPr>
        <w:pStyle w:val="TDC1"/>
        <w:rPr>
          <w:rFonts w:asciiTheme="minorHAnsi" w:eastAsiaTheme="minorEastAsia" w:hAnsiTheme="minorHAnsi" w:cstheme="minorBidi"/>
          <w:noProof/>
          <w:kern w:val="2"/>
          <w:sz w:val="24"/>
          <w:lang w:eastAsia="es-CO"/>
          <w14:ligatures w14:val="standardContextual"/>
        </w:rPr>
      </w:pPr>
      <w:r w:rsidRPr="00E82100">
        <w:fldChar w:fldCharType="begin"/>
      </w:r>
      <w:r w:rsidRPr="00E82100">
        <w:instrText xml:space="preserve"> TOC \o "1-3" \h \z \u </w:instrText>
      </w:r>
      <w:r w:rsidRPr="00E82100">
        <w:fldChar w:fldCharType="separate"/>
      </w:r>
      <w:hyperlink w:anchor="_Toc229433553" w:history="1">
        <w:r w:rsidR="00AA29FC" w:rsidRPr="00E82100">
          <w:rPr>
            <w:rStyle w:val="Hipervnculo"/>
            <w:rFonts w:eastAsia="Arial"/>
            <w:noProof/>
          </w:rPr>
          <w:t>1.</w:t>
        </w:r>
        <w:r w:rsidR="00AA29FC" w:rsidRPr="00E82100">
          <w:rPr>
            <w:rFonts w:asciiTheme="minorHAnsi" w:eastAsiaTheme="minorEastAsia" w:hAnsiTheme="minorHAnsi" w:cstheme="minorBidi"/>
            <w:noProof/>
            <w:kern w:val="2"/>
            <w:sz w:val="24"/>
            <w:lang w:eastAsia="es-CO"/>
            <w14:ligatures w14:val="standardContextual"/>
          </w:rPr>
          <w:tab/>
        </w:r>
        <w:r w:rsidR="00AA29FC" w:rsidRPr="00E82100">
          <w:rPr>
            <w:rStyle w:val="Hipervnculo"/>
            <w:rFonts w:eastAsia="Arial"/>
            <w:noProof/>
          </w:rPr>
          <w:t>OBJETIVO</w:t>
        </w:r>
        <w:r w:rsidR="00AA29FC" w:rsidRPr="00E82100">
          <w:rPr>
            <w:noProof/>
            <w:webHidden/>
          </w:rPr>
          <w:tab/>
        </w:r>
        <w:r w:rsidR="00AA29FC" w:rsidRPr="00E82100">
          <w:rPr>
            <w:noProof/>
            <w:webHidden/>
          </w:rPr>
          <w:fldChar w:fldCharType="begin"/>
        </w:r>
        <w:r w:rsidR="00AA29FC" w:rsidRPr="00E82100">
          <w:rPr>
            <w:noProof/>
            <w:webHidden/>
          </w:rPr>
          <w:instrText xml:space="preserve"> PAGEREF _Toc229433553 \h </w:instrText>
        </w:r>
        <w:r w:rsidR="00AA29FC" w:rsidRPr="00E82100">
          <w:rPr>
            <w:noProof/>
            <w:webHidden/>
          </w:rPr>
        </w:r>
        <w:r w:rsidR="00AA29FC" w:rsidRPr="00E82100">
          <w:rPr>
            <w:noProof/>
            <w:webHidden/>
          </w:rPr>
          <w:fldChar w:fldCharType="separate"/>
        </w:r>
        <w:r w:rsidR="00AA29FC" w:rsidRPr="00E82100">
          <w:rPr>
            <w:noProof/>
            <w:webHidden/>
          </w:rPr>
          <w:t>3</w:t>
        </w:r>
        <w:r w:rsidR="00AA29FC" w:rsidRPr="00E82100">
          <w:rPr>
            <w:noProof/>
            <w:webHidden/>
          </w:rPr>
          <w:fldChar w:fldCharType="end"/>
        </w:r>
      </w:hyperlink>
    </w:p>
    <w:p w14:paraId="6ADC832C" w14:textId="17540B53"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54" w:history="1">
        <w:r w:rsidRPr="00E82100">
          <w:rPr>
            <w:rStyle w:val="Hipervnculo"/>
            <w:rFonts w:eastAsia="Arial"/>
            <w:noProof/>
          </w:rPr>
          <w:t>2.</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rFonts w:eastAsia="Arial"/>
            <w:noProof/>
          </w:rPr>
          <w:t>ALCANCE</w:t>
        </w:r>
        <w:r w:rsidRPr="00E82100">
          <w:rPr>
            <w:noProof/>
            <w:webHidden/>
          </w:rPr>
          <w:tab/>
        </w:r>
        <w:r w:rsidRPr="00E82100">
          <w:rPr>
            <w:noProof/>
            <w:webHidden/>
          </w:rPr>
          <w:fldChar w:fldCharType="begin"/>
        </w:r>
        <w:r w:rsidRPr="00E82100">
          <w:rPr>
            <w:noProof/>
            <w:webHidden/>
          </w:rPr>
          <w:instrText xml:space="preserve"> PAGEREF _Toc229433554 \h </w:instrText>
        </w:r>
        <w:r w:rsidRPr="00E82100">
          <w:rPr>
            <w:noProof/>
            <w:webHidden/>
          </w:rPr>
        </w:r>
        <w:r w:rsidRPr="00E82100">
          <w:rPr>
            <w:noProof/>
            <w:webHidden/>
          </w:rPr>
          <w:fldChar w:fldCharType="separate"/>
        </w:r>
        <w:r w:rsidRPr="00E82100">
          <w:rPr>
            <w:noProof/>
            <w:webHidden/>
          </w:rPr>
          <w:t>3</w:t>
        </w:r>
        <w:r w:rsidRPr="00E82100">
          <w:rPr>
            <w:noProof/>
            <w:webHidden/>
          </w:rPr>
          <w:fldChar w:fldCharType="end"/>
        </w:r>
      </w:hyperlink>
    </w:p>
    <w:p w14:paraId="28A1212D" w14:textId="41E1BD29"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55" w:history="1">
        <w:r w:rsidRPr="00E82100">
          <w:rPr>
            <w:rStyle w:val="Hipervnculo"/>
            <w:noProof/>
          </w:rPr>
          <w:t>3.</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rPr>
          <w:t>MARCO LEGAL O NORMATIVO</w:t>
        </w:r>
        <w:r w:rsidRPr="00E82100">
          <w:rPr>
            <w:noProof/>
            <w:webHidden/>
          </w:rPr>
          <w:tab/>
        </w:r>
        <w:r w:rsidRPr="00E82100">
          <w:rPr>
            <w:noProof/>
            <w:webHidden/>
          </w:rPr>
          <w:fldChar w:fldCharType="begin"/>
        </w:r>
        <w:r w:rsidRPr="00E82100">
          <w:rPr>
            <w:noProof/>
            <w:webHidden/>
          </w:rPr>
          <w:instrText xml:space="preserve"> PAGEREF _Toc229433555 \h </w:instrText>
        </w:r>
        <w:r w:rsidRPr="00E82100">
          <w:rPr>
            <w:noProof/>
            <w:webHidden/>
          </w:rPr>
        </w:r>
        <w:r w:rsidRPr="00E82100">
          <w:rPr>
            <w:noProof/>
            <w:webHidden/>
          </w:rPr>
          <w:fldChar w:fldCharType="separate"/>
        </w:r>
        <w:r w:rsidRPr="00E82100">
          <w:rPr>
            <w:noProof/>
            <w:webHidden/>
          </w:rPr>
          <w:t>3</w:t>
        </w:r>
        <w:r w:rsidRPr="00E82100">
          <w:rPr>
            <w:noProof/>
            <w:webHidden/>
          </w:rPr>
          <w:fldChar w:fldCharType="end"/>
        </w:r>
      </w:hyperlink>
    </w:p>
    <w:p w14:paraId="48828E4B" w14:textId="25D20844"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56" w:history="1">
        <w:r w:rsidRPr="00E82100">
          <w:rPr>
            <w:rStyle w:val="Hipervnculo"/>
            <w:rFonts w:eastAsia="Arial"/>
            <w:noProof/>
            <w:lang w:val="es-ES"/>
          </w:rPr>
          <w:t>5.</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rFonts w:eastAsia="Arial"/>
            <w:noProof/>
          </w:rPr>
          <w:t>INTRODUCCIÓN</w:t>
        </w:r>
        <w:r w:rsidRPr="00E82100">
          <w:rPr>
            <w:noProof/>
            <w:webHidden/>
          </w:rPr>
          <w:tab/>
        </w:r>
        <w:r w:rsidRPr="00E82100">
          <w:rPr>
            <w:noProof/>
            <w:webHidden/>
          </w:rPr>
          <w:fldChar w:fldCharType="begin"/>
        </w:r>
        <w:r w:rsidRPr="00E82100">
          <w:rPr>
            <w:noProof/>
            <w:webHidden/>
          </w:rPr>
          <w:instrText xml:space="preserve"> PAGEREF _Toc229433556 \h </w:instrText>
        </w:r>
        <w:r w:rsidRPr="00E82100">
          <w:rPr>
            <w:noProof/>
            <w:webHidden/>
          </w:rPr>
        </w:r>
        <w:r w:rsidRPr="00E82100">
          <w:rPr>
            <w:noProof/>
            <w:webHidden/>
          </w:rPr>
          <w:fldChar w:fldCharType="separate"/>
        </w:r>
        <w:r w:rsidRPr="00E82100">
          <w:rPr>
            <w:noProof/>
            <w:webHidden/>
          </w:rPr>
          <w:t>7</w:t>
        </w:r>
        <w:r w:rsidRPr="00E82100">
          <w:rPr>
            <w:noProof/>
            <w:webHidden/>
          </w:rPr>
          <w:fldChar w:fldCharType="end"/>
        </w:r>
      </w:hyperlink>
    </w:p>
    <w:p w14:paraId="5399B002" w14:textId="17B59135"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57" w:history="1">
        <w:r w:rsidRPr="00E82100">
          <w:rPr>
            <w:rStyle w:val="Hipervnculo"/>
            <w:rFonts w:eastAsia="Arial"/>
            <w:noProof/>
          </w:rPr>
          <w:t>6.</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rFonts w:eastAsia="Arial"/>
            <w:noProof/>
          </w:rPr>
          <w:t>CLASIFICACION Y PROCEDIMIENTO PARA EVALUACIÓN DE LAS MODIFICACIONES</w:t>
        </w:r>
        <w:r w:rsidRPr="00E82100">
          <w:rPr>
            <w:noProof/>
            <w:webHidden/>
          </w:rPr>
          <w:tab/>
        </w:r>
        <w:r w:rsidRPr="00E82100">
          <w:rPr>
            <w:noProof/>
            <w:webHidden/>
          </w:rPr>
          <w:fldChar w:fldCharType="begin"/>
        </w:r>
        <w:r w:rsidRPr="00E82100">
          <w:rPr>
            <w:noProof/>
            <w:webHidden/>
          </w:rPr>
          <w:instrText xml:space="preserve"> PAGEREF _Toc229433557 \h </w:instrText>
        </w:r>
        <w:r w:rsidRPr="00E82100">
          <w:rPr>
            <w:noProof/>
            <w:webHidden/>
          </w:rPr>
        </w:r>
        <w:r w:rsidRPr="00E82100">
          <w:rPr>
            <w:noProof/>
            <w:webHidden/>
          </w:rPr>
          <w:fldChar w:fldCharType="separate"/>
        </w:r>
        <w:r w:rsidRPr="00E82100">
          <w:rPr>
            <w:noProof/>
            <w:webHidden/>
          </w:rPr>
          <w:t>8</w:t>
        </w:r>
        <w:r w:rsidRPr="00E82100">
          <w:rPr>
            <w:noProof/>
            <w:webHidden/>
          </w:rPr>
          <w:fldChar w:fldCharType="end"/>
        </w:r>
      </w:hyperlink>
    </w:p>
    <w:p w14:paraId="4A02119F" w14:textId="59BC0EB1"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58" w:history="1">
        <w:r w:rsidRPr="00E82100">
          <w:rPr>
            <w:rStyle w:val="Hipervnculo"/>
            <w:rFonts w:eastAsia="Arial"/>
            <w:noProof/>
          </w:rPr>
          <w:t>7.</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rFonts w:eastAsia="Arial"/>
            <w:noProof/>
          </w:rPr>
          <w:t>PRINCIPIOS GENERALES</w:t>
        </w:r>
        <w:r w:rsidRPr="00E82100">
          <w:rPr>
            <w:noProof/>
            <w:webHidden/>
          </w:rPr>
          <w:tab/>
        </w:r>
        <w:r w:rsidRPr="00E82100">
          <w:rPr>
            <w:noProof/>
            <w:webHidden/>
          </w:rPr>
          <w:fldChar w:fldCharType="begin"/>
        </w:r>
        <w:r w:rsidRPr="00E82100">
          <w:rPr>
            <w:noProof/>
            <w:webHidden/>
          </w:rPr>
          <w:instrText xml:space="preserve"> PAGEREF _Toc229433558 \h </w:instrText>
        </w:r>
        <w:r w:rsidRPr="00E82100">
          <w:rPr>
            <w:noProof/>
            <w:webHidden/>
          </w:rPr>
        </w:r>
        <w:r w:rsidRPr="00E82100">
          <w:rPr>
            <w:noProof/>
            <w:webHidden/>
          </w:rPr>
          <w:fldChar w:fldCharType="separate"/>
        </w:r>
        <w:r w:rsidRPr="00E82100">
          <w:rPr>
            <w:noProof/>
            <w:webHidden/>
          </w:rPr>
          <w:t>9</w:t>
        </w:r>
        <w:r w:rsidRPr="00E82100">
          <w:rPr>
            <w:noProof/>
            <w:webHidden/>
          </w:rPr>
          <w:fldChar w:fldCharType="end"/>
        </w:r>
      </w:hyperlink>
    </w:p>
    <w:p w14:paraId="4C6AD2E2" w14:textId="0FB97C71"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59" w:history="1">
        <w:r w:rsidRPr="00E82100">
          <w:rPr>
            <w:rStyle w:val="Hipervnculo"/>
            <w:rFonts w:eastAsia="Arial"/>
            <w:noProof/>
          </w:rPr>
          <w:t>8.</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rFonts w:eastAsia="Arial"/>
            <w:noProof/>
          </w:rPr>
          <w:t>DOCUMENTOS SOPORTE Y ASPECTOS GENERALES A TENER EN CUENTA PARA TODAS LAS MODIFICACIONES</w:t>
        </w:r>
        <w:r w:rsidRPr="00E82100">
          <w:rPr>
            <w:noProof/>
            <w:webHidden/>
          </w:rPr>
          <w:tab/>
        </w:r>
        <w:r w:rsidRPr="00E82100">
          <w:rPr>
            <w:noProof/>
            <w:webHidden/>
          </w:rPr>
          <w:fldChar w:fldCharType="begin"/>
        </w:r>
        <w:r w:rsidRPr="00E82100">
          <w:rPr>
            <w:noProof/>
            <w:webHidden/>
          </w:rPr>
          <w:instrText xml:space="preserve"> PAGEREF _Toc229433559 \h </w:instrText>
        </w:r>
        <w:r w:rsidRPr="00E82100">
          <w:rPr>
            <w:noProof/>
            <w:webHidden/>
          </w:rPr>
        </w:r>
        <w:r w:rsidRPr="00E82100">
          <w:rPr>
            <w:noProof/>
            <w:webHidden/>
          </w:rPr>
          <w:fldChar w:fldCharType="separate"/>
        </w:r>
        <w:r w:rsidRPr="00E82100">
          <w:rPr>
            <w:noProof/>
            <w:webHidden/>
          </w:rPr>
          <w:t>12</w:t>
        </w:r>
        <w:r w:rsidRPr="00E82100">
          <w:rPr>
            <w:noProof/>
            <w:webHidden/>
          </w:rPr>
          <w:fldChar w:fldCharType="end"/>
        </w:r>
      </w:hyperlink>
    </w:p>
    <w:p w14:paraId="392904F0" w14:textId="26EE906D"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60" w:history="1">
        <w:r w:rsidRPr="00E82100">
          <w:rPr>
            <w:rStyle w:val="Hipervnculo"/>
            <w:noProof/>
          </w:rPr>
          <w:t>9.</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rPr>
          <w:t>CLASIFICACIÓN DE LAS MODIFICACIONES DE CALIDAD.</w:t>
        </w:r>
        <w:r w:rsidRPr="00E82100">
          <w:rPr>
            <w:noProof/>
            <w:webHidden/>
          </w:rPr>
          <w:tab/>
        </w:r>
        <w:r w:rsidRPr="00E82100">
          <w:rPr>
            <w:noProof/>
            <w:webHidden/>
          </w:rPr>
          <w:fldChar w:fldCharType="begin"/>
        </w:r>
        <w:r w:rsidRPr="00E82100">
          <w:rPr>
            <w:noProof/>
            <w:webHidden/>
          </w:rPr>
          <w:instrText xml:space="preserve"> PAGEREF _Toc229433560 \h </w:instrText>
        </w:r>
        <w:r w:rsidRPr="00E82100">
          <w:rPr>
            <w:noProof/>
            <w:webHidden/>
          </w:rPr>
        </w:r>
        <w:r w:rsidRPr="00E82100">
          <w:rPr>
            <w:noProof/>
            <w:webHidden/>
          </w:rPr>
          <w:fldChar w:fldCharType="separate"/>
        </w:r>
        <w:r w:rsidRPr="00E82100">
          <w:rPr>
            <w:noProof/>
            <w:webHidden/>
          </w:rPr>
          <w:t>14</w:t>
        </w:r>
        <w:r w:rsidRPr="00E82100">
          <w:rPr>
            <w:noProof/>
            <w:webHidden/>
          </w:rPr>
          <w:fldChar w:fldCharType="end"/>
        </w:r>
      </w:hyperlink>
    </w:p>
    <w:p w14:paraId="75AF470C" w14:textId="67B8E6BE"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61" w:history="1">
        <w:r w:rsidRPr="00E82100">
          <w:rPr>
            <w:rStyle w:val="Hipervnculo"/>
            <w:rFonts w:cs="Arial"/>
            <w:noProof/>
            <w:lang w:eastAsia="es-CO"/>
          </w:rPr>
          <w:t>9.1.</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que impactan en el nombre del producto.</w:t>
        </w:r>
        <w:r w:rsidRPr="00E82100">
          <w:rPr>
            <w:noProof/>
            <w:webHidden/>
          </w:rPr>
          <w:tab/>
        </w:r>
        <w:r w:rsidRPr="00E82100">
          <w:rPr>
            <w:noProof/>
            <w:webHidden/>
          </w:rPr>
          <w:fldChar w:fldCharType="begin"/>
        </w:r>
        <w:r w:rsidRPr="00E82100">
          <w:rPr>
            <w:noProof/>
            <w:webHidden/>
          </w:rPr>
          <w:instrText xml:space="preserve"> PAGEREF _Toc229433561 \h </w:instrText>
        </w:r>
        <w:r w:rsidRPr="00E82100">
          <w:rPr>
            <w:noProof/>
            <w:webHidden/>
          </w:rPr>
        </w:r>
        <w:r w:rsidRPr="00E82100">
          <w:rPr>
            <w:noProof/>
            <w:webHidden/>
          </w:rPr>
          <w:fldChar w:fldCharType="separate"/>
        </w:r>
        <w:r w:rsidRPr="00E82100">
          <w:rPr>
            <w:noProof/>
            <w:webHidden/>
          </w:rPr>
          <w:t>14</w:t>
        </w:r>
        <w:r w:rsidRPr="00E82100">
          <w:rPr>
            <w:noProof/>
            <w:webHidden/>
          </w:rPr>
          <w:fldChar w:fldCharType="end"/>
        </w:r>
      </w:hyperlink>
    </w:p>
    <w:p w14:paraId="60458BB9" w14:textId="296DF7E7"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62" w:history="1">
        <w:r w:rsidRPr="00E82100">
          <w:rPr>
            <w:rStyle w:val="Hipervnculo"/>
            <w:noProof/>
            <w:lang w:eastAsia="es-CO"/>
          </w:rPr>
          <w:t>9.2.</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de modalidad de registro.</w:t>
        </w:r>
        <w:r w:rsidRPr="00E82100">
          <w:rPr>
            <w:noProof/>
            <w:webHidden/>
          </w:rPr>
          <w:tab/>
        </w:r>
        <w:r w:rsidRPr="00E82100">
          <w:rPr>
            <w:noProof/>
            <w:webHidden/>
          </w:rPr>
          <w:fldChar w:fldCharType="begin"/>
        </w:r>
        <w:r w:rsidRPr="00E82100">
          <w:rPr>
            <w:noProof/>
            <w:webHidden/>
          </w:rPr>
          <w:instrText xml:space="preserve"> PAGEREF _Toc229433562 \h </w:instrText>
        </w:r>
        <w:r w:rsidRPr="00E82100">
          <w:rPr>
            <w:noProof/>
            <w:webHidden/>
          </w:rPr>
        </w:r>
        <w:r w:rsidRPr="00E82100">
          <w:rPr>
            <w:noProof/>
            <w:webHidden/>
          </w:rPr>
          <w:fldChar w:fldCharType="separate"/>
        </w:r>
        <w:r w:rsidRPr="00E82100">
          <w:rPr>
            <w:noProof/>
            <w:webHidden/>
          </w:rPr>
          <w:t>15</w:t>
        </w:r>
        <w:r w:rsidRPr="00E82100">
          <w:rPr>
            <w:noProof/>
            <w:webHidden/>
          </w:rPr>
          <w:fldChar w:fldCharType="end"/>
        </w:r>
      </w:hyperlink>
    </w:p>
    <w:p w14:paraId="670E157E" w14:textId="06CF8DA3"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63" w:history="1">
        <w:r w:rsidRPr="00E82100">
          <w:rPr>
            <w:rStyle w:val="Hipervnculo"/>
            <w:noProof/>
            <w:lang w:eastAsia="es-CO"/>
          </w:rPr>
          <w:t>9.3.</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asociados a la composición del Producto Farmacéutico Terminado.</w:t>
        </w:r>
        <w:r w:rsidRPr="00E82100">
          <w:rPr>
            <w:noProof/>
            <w:webHidden/>
          </w:rPr>
          <w:tab/>
        </w:r>
        <w:r w:rsidRPr="00E82100">
          <w:rPr>
            <w:noProof/>
            <w:webHidden/>
          </w:rPr>
          <w:fldChar w:fldCharType="begin"/>
        </w:r>
        <w:r w:rsidRPr="00E82100">
          <w:rPr>
            <w:noProof/>
            <w:webHidden/>
          </w:rPr>
          <w:instrText xml:space="preserve"> PAGEREF _Toc229433563 \h </w:instrText>
        </w:r>
        <w:r w:rsidRPr="00E82100">
          <w:rPr>
            <w:noProof/>
            <w:webHidden/>
          </w:rPr>
        </w:r>
        <w:r w:rsidRPr="00E82100">
          <w:rPr>
            <w:noProof/>
            <w:webHidden/>
          </w:rPr>
          <w:fldChar w:fldCharType="separate"/>
        </w:r>
        <w:r w:rsidRPr="00E82100">
          <w:rPr>
            <w:noProof/>
            <w:webHidden/>
          </w:rPr>
          <w:t>20</w:t>
        </w:r>
        <w:r w:rsidRPr="00E82100">
          <w:rPr>
            <w:noProof/>
            <w:webHidden/>
          </w:rPr>
          <w:fldChar w:fldCharType="end"/>
        </w:r>
      </w:hyperlink>
    </w:p>
    <w:p w14:paraId="225B6216" w14:textId="3EEEC9F1"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64" w:history="1">
        <w:r w:rsidRPr="00E82100">
          <w:rPr>
            <w:rStyle w:val="Hipervnculo"/>
            <w:noProof/>
            <w:lang w:eastAsia="es-CO"/>
          </w:rPr>
          <w:t>9.4.</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relacionados con las presentaciones.</w:t>
        </w:r>
        <w:r w:rsidRPr="00E82100">
          <w:rPr>
            <w:noProof/>
            <w:webHidden/>
          </w:rPr>
          <w:tab/>
        </w:r>
        <w:r w:rsidRPr="00E82100">
          <w:rPr>
            <w:noProof/>
            <w:webHidden/>
          </w:rPr>
          <w:fldChar w:fldCharType="begin"/>
        </w:r>
        <w:r w:rsidRPr="00E82100">
          <w:rPr>
            <w:noProof/>
            <w:webHidden/>
          </w:rPr>
          <w:instrText xml:space="preserve"> PAGEREF _Toc229433564 \h </w:instrText>
        </w:r>
        <w:r w:rsidRPr="00E82100">
          <w:rPr>
            <w:noProof/>
            <w:webHidden/>
          </w:rPr>
        </w:r>
        <w:r w:rsidRPr="00E82100">
          <w:rPr>
            <w:noProof/>
            <w:webHidden/>
          </w:rPr>
          <w:fldChar w:fldCharType="separate"/>
        </w:r>
        <w:r w:rsidRPr="00E82100">
          <w:rPr>
            <w:noProof/>
            <w:webHidden/>
          </w:rPr>
          <w:t>26</w:t>
        </w:r>
        <w:r w:rsidRPr="00E82100">
          <w:rPr>
            <w:noProof/>
            <w:webHidden/>
          </w:rPr>
          <w:fldChar w:fldCharType="end"/>
        </w:r>
      </w:hyperlink>
    </w:p>
    <w:p w14:paraId="26CE9B45" w14:textId="6BBB16A3"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65" w:history="1">
        <w:r w:rsidRPr="00E82100">
          <w:rPr>
            <w:rStyle w:val="Hipervnculo"/>
            <w:noProof/>
            <w:lang w:eastAsia="es-CO"/>
          </w:rPr>
          <w:t>9.5.</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en manufactura y proveedores.</w:t>
        </w:r>
        <w:r w:rsidRPr="00E82100">
          <w:rPr>
            <w:noProof/>
            <w:webHidden/>
          </w:rPr>
          <w:tab/>
        </w:r>
        <w:r w:rsidRPr="00E82100">
          <w:rPr>
            <w:noProof/>
            <w:webHidden/>
          </w:rPr>
          <w:fldChar w:fldCharType="begin"/>
        </w:r>
        <w:r w:rsidRPr="00E82100">
          <w:rPr>
            <w:noProof/>
            <w:webHidden/>
          </w:rPr>
          <w:instrText xml:space="preserve"> PAGEREF _Toc229433565 \h </w:instrText>
        </w:r>
        <w:r w:rsidRPr="00E82100">
          <w:rPr>
            <w:noProof/>
            <w:webHidden/>
          </w:rPr>
        </w:r>
        <w:r w:rsidRPr="00E82100">
          <w:rPr>
            <w:noProof/>
            <w:webHidden/>
          </w:rPr>
          <w:fldChar w:fldCharType="separate"/>
        </w:r>
        <w:r w:rsidRPr="00E82100">
          <w:rPr>
            <w:noProof/>
            <w:webHidden/>
          </w:rPr>
          <w:t>28</w:t>
        </w:r>
        <w:r w:rsidRPr="00E82100">
          <w:rPr>
            <w:noProof/>
            <w:webHidden/>
          </w:rPr>
          <w:fldChar w:fldCharType="end"/>
        </w:r>
      </w:hyperlink>
    </w:p>
    <w:p w14:paraId="5F275F29" w14:textId="20656EE7"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66" w:history="1">
        <w:r w:rsidRPr="00E82100">
          <w:rPr>
            <w:rStyle w:val="Hipervnculo"/>
            <w:noProof/>
            <w:lang w:eastAsia="es-CO"/>
          </w:rPr>
          <w:t>9.6.</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en roles del Registro sanitario.</w:t>
        </w:r>
        <w:r w:rsidRPr="00E82100">
          <w:rPr>
            <w:noProof/>
            <w:webHidden/>
          </w:rPr>
          <w:tab/>
        </w:r>
        <w:r w:rsidRPr="00E82100">
          <w:rPr>
            <w:noProof/>
            <w:webHidden/>
          </w:rPr>
          <w:fldChar w:fldCharType="begin"/>
        </w:r>
        <w:r w:rsidRPr="00E82100">
          <w:rPr>
            <w:noProof/>
            <w:webHidden/>
          </w:rPr>
          <w:instrText xml:space="preserve"> PAGEREF _Toc229433566 \h </w:instrText>
        </w:r>
        <w:r w:rsidRPr="00E82100">
          <w:rPr>
            <w:noProof/>
            <w:webHidden/>
          </w:rPr>
        </w:r>
        <w:r w:rsidRPr="00E82100">
          <w:rPr>
            <w:noProof/>
            <w:webHidden/>
          </w:rPr>
          <w:fldChar w:fldCharType="separate"/>
        </w:r>
        <w:r w:rsidRPr="00E82100">
          <w:rPr>
            <w:noProof/>
            <w:webHidden/>
          </w:rPr>
          <w:t>34</w:t>
        </w:r>
        <w:r w:rsidRPr="00E82100">
          <w:rPr>
            <w:noProof/>
            <w:webHidden/>
          </w:rPr>
          <w:fldChar w:fldCharType="end"/>
        </w:r>
      </w:hyperlink>
    </w:p>
    <w:p w14:paraId="047A9179" w14:textId="67A1430A"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67" w:history="1">
        <w:r w:rsidRPr="00E82100">
          <w:rPr>
            <w:rStyle w:val="Hipervnculo"/>
            <w:noProof/>
            <w:lang w:eastAsia="es-CO"/>
          </w:rPr>
          <w:t>9.7.</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en control de calidad y/o especificaciones.</w:t>
        </w:r>
        <w:r w:rsidRPr="00E82100">
          <w:rPr>
            <w:noProof/>
            <w:webHidden/>
          </w:rPr>
          <w:tab/>
        </w:r>
        <w:r w:rsidRPr="00E82100">
          <w:rPr>
            <w:noProof/>
            <w:webHidden/>
          </w:rPr>
          <w:fldChar w:fldCharType="begin"/>
        </w:r>
        <w:r w:rsidRPr="00E82100">
          <w:rPr>
            <w:noProof/>
            <w:webHidden/>
          </w:rPr>
          <w:instrText xml:space="preserve"> PAGEREF _Toc229433567 \h </w:instrText>
        </w:r>
        <w:r w:rsidRPr="00E82100">
          <w:rPr>
            <w:noProof/>
            <w:webHidden/>
          </w:rPr>
        </w:r>
        <w:r w:rsidRPr="00E82100">
          <w:rPr>
            <w:noProof/>
            <w:webHidden/>
          </w:rPr>
          <w:fldChar w:fldCharType="separate"/>
        </w:r>
        <w:r w:rsidRPr="00E82100">
          <w:rPr>
            <w:noProof/>
            <w:webHidden/>
          </w:rPr>
          <w:t>40</w:t>
        </w:r>
        <w:r w:rsidRPr="00E82100">
          <w:rPr>
            <w:noProof/>
            <w:webHidden/>
          </w:rPr>
          <w:fldChar w:fldCharType="end"/>
        </w:r>
      </w:hyperlink>
    </w:p>
    <w:p w14:paraId="6D2B7FCF" w14:textId="7C4C04D9"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68" w:history="1">
        <w:r w:rsidRPr="00E82100">
          <w:rPr>
            <w:rStyle w:val="Hipervnculo"/>
            <w:noProof/>
            <w:lang w:eastAsia="es-CO"/>
          </w:rPr>
          <w:t>9.8.</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en estándares.</w:t>
        </w:r>
        <w:r w:rsidRPr="00E82100">
          <w:rPr>
            <w:noProof/>
            <w:webHidden/>
          </w:rPr>
          <w:tab/>
        </w:r>
        <w:r w:rsidRPr="00E82100">
          <w:rPr>
            <w:noProof/>
            <w:webHidden/>
          </w:rPr>
          <w:fldChar w:fldCharType="begin"/>
        </w:r>
        <w:r w:rsidRPr="00E82100">
          <w:rPr>
            <w:noProof/>
            <w:webHidden/>
          </w:rPr>
          <w:instrText xml:space="preserve"> PAGEREF _Toc229433568 \h </w:instrText>
        </w:r>
        <w:r w:rsidRPr="00E82100">
          <w:rPr>
            <w:noProof/>
            <w:webHidden/>
          </w:rPr>
        </w:r>
        <w:r w:rsidRPr="00E82100">
          <w:rPr>
            <w:noProof/>
            <w:webHidden/>
          </w:rPr>
          <w:fldChar w:fldCharType="separate"/>
        </w:r>
        <w:r w:rsidRPr="00E82100">
          <w:rPr>
            <w:noProof/>
            <w:webHidden/>
          </w:rPr>
          <w:t>45</w:t>
        </w:r>
        <w:r w:rsidRPr="00E82100">
          <w:rPr>
            <w:noProof/>
            <w:webHidden/>
          </w:rPr>
          <w:fldChar w:fldCharType="end"/>
        </w:r>
      </w:hyperlink>
    </w:p>
    <w:p w14:paraId="38D31286" w14:textId="6BA5C64B"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69" w:history="1">
        <w:r w:rsidRPr="00E82100">
          <w:rPr>
            <w:rStyle w:val="Hipervnculo"/>
            <w:noProof/>
            <w:lang w:eastAsia="es-CO"/>
          </w:rPr>
          <w:t>9.9.</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en sistema envase cierre.</w:t>
        </w:r>
        <w:r w:rsidRPr="00E82100">
          <w:rPr>
            <w:noProof/>
            <w:webHidden/>
          </w:rPr>
          <w:tab/>
        </w:r>
        <w:r w:rsidRPr="00E82100">
          <w:rPr>
            <w:noProof/>
            <w:webHidden/>
          </w:rPr>
          <w:fldChar w:fldCharType="begin"/>
        </w:r>
        <w:r w:rsidRPr="00E82100">
          <w:rPr>
            <w:noProof/>
            <w:webHidden/>
          </w:rPr>
          <w:instrText xml:space="preserve"> PAGEREF _Toc229433569 \h </w:instrText>
        </w:r>
        <w:r w:rsidRPr="00E82100">
          <w:rPr>
            <w:noProof/>
            <w:webHidden/>
          </w:rPr>
        </w:r>
        <w:r w:rsidRPr="00E82100">
          <w:rPr>
            <w:noProof/>
            <w:webHidden/>
          </w:rPr>
          <w:fldChar w:fldCharType="separate"/>
        </w:r>
        <w:r w:rsidRPr="00E82100">
          <w:rPr>
            <w:noProof/>
            <w:webHidden/>
          </w:rPr>
          <w:t>46</w:t>
        </w:r>
        <w:r w:rsidRPr="00E82100">
          <w:rPr>
            <w:noProof/>
            <w:webHidden/>
          </w:rPr>
          <w:fldChar w:fldCharType="end"/>
        </w:r>
      </w:hyperlink>
    </w:p>
    <w:p w14:paraId="147A6EEE" w14:textId="2E1FCECD"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70" w:history="1">
        <w:r w:rsidRPr="00E82100">
          <w:rPr>
            <w:rStyle w:val="Hipervnculo"/>
            <w:noProof/>
            <w:lang w:eastAsia="es-CO"/>
          </w:rPr>
          <w:t>9.10.</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asociados a la vida útil del Ingrediente farmacéutico activo, producto Intermedio y producto farmacéutico terminado.</w:t>
        </w:r>
        <w:r w:rsidRPr="00E82100">
          <w:rPr>
            <w:noProof/>
            <w:webHidden/>
          </w:rPr>
          <w:tab/>
        </w:r>
        <w:r w:rsidRPr="00E82100">
          <w:rPr>
            <w:noProof/>
            <w:webHidden/>
          </w:rPr>
          <w:fldChar w:fldCharType="begin"/>
        </w:r>
        <w:r w:rsidRPr="00E82100">
          <w:rPr>
            <w:noProof/>
            <w:webHidden/>
          </w:rPr>
          <w:instrText xml:space="preserve"> PAGEREF _Toc229433570 \h </w:instrText>
        </w:r>
        <w:r w:rsidRPr="00E82100">
          <w:rPr>
            <w:noProof/>
            <w:webHidden/>
          </w:rPr>
        </w:r>
        <w:r w:rsidRPr="00E82100">
          <w:rPr>
            <w:noProof/>
            <w:webHidden/>
          </w:rPr>
          <w:fldChar w:fldCharType="separate"/>
        </w:r>
        <w:r w:rsidRPr="00E82100">
          <w:rPr>
            <w:noProof/>
            <w:webHidden/>
          </w:rPr>
          <w:t>50</w:t>
        </w:r>
        <w:r w:rsidRPr="00E82100">
          <w:rPr>
            <w:noProof/>
            <w:webHidden/>
          </w:rPr>
          <w:fldChar w:fldCharType="end"/>
        </w:r>
      </w:hyperlink>
    </w:p>
    <w:p w14:paraId="37FE688B" w14:textId="50ED6D2E"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71" w:history="1">
        <w:r w:rsidRPr="00E82100">
          <w:rPr>
            <w:rStyle w:val="Hipervnculo"/>
            <w:noProof/>
          </w:rPr>
          <w:t>9.11.</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noProof/>
            <w:lang w:eastAsia="es-CO"/>
          </w:rPr>
          <w:t>Cambios asociados al etiquetado.</w:t>
        </w:r>
        <w:r w:rsidRPr="00E82100">
          <w:rPr>
            <w:noProof/>
            <w:webHidden/>
          </w:rPr>
          <w:tab/>
        </w:r>
        <w:r w:rsidRPr="00E82100">
          <w:rPr>
            <w:noProof/>
            <w:webHidden/>
          </w:rPr>
          <w:fldChar w:fldCharType="begin"/>
        </w:r>
        <w:r w:rsidRPr="00E82100">
          <w:rPr>
            <w:noProof/>
            <w:webHidden/>
          </w:rPr>
          <w:instrText xml:space="preserve"> PAGEREF _Toc229433571 \h </w:instrText>
        </w:r>
        <w:r w:rsidRPr="00E82100">
          <w:rPr>
            <w:noProof/>
            <w:webHidden/>
          </w:rPr>
        </w:r>
        <w:r w:rsidRPr="00E82100">
          <w:rPr>
            <w:noProof/>
            <w:webHidden/>
          </w:rPr>
          <w:fldChar w:fldCharType="separate"/>
        </w:r>
        <w:r w:rsidRPr="00E82100">
          <w:rPr>
            <w:noProof/>
            <w:webHidden/>
          </w:rPr>
          <w:t>52</w:t>
        </w:r>
        <w:r w:rsidRPr="00E82100">
          <w:rPr>
            <w:noProof/>
            <w:webHidden/>
          </w:rPr>
          <w:fldChar w:fldCharType="end"/>
        </w:r>
      </w:hyperlink>
    </w:p>
    <w:p w14:paraId="35FD6C4C" w14:textId="261919F5"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72" w:history="1">
        <w:r w:rsidRPr="00E82100">
          <w:rPr>
            <w:rStyle w:val="Hipervnculo"/>
            <w:noProof/>
            <w:lang w:eastAsia="es-CO"/>
          </w:rPr>
          <w:t>9.12     Cambios en la descripción de Forma farmacéutica.</w:t>
        </w:r>
        <w:r w:rsidRPr="00E82100">
          <w:rPr>
            <w:noProof/>
            <w:webHidden/>
          </w:rPr>
          <w:tab/>
        </w:r>
        <w:r w:rsidRPr="00E82100">
          <w:rPr>
            <w:noProof/>
            <w:webHidden/>
          </w:rPr>
          <w:fldChar w:fldCharType="begin"/>
        </w:r>
        <w:r w:rsidRPr="00E82100">
          <w:rPr>
            <w:noProof/>
            <w:webHidden/>
          </w:rPr>
          <w:instrText xml:space="preserve"> PAGEREF _Toc229433572 \h </w:instrText>
        </w:r>
        <w:r w:rsidRPr="00E82100">
          <w:rPr>
            <w:noProof/>
            <w:webHidden/>
          </w:rPr>
        </w:r>
        <w:r w:rsidRPr="00E82100">
          <w:rPr>
            <w:noProof/>
            <w:webHidden/>
          </w:rPr>
          <w:fldChar w:fldCharType="separate"/>
        </w:r>
        <w:r w:rsidRPr="00E82100">
          <w:rPr>
            <w:noProof/>
            <w:webHidden/>
          </w:rPr>
          <w:t>56</w:t>
        </w:r>
        <w:r w:rsidRPr="00E82100">
          <w:rPr>
            <w:noProof/>
            <w:webHidden/>
          </w:rPr>
          <w:fldChar w:fldCharType="end"/>
        </w:r>
      </w:hyperlink>
    </w:p>
    <w:p w14:paraId="5630643E" w14:textId="14D43F75"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73" w:history="1">
        <w:r w:rsidRPr="00E82100">
          <w:rPr>
            <w:rStyle w:val="Hipervnculo"/>
            <w:rFonts w:eastAsia="Arial"/>
            <w:noProof/>
          </w:rPr>
          <w:t>10.</w:t>
        </w:r>
        <w:r w:rsidRPr="00E82100">
          <w:rPr>
            <w:rFonts w:asciiTheme="minorHAnsi" w:eastAsiaTheme="minorEastAsia" w:hAnsiTheme="minorHAnsi" w:cstheme="minorBidi"/>
            <w:noProof/>
            <w:kern w:val="2"/>
            <w:sz w:val="24"/>
            <w:lang w:eastAsia="es-CO"/>
            <w14:ligatures w14:val="standardContextual"/>
          </w:rPr>
          <w:tab/>
        </w:r>
        <w:r w:rsidRPr="00E82100">
          <w:rPr>
            <w:rStyle w:val="Hipervnculo"/>
            <w:rFonts w:eastAsia="Arial"/>
            <w:noProof/>
          </w:rPr>
          <w:t>REFERENCIAS</w:t>
        </w:r>
        <w:r w:rsidRPr="00E82100">
          <w:rPr>
            <w:noProof/>
            <w:webHidden/>
          </w:rPr>
          <w:tab/>
        </w:r>
        <w:r w:rsidRPr="00E82100">
          <w:rPr>
            <w:noProof/>
            <w:webHidden/>
          </w:rPr>
          <w:fldChar w:fldCharType="begin"/>
        </w:r>
        <w:r w:rsidRPr="00E82100">
          <w:rPr>
            <w:noProof/>
            <w:webHidden/>
          </w:rPr>
          <w:instrText xml:space="preserve"> PAGEREF _Toc229433573 \h </w:instrText>
        </w:r>
        <w:r w:rsidRPr="00E82100">
          <w:rPr>
            <w:noProof/>
            <w:webHidden/>
          </w:rPr>
        </w:r>
        <w:r w:rsidRPr="00E82100">
          <w:rPr>
            <w:noProof/>
            <w:webHidden/>
          </w:rPr>
          <w:fldChar w:fldCharType="separate"/>
        </w:r>
        <w:r w:rsidRPr="00E82100">
          <w:rPr>
            <w:noProof/>
            <w:webHidden/>
          </w:rPr>
          <w:t>58</w:t>
        </w:r>
        <w:r w:rsidRPr="00E82100">
          <w:rPr>
            <w:noProof/>
            <w:webHidden/>
          </w:rPr>
          <w:fldChar w:fldCharType="end"/>
        </w:r>
      </w:hyperlink>
    </w:p>
    <w:p w14:paraId="1982870D" w14:textId="03B5EB37"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74" w:history="1">
        <w:r w:rsidRPr="00E82100">
          <w:rPr>
            <w:rStyle w:val="Hipervnculo"/>
            <w:noProof/>
          </w:rPr>
          <w:t>ANEXO No. 1</w:t>
        </w:r>
        <w:r w:rsidRPr="00E82100">
          <w:rPr>
            <w:noProof/>
            <w:webHidden/>
          </w:rPr>
          <w:tab/>
        </w:r>
        <w:r w:rsidRPr="00E82100">
          <w:rPr>
            <w:noProof/>
            <w:webHidden/>
          </w:rPr>
          <w:fldChar w:fldCharType="begin"/>
        </w:r>
        <w:r w:rsidRPr="00E82100">
          <w:rPr>
            <w:noProof/>
            <w:webHidden/>
          </w:rPr>
          <w:instrText xml:space="preserve"> PAGEREF _Toc229433574 \h </w:instrText>
        </w:r>
        <w:r w:rsidRPr="00E82100">
          <w:rPr>
            <w:noProof/>
            <w:webHidden/>
          </w:rPr>
        </w:r>
        <w:r w:rsidRPr="00E82100">
          <w:rPr>
            <w:noProof/>
            <w:webHidden/>
          </w:rPr>
          <w:fldChar w:fldCharType="separate"/>
        </w:r>
        <w:r w:rsidRPr="00E82100">
          <w:rPr>
            <w:noProof/>
            <w:webHidden/>
          </w:rPr>
          <w:t>60</w:t>
        </w:r>
        <w:r w:rsidRPr="00E82100">
          <w:rPr>
            <w:noProof/>
            <w:webHidden/>
          </w:rPr>
          <w:fldChar w:fldCharType="end"/>
        </w:r>
      </w:hyperlink>
    </w:p>
    <w:p w14:paraId="3F83C01C" w14:textId="1D1ECFCC" w:rsidR="00AA29FC" w:rsidRPr="00E82100" w:rsidRDefault="00AA29FC" w:rsidP="00DD226F">
      <w:pPr>
        <w:pStyle w:val="TDC2"/>
        <w:rPr>
          <w:rFonts w:asciiTheme="minorHAnsi" w:eastAsiaTheme="minorEastAsia" w:hAnsiTheme="minorHAnsi" w:cstheme="minorBidi"/>
          <w:noProof/>
          <w:kern w:val="2"/>
          <w:sz w:val="24"/>
          <w:lang w:eastAsia="es-CO"/>
          <w14:ligatures w14:val="standardContextual"/>
        </w:rPr>
      </w:pPr>
      <w:hyperlink w:anchor="_Toc229433575" w:history="1">
        <w:r w:rsidRPr="00E82100">
          <w:rPr>
            <w:rStyle w:val="Hipervnculo"/>
            <w:rFonts w:eastAsia="Arial"/>
            <w:noProof/>
          </w:rPr>
          <w:t>Modificaciones que no tienen impacto en la calidad.</w:t>
        </w:r>
        <w:r w:rsidRPr="00E82100">
          <w:rPr>
            <w:noProof/>
            <w:webHidden/>
          </w:rPr>
          <w:tab/>
        </w:r>
        <w:r w:rsidRPr="00E82100">
          <w:rPr>
            <w:noProof/>
            <w:webHidden/>
          </w:rPr>
          <w:fldChar w:fldCharType="begin"/>
        </w:r>
        <w:r w:rsidRPr="00E82100">
          <w:rPr>
            <w:noProof/>
            <w:webHidden/>
          </w:rPr>
          <w:instrText xml:space="preserve"> PAGEREF _Toc229433575 \h </w:instrText>
        </w:r>
        <w:r w:rsidRPr="00E82100">
          <w:rPr>
            <w:noProof/>
            <w:webHidden/>
          </w:rPr>
        </w:r>
        <w:r w:rsidRPr="00E82100">
          <w:rPr>
            <w:noProof/>
            <w:webHidden/>
          </w:rPr>
          <w:fldChar w:fldCharType="separate"/>
        </w:r>
        <w:r w:rsidRPr="00E82100">
          <w:rPr>
            <w:noProof/>
            <w:webHidden/>
          </w:rPr>
          <w:t>60</w:t>
        </w:r>
        <w:r w:rsidRPr="00E82100">
          <w:rPr>
            <w:noProof/>
            <w:webHidden/>
          </w:rPr>
          <w:fldChar w:fldCharType="end"/>
        </w:r>
      </w:hyperlink>
    </w:p>
    <w:p w14:paraId="3C6DC977" w14:textId="738FDEFD"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76" w:history="1">
        <w:r w:rsidRPr="00E82100">
          <w:rPr>
            <w:rStyle w:val="Hipervnculo"/>
            <w:rFonts w:eastAsia="Arial"/>
            <w:noProof/>
          </w:rPr>
          <w:t>ANEXO No. 2</w:t>
        </w:r>
        <w:r w:rsidRPr="00E82100">
          <w:rPr>
            <w:noProof/>
            <w:webHidden/>
          </w:rPr>
          <w:tab/>
        </w:r>
        <w:r w:rsidRPr="00E82100">
          <w:rPr>
            <w:noProof/>
            <w:webHidden/>
          </w:rPr>
          <w:fldChar w:fldCharType="begin"/>
        </w:r>
        <w:r w:rsidRPr="00E82100">
          <w:rPr>
            <w:noProof/>
            <w:webHidden/>
          </w:rPr>
          <w:instrText xml:space="preserve"> PAGEREF _Toc229433576 \h </w:instrText>
        </w:r>
        <w:r w:rsidRPr="00E82100">
          <w:rPr>
            <w:noProof/>
            <w:webHidden/>
          </w:rPr>
        </w:r>
        <w:r w:rsidRPr="00E82100">
          <w:rPr>
            <w:noProof/>
            <w:webHidden/>
          </w:rPr>
          <w:fldChar w:fldCharType="separate"/>
        </w:r>
        <w:r w:rsidRPr="00E82100">
          <w:rPr>
            <w:noProof/>
            <w:webHidden/>
          </w:rPr>
          <w:t>64</w:t>
        </w:r>
        <w:r w:rsidRPr="00E82100">
          <w:rPr>
            <w:noProof/>
            <w:webHidden/>
          </w:rPr>
          <w:fldChar w:fldCharType="end"/>
        </w:r>
      </w:hyperlink>
    </w:p>
    <w:p w14:paraId="5AD6A528" w14:textId="1E614EB8" w:rsidR="00AA29FC" w:rsidRPr="00E82100" w:rsidRDefault="00AA29FC" w:rsidP="00DD226F">
      <w:pPr>
        <w:pStyle w:val="TDC1"/>
        <w:rPr>
          <w:rFonts w:asciiTheme="minorHAnsi" w:eastAsiaTheme="minorEastAsia" w:hAnsiTheme="minorHAnsi" w:cstheme="minorBidi"/>
          <w:noProof/>
          <w:kern w:val="2"/>
          <w:sz w:val="24"/>
          <w:lang w:eastAsia="es-CO"/>
          <w14:ligatures w14:val="standardContextual"/>
        </w:rPr>
      </w:pPr>
      <w:hyperlink w:anchor="_Toc229433577" w:history="1">
        <w:r w:rsidRPr="00E82100">
          <w:rPr>
            <w:rStyle w:val="Hipervnculo"/>
            <w:rFonts w:eastAsia="Arial"/>
            <w:noProof/>
          </w:rPr>
          <w:t>ANEXO No. 3</w:t>
        </w:r>
        <w:r w:rsidRPr="00E82100">
          <w:rPr>
            <w:noProof/>
            <w:webHidden/>
          </w:rPr>
          <w:tab/>
        </w:r>
        <w:r w:rsidRPr="00E82100">
          <w:rPr>
            <w:noProof/>
            <w:webHidden/>
          </w:rPr>
          <w:fldChar w:fldCharType="begin"/>
        </w:r>
        <w:r w:rsidRPr="00E82100">
          <w:rPr>
            <w:noProof/>
            <w:webHidden/>
          </w:rPr>
          <w:instrText xml:space="preserve"> PAGEREF _Toc229433577 \h </w:instrText>
        </w:r>
        <w:r w:rsidRPr="00E82100">
          <w:rPr>
            <w:noProof/>
            <w:webHidden/>
          </w:rPr>
        </w:r>
        <w:r w:rsidRPr="00E82100">
          <w:rPr>
            <w:noProof/>
            <w:webHidden/>
          </w:rPr>
          <w:fldChar w:fldCharType="separate"/>
        </w:r>
        <w:r w:rsidRPr="00E82100">
          <w:rPr>
            <w:noProof/>
            <w:webHidden/>
          </w:rPr>
          <w:t>65</w:t>
        </w:r>
        <w:r w:rsidRPr="00E82100">
          <w:rPr>
            <w:noProof/>
            <w:webHidden/>
          </w:rPr>
          <w:fldChar w:fldCharType="end"/>
        </w:r>
      </w:hyperlink>
    </w:p>
    <w:p w14:paraId="7EDA6814" w14:textId="0771AECE" w:rsidR="00F7395C" w:rsidRPr="00E82100" w:rsidRDefault="009C46E3" w:rsidP="00DD226F">
      <w:pPr>
        <w:pStyle w:val="Prrafodelista"/>
        <w:spacing w:after="120"/>
        <w:ind w:left="0"/>
        <w:rPr>
          <w:rFonts w:eastAsia="Arial" w:cs="Arial"/>
          <w:bCs/>
          <w:szCs w:val="20"/>
        </w:rPr>
      </w:pPr>
      <w:r w:rsidRPr="00E82100">
        <w:rPr>
          <w:b/>
          <w:bCs/>
          <w:lang w:val="es-ES"/>
        </w:rPr>
        <w:fldChar w:fldCharType="end"/>
      </w:r>
      <w:r w:rsidR="007F3C23" w:rsidRPr="00E82100">
        <w:rPr>
          <w:b/>
          <w:bCs/>
          <w:lang w:val="es-ES"/>
        </w:rPr>
        <w:t xml:space="preserve">     </w:t>
      </w:r>
      <w:r w:rsidR="00C97137" w:rsidRPr="00E82100">
        <w:rPr>
          <w:rFonts w:cs="Arial"/>
          <w:bCs/>
          <w:szCs w:val="20"/>
        </w:rPr>
        <w:t xml:space="preserve">Diagramas de flujo de las modificaciones a los </w:t>
      </w:r>
      <w:r w:rsidR="00941837" w:rsidRPr="00E82100">
        <w:rPr>
          <w:rFonts w:cs="Arial"/>
          <w:bCs/>
          <w:szCs w:val="20"/>
        </w:rPr>
        <w:t>R</w:t>
      </w:r>
      <w:r w:rsidR="00C97137" w:rsidRPr="00E82100">
        <w:rPr>
          <w:rFonts w:cs="Arial"/>
          <w:bCs/>
          <w:szCs w:val="20"/>
        </w:rPr>
        <w:t xml:space="preserve">egistros </w:t>
      </w:r>
      <w:r w:rsidR="00941837" w:rsidRPr="00E82100">
        <w:rPr>
          <w:rFonts w:cs="Arial"/>
          <w:bCs/>
          <w:szCs w:val="20"/>
        </w:rPr>
        <w:t>S</w:t>
      </w:r>
      <w:r w:rsidR="00C97137" w:rsidRPr="00E82100">
        <w:rPr>
          <w:rFonts w:cs="Arial"/>
          <w:bCs/>
          <w:szCs w:val="20"/>
        </w:rPr>
        <w:t>anitarios con impacto en la calidad</w:t>
      </w:r>
      <w:r w:rsidR="007F3C23" w:rsidRPr="00E82100">
        <w:rPr>
          <w:rFonts w:cs="Arial"/>
          <w:bCs/>
          <w:szCs w:val="20"/>
        </w:rPr>
        <w:t>………5</w:t>
      </w:r>
      <w:r w:rsidR="0066273C" w:rsidRPr="00E82100">
        <w:rPr>
          <w:rFonts w:cs="Arial"/>
          <w:bCs/>
          <w:szCs w:val="20"/>
        </w:rPr>
        <w:t>6</w:t>
      </w:r>
      <w:r w:rsidR="00C97137" w:rsidRPr="00E82100">
        <w:rPr>
          <w:rFonts w:cs="Arial"/>
          <w:bCs/>
          <w:szCs w:val="20"/>
        </w:rPr>
        <w:t xml:space="preserve"> </w:t>
      </w:r>
    </w:p>
    <w:p w14:paraId="672A6659" w14:textId="1BC7EF90" w:rsidR="009C46E3" w:rsidRPr="00E82100" w:rsidRDefault="009C46E3" w:rsidP="00DD226F"/>
    <w:p w14:paraId="0A37501D" w14:textId="77777777" w:rsidR="009C46E3" w:rsidRPr="00E82100" w:rsidRDefault="009C46E3" w:rsidP="00DD226F">
      <w:pPr>
        <w:pStyle w:val="Ttulo1"/>
        <w:spacing w:before="0"/>
        <w:rPr>
          <w:rFonts w:eastAsia="Arial"/>
        </w:rPr>
      </w:pPr>
    </w:p>
    <w:p w14:paraId="5DAB6C7B" w14:textId="77777777" w:rsidR="009C46E3" w:rsidRPr="00E82100" w:rsidRDefault="009C46E3" w:rsidP="00DD226F">
      <w:pPr>
        <w:rPr>
          <w:rFonts w:ascii="Cambria" w:eastAsia="Arial" w:hAnsi="Cambria"/>
          <w:sz w:val="28"/>
          <w:szCs w:val="28"/>
        </w:rPr>
      </w:pPr>
      <w:r w:rsidRPr="00E82100">
        <w:rPr>
          <w:rFonts w:eastAsia="Arial"/>
        </w:rPr>
        <w:br w:type="page"/>
      </w:r>
    </w:p>
    <w:p w14:paraId="4C0CE80E" w14:textId="036382EB" w:rsidR="00DB4071" w:rsidRPr="00E82100" w:rsidRDefault="00DB4071" w:rsidP="00DD226F">
      <w:pPr>
        <w:pStyle w:val="Ttulo1"/>
        <w:numPr>
          <w:ilvl w:val="0"/>
          <w:numId w:val="4"/>
        </w:numPr>
        <w:spacing w:before="0"/>
        <w:ind w:left="284" w:hanging="284"/>
        <w:rPr>
          <w:rFonts w:eastAsia="Arial"/>
        </w:rPr>
      </w:pPr>
      <w:bookmarkStart w:id="0" w:name="_Toc229433553"/>
      <w:r w:rsidRPr="00E82100">
        <w:rPr>
          <w:rFonts w:eastAsia="Arial"/>
        </w:rPr>
        <w:lastRenderedPageBreak/>
        <w:t>OBJETIVO</w:t>
      </w:r>
      <w:bookmarkEnd w:id="0"/>
    </w:p>
    <w:p w14:paraId="6C851558" w14:textId="77777777" w:rsidR="000A1980" w:rsidRPr="00E82100" w:rsidRDefault="000A1980" w:rsidP="00DD226F">
      <w:pPr>
        <w:rPr>
          <w:rFonts w:eastAsia="Arial" w:cs="Arial"/>
          <w:szCs w:val="20"/>
        </w:rPr>
      </w:pPr>
    </w:p>
    <w:p w14:paraId="3C680884" w14:textId="1CD96D47" w:rsidR="00613A65" w:rsidRPr="00E82100" w:rsidRDefault="00613A65" w:rsidP="00DD226F">
      <w:pPr>
        <w:rPr>
          <w:rFonts w:eastAsia="Arial" w:cs="Arial"/>
          <w:szCs w:val="20"/>
        </w:rPr>
      </w:pPr>
      <w:r w:rsidRPr="00E82100">
        <w:rPr>
          <w:rStyle w:val="normaltextrun"/>
          <w:rFonts w:cs="Arial"/>
          <w:szCs w:val="20"/>
          <w:shd w:val="clear" w:color="auto" w:fill="FFFFFF"/>
        </w:rPr>
        <w:t>Desarrollar un documento orienta</w:t>
      </w:r>
      <w:r w:rsidR="007A624C" w:rsidRPr="00E82100">
        <w:rPr>
          <w:rStyle w:val="normaltextrun"/>
          <w:rFonts w:cs="Arial"/>
          <w:szCs w:val="20"/>
          <w:shd w:val="clear" w:color="auto" w:fill="FFFFFF"/>
        </w:rPr>
        <w:t>tivo</w:t>
      </w:r>
      <w:r w:rsidRPr="00E82100">
        <w:rPr>
          <w:rStyle w:val="normaltextrun"/>
          <w:rFonts w:cs="Arial"/>
          <w:szCs w:val="20"/>
          <w:shd w:val="clear" w:color="auto" w:fill="FFFFFF"/>
        </w:rPr>
        <w:t xml:space="preserve"> que describa de manera clara los tipos de modificaciones</w:t>
      </w:r>
      <w:r w:rsidR="0001418F" w:rsidRPr="00E82100">
        <w:rPr>
          <w:rStyle w:val="normaltextrun"/>
          <w:rFonts w:cs="Arial"/>
          <w:szCs w:val="20"/>
          <w:shd w:val="clear" w:color="auto" w:fill="FFFFFF"/>
        </w:rPr>
        <w:t xml:space="preserve"> correspondientes a aspectos de Calidad</w:t>
      </w:r>
      <w:r w:rsidRPr="00E82100">
        <w:rPr>
          <w:rStyle w:val="normaltextrun"/>
          <w:rFonts w:cs="Arial"/>
          <w:szCs w:val="20"/>
          <w:shd w:val="clear" w:color="auto" w:fill="FFFFFF"/>
        </w:rPr>
        <w:t xml:space="preserve"> </w:t>
      </w:r>
      <w:r w:rsidR="0001418F" w:rsidRPr="00E82100">
        <w:rPr>
          <w:rStyle w:val="normaltextrun"/>
          <w:rFonts w:cs="Arial"/>
          <w:szCs w:val="20"/>
          <w:shd w:val="clear" w:color="auto" w:fill="FFFFFF"/>
        </w:rPr>
        <w:t>de</w:t>
      </w:r>
      <w:r w:rsidR="00577961" w:rsidRPr="00E82100">
        <w:rPr>
          <w:rStyle w:val="normaltextrun"/>
          <w:rFonts w:cs="Arial"/>
          <w:szCs w:val="20"/>
          <w:shd w:val="clear" w:color="auto" w:fill="FFFFFF"/>
        </w:rPr>
        <w:t>l</w:t>
      </w:r>
      <w:r w:rsidRPr="00E82100">
        <w:rPr>
          <w:rStyle w:val="normaltextrun"/>
          <w:rFonts w:cs="Arial"/>
          <w:szCs w:val="20"/>
          <w:shd w:val="clear" w:color="auto" w:fill="FFFFFF"/>
        </w:rPr>
        <w:t xml:space="preserve"> Registro Sanitario de medicamentos de síntesis química</w:t>
      </w:r>
      <w:r w:rsidR="005620EF" w:rsidRPr="00E82100">
        <w:rPr>
          <w:rStyle w:val="normaltextrun"/>
          <w:rFonts w:cs="Arial"/>
          <w:szCs w:val="20"/>
          <w:shd w:val="clear" w:color="auto" w:fill="FFFFFF"/>
        </w:rPr>
        <w:t>,</w:t>
      </w:r>
      <w:r w:rsidR="00E47421" w:rsidRPr="00E82100">
        <w:rPr>
          <w:rStyle w:val="normaltextrun"/>
          <w:rFonts w:cs="Arial"/>
          <w:szCs w:val="20"/>
          <w:shd w:val="clear" w:color="auto" w:fill="FFFFFF"/>
        </w:rPr>
        <w:t xml:space="preserve"> gases medicinales</w:t>
      </w:r>
      <w:r w:rsidR="005620EF" w:rsidRPr="00E82100">
        <w:rPr>
          <w:rStyle w:val="normaltextrun"/>
          <w:rFonts w:cs="Arial"/>
          <w:szCs w:val="20"/>
          <w:shd w:val="clear" w:color="auto" w:fill="FFFFFF"/>
        </w:rPr>
        <w:t xml:space="preserve"> y radiofármacos</w:t>
      </w:r>
      <w:r w:rsidRPr="00E82100">
        <w:rPr>
          <w:rStyle w:val="normaltextrun"/>
          <w:rFonts w:cs="Arial"/>
          <w:szCs w:val="20"/>
          <w:shd w:val="clear" w:color="auto" w:fill="FFFFFF"/>
        </w:rPr>
        <w:t xml:space="preserve">, descripción del cambio, condiciones que deben cumplirse, información que debe presentarse y el tipo de procedimiento aplicable, </w:t>
      </w:r>
      <w:r w:rsidRPr="00E82100">
        <w:rPr>
          <w:rFonts w:eastAsia="Arial" w:cs="Arial"/>
          <w:szCs w:val="20"/>
        </w:rPr>
        <w:t>conforme a lo dispuesto en el</w:t>
      </w:r>
      <w:r w:rsidR="007353FB" w:rsidRPr="00E82100">
        <w:rPr>
          <w:rFonts w:eastAsia="Arial" w:cs="Arial"/>
          <w:szCs w:val="20"/>
        </w:rPr>
        <w:t xml:space="preserve"> Ca</w:t>
      </w:r>
      <w:r w:rsidR="00F54CEB" w:rsidRPr="00E82100">
        <w:rPr>
          <w:rFonts w:eastAsia="Arial" w:cs="Arial"/>
          <w:szCs w:val="20"/>
        </w:rPr>
        <w:t xml:space="preserve">pítulo III </w:t>
      </w:r>
      <w:r w:rsidRPr="00E82100">
        <w:rPr>
          <w:rFonts w:eastAsia="Arial" w:cs="Arial"/>
          <w:szCs w:val="20"/>
        </w:rPr>
        <w:t>del Decreto 334 de 2022</w:t>
      </w:r>
      <w:r w:rsidR="00376337" w:rsidRPr="00E82100">
        <w:rPr>
          <w:rFonts w:eastAsia="Arial" w:cs="Arial"/>
          <w:szCs w:val="20"/>
        </w:rPr>
        <w:t xml:space="preserve"> o</w:t>
      </w:r>
      <w:r w:rsidR="00376337" w:rsidRPr="00E82100">
        <w:rPr>
          <w:rStyle w:val="normaltextrun"/>
          <w:rFonts w:cs="Arial"/>
          <w:szCs w:val="20"/>
        </w:rPr>
        <w:t xml:space="preserve"> las normas que lo modifiquen o sustituyan</w:t>
      </w:r>
      <w:r w:rsidRPr="00E82100">
        <w:rPr>
          <w:rFonts w:eastAsia="Arial" w:cs="Arial"/>
          <w:szCs w:val="20"/>
        </w:rPr>
        <w:t>.</w:t>
      </w:r>
    </w:p>
    <w:p w14:paraId="42946288" w14:textId="5194C25D" w:rsidR="00555DBA" w:rsidRPr="00E82100" w:rsidRDefault="00555DBA" w:rsidP="00DD226F">
      <w:pPr>
        <w:rPr>
          <w:rFonts w:eastAsia="Arial" w:cs="Arial"/>
          <w:szCs w:val="20"/>
        </w:rPr>
      </w:pPr>
    </w:p>
    <w:p w14:paraId="52F14426" w14:textId="77777777" w:rsidR="00555DBA" w:rsidRPr="00E82100" w:rsidRDefault="00555DBA" w:rsidP="00DD226F">
      <w:pPr>
        <w:rPr>
          <w:rFonts w:eastAsia="Arial" w:cs="Arial"/>
          <w:szCs w:val="20"/>
        </w:rPr>
      </w:pPr>
    </w:p>
    <w:p w14:paraId="139438B2" w14:textId="7261A469" w:rsidR="00DB4071" w:rsidRPr="00E82100" w:rsidRDefault="00DB4071" w:rsidP="00DD226F">
      <w:pPr>
        <w:pStyle w:val="Ttulo1"/>
        <w:numPr>
          <w:ilvl w:val="0"/>
          <w:numId w:val="4"/>
        </w:numPr>
        <w:spacing w:before="0"/>
        <w:ind w:left="284" w:hanging="284"/>
        <w:rPr>
          <w:rFonts w:eastAsia="Arial"/>
        </w:rPr>
      </w:pPr>
      <w:bookmarkStart w:id="1" w:name="_Toc229433554"/>
      <w:r w:rsidRPr="00E82100">
        <w:rPr>
          <w:rFonts w:eastAsia="Arial"/>
        </w:rPr>
        <w:t>ALCANCE</w:t>
      </w:r>
      <w:bookmarkEnd w:id="1"/>
    </w:p>
    <w:p w14:paraId="4890AF4E" w14:textId="77777777" w:rsidR="000A1980" w:rsidRPr="00E82100" w:rsidRDefault="000A1980" w:rsidP="00DD226F">
      <w:pPr>
        <w:pStyle w:val="paragraph"/>
        <w:spacing w:before="0" w:beforeAutospacing="0" w:after="0" w:afterAutospacing="0"/>
        <w:jc w:val="both"/>
        <w:textAlignment w:val="baseline"/>
        <w:rPr>
          <w:rStyle w:val="normaltextrun"/>
          <w:rFonts w:cs="Arial"/>
          <w:szCs w:val="20"/>
          <w:lang w:val="es-ES"/>
        </w:rPr>
      </w:pPr>
    </w:p>
    <w:p w14:paraId="4746B1A1" w14:textId="403D82F2" w:rsidR="008915AA" w:rsidRPr="00E82100" w:rsidRDefault="008915AA" w:rsidP="00DD226F">
      <w:pPr>
        <w:pStyle w:val="paragraph"/>
        <w:spacing w:before="0" w:beforeAutospacing="0" w:after="0" w:afterAutospacing="0"/>
        <w:jc w:val="both"/>
        <w:textAlignment w:val="baseline"/>
        <w:rPr>
          <w:rStyle w:val="normaltextrun"/>
          <w:rFonts w:cs="Arial"/>
          <w:szCs w:val="20"/>
          <w:lang w:val="es-ES"/>
        </w:rPr>
      </w:pPr>
      <w:r w:rsidRPr="00E82100">
        <w:rPr>
          <w:rStyle w:val="normaltextrun"/>
          <w:rFonts w:cs="Arial"/>
          <w:szCs w:val="20"/>
          <w:lang w:val="es-ES"/>
        </w:rPr>
        <w:t xml:space="preserve">La presente guía aplica para modificaciones </w:t>
      </w:r>
      <w:r w:rsidR="00407A4F" w:rsidRPr="00E82100">
        <w:rPr>
          <w:rStyle w:val="normaltextrun"/>
          <w:rFonts w:cs="Arial"/>
          <w:szCs w:val="20"/>
          <w:lang w:val="es-ES"/>
        </w:rPr>
        <w:t xml:space="preserve">de calidad </w:t>
      </w:r>
      <w:r w:rsidRPr="00E82100">
        <w:rPr>
          <w:rStyle w:val="normaltextrun"/>
          <w:rFonts w:cs="Arial"/>
          <w:szCs w:val="20"/>
          <w:lang w:val="es-ES"/>
        </w:rPr>
        <w:t>a los registros sanitarios de los medicamentos de síntesis química</w:t>
      </w:r>
      <w:r w:rsidR="005620EF" w:rsidRPr="00E82100">
        <w:rPr>
          <w:rStyle w:val="normaltextrun"/>
          <w:rFonts w:cs="Arial"/>
          <w:szCs w:val="20"/>
          <w:lang w:val="es-ES"/>
        </w:rPr>
        <w:t>,</w:t>
      </w:r>
      <w:r w:rsidR="00E47421" w:rsidRPr="00E82100">
        <w:rPr>
          <w:rStyle w:val="normaltextrun"/>
          <w:rFonts w:cs="Arial"/>
          <w:szCs w:val="20"/>
          <w:lang w:val="es-ES"/>
        </w:rPr>
        <w:t xml:space="preserve"> gases medicinales</w:t>
      </w:r>
      <w:r w:rsidR="005620EF" w:rsidRPr="00E82100">
        <w:rPr>
          <w:rStyle w:val="normaltextrun"/>
          <w:rFonts w:cs="Arial"/>
          <w:szCs w:val="20"/>
          <w:lang w:val="es-ES"/>
        </w:rPr>
        <w:t xml:space="preserve"> y radiofármacos</w:t>
      </w:r>
      <w:r w:rsidRPr="00E82100">
        <w:rPr>
          <w:rStyle w:val="normaltextrun"/>
          <w:rFonts w:cs="Arial"/>
          <w:szCs w:val="20"/>
          <w:lang w:val="es-ES"/>
        </w:rPr>
        <w:t xml:space="preserve">, de acuerdo con el nivel de riesgo. </w:t>
      </w:r>
      <w:r w:rsidR="00DB4071" w:rsidRPr="00E82100">
        <w:rPr>
          <w:rStyle w:val="normaltextrun"/>
          <w:rFonts w:cs="Arial"/>
          <w:szCs w:val="20"/>
          <w:lang w:val="es-ES"/>
        </w:rPr>
        <w:t>También</w:t>
      </w:r>
      <w:r w:rsidR="00F95427" w:rsidRPr="00E82100">
        <w:rPr>
          <w:rStyle w:val="normaltextrun"/>
          <w:rFonts w:cs="Arial"/>
          <w:szCs w:val="20"/>
          <w:lang w:val="es-ES"/>
        </w:rPr>
        <w:t xml:space="preserve"> se indica la información a presentar y condiciones a cumplir en función del tipo de procedimiento aplicable</w:t>
      </w:r>
      <w:r w:rsidRPr="00E82100">
        <w:rPr>
          <w:rStyle w:val="normaltextrun"/>
          <w:rFonts w:cs="Arial"/>
          <w:szCs w:val="20"/>
          <w:lang w:val="es-ES"/>
        </w:rPr>
        <w:t xml:space="preserve"> que deben </w:t>
      </w:r>
      <w:r w:rsidR="00B45B09" w:rsidRPr="00E82100">
        <w:rPr>
          <w:rStyle w:val="normaltextrun"/>
          <w:rFonts w:cs="Arial"/>
          <w:szCs w:val="20"/>
          <w:lang w:val="es-ES"/>
        </w:rPr>
        <w:t>cumplir</w:t>
      </w:r>
      <w:r w:rsidRPr="00E82100">
        <w:rPr>
          <w:rStyle w:val="normaltextrun"/>
          <w:rFonts w:cs="Arial"/>
          <w:szCs w:val="20"/>
          <w:lang w:val="es-ES"/>
        </w:rPr>
        <w:t xml:space="preserve"> los interesados y el Invima, </w:t>
      </w:r>
      <w:r w:rsidR="00DB4071" w:rsidRPr="00E82100">
        <w:rPr>
          <w:rStyle w:val="normaltextrun"/>
          <w:rFonts w:cs="Arial"/>
          <w:szCs w:val="20"/>
          <w:lang w:val="es-ES"/>
        </w:rPr>
        <w:t xml:space="preserve">de acuerdo con lo estipulado </w:t>
      </w:r>
      <w:r w:rsidR="00D007BB" w:rsidRPr="00E82100">
        <w:rPr>
          <w:rStyle w:val="normaltextrun"/>
          <w:rFonts w:cs="Arial"/>
          <w:szCs w:val="20"/>
          <w:lang w:val="es-ES"/>
        </w:rPr>
        <w:t>en el D</w:t>
      </w:r>
      <w:r w:rsidR="00DB4071" w:rsidRPr="00E82100">
        <w:rPr>
          <w:rStyle w:val="normaltextrun"/>
          <w:rFonts w:cs="Arial"/>
          <w:szCs w:val="20"/>
          <w:lang w:val="es-ES"/>
        </w:rPr>
        <w:t>ecreto 334 de 2022</w:t>
      </w:r>
      <w:r w:rsidR="00B76CCE" w:rsidRPr="00E82100">
        <w:rPr>
          <w:rStyle w:val="normaltextrun"/>
          <w:rFonts w:cs="Arial"/>
          <w:szCs w:val="20"/>
          <w:lang w:val="es-ES"/>
        </w:rPr>
        <w:t xml:space="preserve"> </w:t>
      </w:r>
      <w:r w:rsidR="00B76CCE" w:rsidRPr="00E82100">
        <w:rPr>
          <w:rFonts w:eastAsia="Arial" w:cs="Arial"/>
          <w:szCs w:val="20"/>
        </w:rPr>
        <w:t>o</w:t>
      </w:r>
      <w:r w:rsidR="00B76CCE" w:rsidRPr="00E82100">
        <w:rPr>
          <w:rStyle w:val="normaltextrun"/>
          <w:rFonts w:cs="Arial"/>
          <w:szCs w:val="20"/>
        </w:rPr>
        <w:t xml:space="preserve"> las normas que lo modifiquen o sustituyan</w:t>
      </w:r>
      <w:r w:rsidR="00DB4071" w:rsidRPr="00E82100">
        <w:rPr>
          <w:rStyle w:val="normaltextrun"/>
          <w:rFonts w:cs="Arial"/>
          <w:szCs w:val="20"/>
          <w:lang w:val="es-ES"/>
        </w:rPr>
        <w:t xml:space="preserve">. </w:t>
      </w:r>
    </w:p>
    <w:p w14:paraId="5BE7C7E8" w14:textId="65ECE479" w:rsidR="00555DBA" w:rsidRPr="00E82100" w:rsidRDefault="00555DBA" w:rsidP="00DD226F">
      <w:pPr>
        <w:pStyle w:val="paragraph"/>
        <w:spacing w:before="0" w:beforeAutospacing="0" w:after="0" w:afterAutospacing="0"/>
        <w:jc w:val="both"/>
        <w:textAlignment w:val="baseline"/>
        <w:rPr>
          <w:rStyle w:val="normaltextrun"/>
          <w:rFonts w:cs="Arial"/>
          <w:szCs w:val="20"/>
          <w:lang w:val="es-ES"/>
        </w:rPr>
      </w:pPr>
    </w:p>
    <w:p w14:paraId="4C05E3F4" w14:textId="77777777" w:rsidR="00555DBA" w:rsidRPr="00E82100" w:rsidRDefault="00555DBA" w:rsidP="00DD226F">
      <w:pPr>
        <w:pStyle w:val="paragraph"/>
        <w:spacing w:before="0" w:beforeAutospacing="0" w:after="0" w:afterAutospacing="0"/>
        <w:jc w:val="both"/>
        <w:textAlignment w:val="baseline"/>
        <w:rPr>
          <w:rStyle w:val="normaltextrun"/>
          <w:rFonts w:cs="Arial"/>
          <w:szCs w:val="20"/>
          <w:lang w:val="es-ES"/>
        </w:rPr>
      </w:pPr>
    </w:p>
    <w:p w14:paraId="1B6A41F8" w14:textId="10CE2D93" w:rsidR="009C46E3" w:rsidRPr="00E82100" w:rsidRDefault="009C46E3" w:rsidP="00DD226F">
      <w:pPr>
        <w:pStyle w:val="Ttulo1"/>
        <w:numPr>
          <w:ilvl w:val="0"/>
          <w:numId w:val="1"/>
        </w:numPr>
        <w:spacing w:before="0"/>
        <w:ind w:left="284" w:hanging="284"/>
      </w:pPr>
      <w:bookmarkStart w:id="2" w:name="_Toc229433555"/>
      <w:r w:rsidRPr="00E82100">
        <w:t>MARCO LEGAL O NORMATIVO</w:t>
      </w:r>
      <w:bookmarkEnd w:id="2"/>
    </w:p>
    <w:p w14:paraId="5A39BBE3" w14:textId="77777777" w:rsidR="009C46E3" w:rsidRPr="00E82100" w:rsidRDefault="009C46E3" w:rsidP="00DD226F">
      <w:pPr>
        <w:pStyle w:val="paragraph"/>
        <w:spacing w:before="0" w:beforeAutospacing="0" w:after="0" w:afterAutospacing="0"/>
        <w:jc w:val="both"/>
        <w:textAlignment w:val="baseline"/>
        <w:rPr>
          <w:rFonts w:cs="Arial"/>
          <w:szCs w:val="20"/>
        </w:rPr>
      </w:pPr>
    </w:p>
    <w:p w14:paraId="6FCCCC91" w14:textId="77777777" w:rsidR="000162F5" w:rsidRPr="00E82100" w:rsidRDefault="000162F5" w:rsidP="00DD226F">
      <w:pPr>
        <w:pStyle w:val="paragraph"/>
        <w:numPr>
          <w:ilvl w:val="1"/>
          <w:numId w:val="1"/>
        </w:numPr>
        <w:spacing w:before="0" w:beforeAutospacing="0" w:after="0" w:afterAutospacing="0"/>
        <w:jc w:val="both"/>
        <w:textAlignment w:val="baseline"/>
        <w:rPr>
          <w:rFonts w:cs="Arial"/>
          <w:szCs w:val="20"/>
          <w:lang w:val="es-ES"/>
        </w:rPr>
      </w:pPr>
      <w:r w:rsidRPr="00E82100">
        <w:rPr>
          <w:rStyle w:val="normaltextrun"/>
          <w:rFonts w:cs="Arial"/>
          <w:b/>
          <w:bCs/>
          <w:lang w:val="es-ES"/>
        </w:rPr>
        <w:t>Decreto 677 de 1995</w:t>
      </w:r>
      <w:r w:rsidRPr="00E82100">
        <w:rPr>
          <w:rStyle w:val="normaltextrun"/>
          <w:rFonts w:cs="Arial"/>
          <w:lang w:val="es-ES"/>
        </w:rPr>
        <w:t>:</w:t>
      </w:r>
      <w:r w:rsidRPr="00E82100">
        <w:rPr>
          <w:rStyle w:val="eop"/>
          <w:rFonts w:cs="Arial"/>
          <w:lang w:val="es-ES"/>
        </w:rPr>
        <w:t> “</w:t>
      </w:r>
      <w:r w:rsidRPr="00E82100">
        <w:rPr>
          <w:rFonts w:cs="Arial"/>
        </w:rPr>
        <w:t>Por el cual se reglamenta parcialmente el Régimen de Registros y Licencias, el Control de Calidad, así como el Régimen de Vigilancia Sanitaria de Medicamentos, Cosméticos, Preparaciones Farmacéuticas a base de Recursos Naturales, Productos de Aseo, Higiene y Limpieza y otros productos de uso doméstico y se dictan otras disposiciones sobre la materia".</w:t>
      </w:r>
    </w:p>
    <w:p w14:paraId="4A9843F0" w14:textId="77777777" w:rsidR="000162F5" w:rsidRPr="00E82100" w:rsidRDefault="000162F5" w:rsidP="00DD226F">
      <w:pPr>
        <w:pStyle w:val="paragraph"/>
        <w:spacing w:before="0" w:beforeAutospacing="0" w:after="0" w:afterAutospacing="0"/>
        <w:ind w:left="360"/>
        <w:jc w:val="both"/>
        <w:textAlignment w:val="baseline"/>
        <w:rPr>
          <w:rFonts w:cs="Arial"/>
          <w:szCs w:val="20"/>
          <w:lang w:val="es-ES"/>
        </w:rPr>
      </w:pPr>
    </w:p>
    <w:p w14:paraId="1FB1D550" w14:textId="77777777" w:rsidR="000162F5" w:rsidRPr="00E82100" w:rsidRDefault="000162F5" w:rsidP="00DD226F">
      <w:pPr>
        <w:pStyle w:val="paragraph"/>
        <w:numPr>
          <w:ilvl w:val="1"/>
          <w:numId w:val="1"/>
        </w:numPr>
        <w:spacing w:before="0" w:beforeAutospacing="0" w:after="0" w:afterAutospacing="0"/>
        <w:jc w:val="both"/>
        <w:textAlignment w:val="baseline"/>
        <w:rPr>
          <w:rFonts w:eastAsia="MS Gothic"/>
          <w:b/>
          <w:bCs/>
          <w:szCs w:val="28"/>
          <w:lang w:eastAsia="es-ES"/>
        </w:rPr>
      </w:pPr>
      <w:r w:rsidRPr="00E82100">
        <w:rPr>
          <w:rFonts w:cs="Arial"/>
          <w:b/>
          <w:bCs/>
          <w:lang w:val="es-ES"/>
        </w:rPr>
        <w:t>Decreto 2510 de 2003:</w:t>
      </w:r>
      <w:r w:rsidRPr="00E82100">
        <w:rPr>
          <w:rFonts w:cs="Arial"/>
          <w:lang w:val="es-ES"/>
        </w:rPr>
        <w:t xml:space="preserve"> “Por el cual se modifica el artículo 13 del Decreto 677 de 1995 y se dictan otras disposiciones”.</w:t>
      </w:r>
    </w:p>
    <w:p w14:paraId="43689EB1" w14:textId="77777777" w:rsidR="000162F5" w:rsidRPr="00E82100" w:rsidRDefault="000162F5" w:rsidP="00DD226F">
      <w:pPr>
        <w:pStyle w:val="paragraph"/>
        <w:spacing w:before="0" w:beforeAutospacing="0" w:after="0" w:afterAutospacing="0"/>
        <w:jc w:val="both"/>
        <w:textAlignment w:val="baseline"/>
        <w:rPr>
          <w:rFonts w:eastAsia="MS Gothic"/>
          <w:b/>
          <w:bCs/>
          <w:szCs w:val="28"/>
          <w:lang w:eastAsia="es-ES"/>
        </w:rPr>
      </w:pPr>
    </w:p>
    <w:p w14:paraId="6F963E75" w14:textId="65782F52" w:rsidR="009C46E3" w:rsidRPr="00E82100" w:rsidRDefault="009C46E3" w:rsidP="00DD226F">
      <w:pPr>
        <w:pStyle w:val="paragraph"/>
        <w:numPr>
          <w:ilvl w:val="1"/>
          <w:numId w:val="1"/>
        </w:numPr>
        <w:spacing w:before="0" w:beforeAutospacing="0" w:after="0" w:afterAutospacing="0"/>
        <w:jc w:val="both"/>
        <w:textAlignment w:val="baseline"/>
        <w:rPr>
          <w:rStyle w:val="eop"/>
          <w:rFonts w:cs="Arial"/>
          <w:szCs w:val="20"/>
        </w:rPr>
      </w:pPr>
      <w:r w:rsidRPr="00E82100">
        <w:rPr>
          <w:rStyle w:val="normaltextrun"/>
          <w:rFonts w:cs="Arial"/>
          <w:b/>
          <w:szCs w:val="20"/>
          <w:lang w:val="es-ES"/>
        </w:rPr>
        <w:t>Decreto 334 de 2022</w:t>
      </w:r>
      <w:r w:rsidRPr="00E82100">
        <w:rPr>
          <w:rStyle w:val="normaltextrun"/>
          <w:rFonts w:cs="Arial"/>
          <w:szCs w:val="20"/>
          <w:lang w:val="es-ES"/>
        </w:rPr>
        <w:t xml:space="preserve">: </w:t>
      </w:r>
      <w:r w:rsidR="000A316F" w:rsidRPr="00E82100">
        <w:rPr>
          <w:rStyle w:val="normaltextrun"/>
          <w:rFonts w:cs="Arial"/>
          <w:szCs w:val="20"/>
          <w:lang w:val="es-ES"/>
        </w:rPr>
        <w:t>“</w:t>
      </w:r>
      <w:r w:rsidRPr="00E82100">
        <w:rPr>
          <w:rStyle w:val="normaltextrun"/>
          <w:rFonts w:cs="Arial"/>
          <w:szCs w:val="20"/>
          <w:lang w:val="es-ES"/>
        </w:rPr>
        <w:t xml:space="preserve">Por el cual se establecen disposiciones para la renovación, modificación y suspensión de registros sanitarios de medicamentos de síntesis química, gases medicinales, biológicos y homeopáticos; de información y publicidad de medicamentos y productos </w:t>
      </w:r>
      <w:proofErr w:type="spellStart"/>
      <w:r w:rsidRPr="00E82100">
        <w:rPr>
          <w:rStyle w:val="normaltextrun"/>
          <w:rFonts w:cs="Arial"/>
          <w:szCs w:val="20"/>
          <w:lang w:val="es-ES"/>
        </w:rPr>
        <w:t>fitoterapéuticos</w:t>
      </w:r>
      <w:proofErr w:type="spellEnd"/>
      <w:r w:rsidRPr="00E82100">
        <w:rPr>
          <w:rStyle w:val="normaltextrun"/>
          <w:rFonts w:cs="Arial"/>
          <w:szCs w:val="20"/>
          <w:lang w:val="es-ES"/>
        </w:rPr>
        <w:t>; de adopción de medidas para garantizar el abastecimiento de medicamentos de síntesis química, gases medicinales y biológicos; y se dictan otras relacionadas con estos productos</w:t>
      </w:r>
      <w:r w:rsidR="000A316F" w:rsidRPr="00E82100">
        <w:rPr>
          <w:rStyle w:val="eop"/>
          <w:rFonts w:cs="Arial"/>
          <w:szCs w:val="20"/>
        </w:rPr>
        <w:t>”.</w:t>
      </w:r>
    </w:p>
    <w:p w14:paraId="15CA44D0" w14:textId="77777777" w:rsidR="00B67AC9" w:rsidRPr="00E82100" w:rsidRDefault="00B67AC9" w:rsidP="00DD226F">
      <w:pPr>
        <w:pStyle w:val="paragraph"/>
        <w:spacing w:before="0" w:beforeAutospacing="0" w:after="0" w:afterAutospacing="0"/>
        <w:ind w:left="360"/>
        <w:jc w:val="both"/>
        <w:textAlignment w:val="baseline"/>
        <w:rPr>
          <w:rStyle w:val="eop"/>
          <w:rFonts w:cs="Arial"/>
          <w:szCs w:val="20"/>
        </w:rPr>
      </w:pPr>
    </w:p>
    <w:p w14:paraId="79175CF9" w14:textId="21EAE5F1" w:rsidR="004913A2" w:rsidRPr="00E82100" w:rsidRDefault="1C818791" w:rsidP="00DD226F">
      <w:pPr>
        <w:pStyle w:val="paragraph"/>
        <w:numPr>
          <w:ilvl w:val="1"/>
          <w:numId w:val="1"/>
        </w:numPr>
        <w:spacing w:before="0" w:beforeAutospacing="0" w:after="0" w:afterAutospacing="0"/>
        <w:jc w:val="both"/>
        <w:textAlignment w:val="baseline"/>
        <w:rPr>
          <w:rFonts w:cs="Arial"/>
          <w:szCs w:val="20"/>
        </w:rPr>
      </w:pPr>
      <w:r w:rsidRPr="00E82100">
        <w:rPr>
          <w:rStyle w:val="normaltextrun"/>
          <w:rFonts w:cs="Arial"/>
          <w:b/>
          <w:bCs/>
          <w:lang w:val="es-ES"/>
        </w:rPr>
        <w:t>Decreto 335 de 2022</w:t>
      </w:r>
      <w:r w:rsidR="00B67AC9" w:rsidRPr="00E82100">
        <w:rPr>
          <w:szCs w:val="20"/>
        </w:rPr>
        <w:t>:</w:t>
      </w:r>
      <w:r w:rsidR="00B67AC9" w:rsidRPr="00E82100">
        <w:rPr>
          <w:rFonts w:cs="Arial"/>
          <w:szCs w:val="20"/>
        </w:rPr>
        <w:t xml:space="preserve"> “</w:t>
      </w:r>
      <w:r w:rsidR="00B67AC9" w:rsidRPr="00E82100">
        <w:t xml:space="preserve">Por el cual se establece el procedimiento para la obtención de los certificados de cumplimiento de las </w:t>
      </w:r>
      <w:r w:rsidR="00515314" w:rsidRPr="00E82100">
        <w:t xml:space="preserve">Buenas Prácticas </w:t>
      </w:r>
      <w:r w:rsidR="00B67AC9" w:rsidRPr="00E82100">
        <w:t xml:space="preserve">de </w:t>
      </w:r>
      <w:r w:rsidR="00515314" w:rsidRPr="00E82100">
        <w:t>Elaboración</w:t>
      </w:r>
      <w:r w:rsidR="00B67AC9" w:rsidRPr="00E82100">
        <w:t xml:space="preserve">, </w:t>
      </w:r>
      <w:r w:rsidR="00515314" w:rsidRPr="00E82100">
        <w:t xml:space="preserve">Laboratorio </w:t>
      </w:r>
      <w:r w:rsidR="00B67AC9" w:rsidRPr="00E82100">
        <w:t xml:space="preserve">y </w:t>
      </w:r>
      <w:r w:rsidR="00515314" w:rsidRPr="00E82100">
        <w:t xml:space="preserve">Manufactura </w:t>
      </w:r>
      <w:r w:rsidR="00B67AC9" w:rsidRPr="00E82100">
        <w:t>ante el Instituto Nacional de Vigilancia de Medicamentos y Alimentos – INVIMA”</w:t>
      </w:r>
      <w:r w:rsidR="004913A2" w:rsidRPr="00E82100">
        <w:t>.</w:t>
      </w:r>
    </w:p>
    <w:p w14:paraId="2E0A966C" w14:textId="77777777" w:rsidR="004913A2" w:rsidRPr="00E82100" w:rsidRDefault="004913A2" w:rsidP="00DD226F">
      <w:pPr>
        <w:pStyle w:val="Prrafodelista"/>
        <w:rPr>
          <w:rFonts w:cs="Arial"/>
          <w:szCs w:val="20"/>
        </w:rPr>
      </w:pPr>
    </w:p>
    <w:p w14:paraId="736CBFE5" w14:textId="2631E36B" w:rsidR="004913A2" w:rsidRPr="00E82100" w:rsidRDefault="004913A2" w:rsidP="00DD226F">
      <w:pPr>
        <w:pStyle w:val="Prrafodelista"/>
        <w:numPr>
          <w:ilvl w:val="1"/>
          <w:numId w:val="1"/>
        </w:numPr>
        <w:textAlignment w:val="baseline"/>
        <w:rPr>
          <w:rFonts w:cs="Arial"/>
          <w:szCs w:val="20"/>
          <w:lang w:eastAsia="es-CO"/>
        </w:rPr>
      </w:pPr>
      <w:r w:rsidRPr="00E82100">
        <w:rPr>
          <w:rFonts w:cs="Arial"/>
          <w:b/>
          <w:bCs/>
          <w:szCs w:val="20"/>
          <w:lang w:eastAsia="es-CO"/>
        </w:rPr>
        <w:t>Decreto 1036 de 2022:</w:t>
      </w:r>
      <w:r w:rsidRPr="00E82100">
        <w:rPr>
          <w:rFonts w:cs="Arial"/>
          <w:szCs w:val="20"/>
          <w:lang w:eastAsia="es-CO"/>
        </w:rPr>
        <w:t xml:space="preserve"> “</w:t>
      </w:r>
      <w:r w:rsidRPr="00E82100">
        <w:rPr>
          <w:szCs w:val="20"/>
        </w:rPr>
        <w:t xml:space="preserve">Por el cual se modifican los artículos 16 y 29 del Decreto 334 de 2022, en relación con dar claridad frente a las prohibiciones en materia de publicidad, promoción y venta de medicamentos y productos </w:t>
      </w:r>
      <w:proofErr w:type="spellStart"/>
      <w:r w:rsidRPr="00E82100">
        <w:rPr>
          <w:szCs w:val="20"/>
        </w:rPr>
        <w:t>fitoterapéuticos</w:t>
      </w:r>
      <w:proofErr w:type="spellEnd"/>
      <w:r w:rsidRPr="00E82100">
        <w:rPr>
          <w:szCs w:val="20"/>
        </w:rPr>
        <w:t xml:space="preserve"> y la entrada en vigencia”.</w:t>
      </w:r>
    </w:p>
    <w:p w14:paraId="6682FEE0" w14:textId="77777777" w:rsidR="004913A2" w:rsidRPr="00E82100" w:rsidRDefault="004913A2" w:rsidP="00DD226F">
      <w:pPr>
        <w:pStyle w:val="Prrafodelista"/>
        <w:rPr>
          <w:rFonts w:cs="Arial"/>
          <w:szCs w:val="20"/>
          <w:lang w:eastAsia="es-CO"/>
        </w:rPr>
      </w:pPr>
    </w:p>
    <w:p w14:paraId="6B819D78" w14:textId="660CC668" w:rsidR="004913A2" w:rsidRPr="00E82100" w:rsidRDefault="004913A2" w:rsidP="00DD226F">
      <w:pPr>
        <w:pStyle w:val="Prrafodelista"/>
        <w:numPr>
          <w:ilvl w:val="1"/>
          <w:numId w:val="1"/>
        </w:numPr>
        <w:textAlignment w:val="baseline"/>
        <w:rPr>
          <w:rFonts w:cs="Arial"/>
          <w:szCs w:val="20"/>
          <w:lang w:eastAsia="es-CO"/>
        </w:rPr>
      </w:pPr>
      <w:r w:rsidRPr="00E82100">
        <w:rPr>
          <w:rFonts w:cs="Arial"/>
          <w:b/>
          <w:bCs/>
          <w:szCs w:val="20"/>
          <w:lang w:eastAsia="es-CO"/>
        </w:rPr>
        <w:t xml:space="preserve">Decreto 1474 de 2023: </w:t>
      </w:r>
      <w:r w:rsidR="00882BA5" w:rsidRPr="00E82100">
        <w:rPr>
          <w:rFonts w:cs="Arial"/>
          <w:szCs w:val="20"/>
          <w:lang w:eastAsia="es-CO"/>
        </w:rPr>
        <w:t>“Por el cual se modifican los artículos 5 del Decreto 2086 de 2010, numerales 8.1, 8.2.2, del artículos 8 y el artículo 18 del Decreto 334 de 2022, se establece la agrupación de modificación de que tratan los numerales 8.2.3 y 8.2.4 del artículo 8 del Decreto 334 de 2022, en relación a las modificaciones sobre aspectos administrativo-legales, aspectos de calidad relacionados  con cambios de riesgo menor, moderado y mayor, ya medidas para prevenir y mitigar el desabastecimiento de medicamentos”.</w:t>
      </w:r>
    </w:p>
    <w:p w14:paraId="1056C6DA" w14:textId="77777777" w:rsidR="004913A2" w:rsidRPr="00E82100" w:rsidRDefault="004913A2" w:rsidP="00DD226F">
      <w:pPr>
        <w:pStyle w:val="Prrafodelista"/>
        <w:rPr>
          <w:rFonts w:cs="Arial"/>
          <w:b/>
          <w:bCs/>
          <w:szCs w:val="20"/>
        </w:rPr>
      </w:pPr>
    </w:p>
    <w:p w14:paraId="7ECAD1F4" w14:textId="77777777" w:rsidR="004913A2" w:rsidRPr="00E82100" w:rsidRDefault="004913A2" w:rsidP="00DD226F">
      <w:pPr>
        <w:pStyle w:val="paragraph"/>
        <w:numPr>
          <w:ilvl w:val="1"/>
          <w:numId w:val="1"/>
        </w:numPr>
        <w:spacing w:before="0" w:beforeAutospacing="0" w:after="0" w:afterAutospacing="0"/>
        <w:jc w:val="both"/>
        <w:textAlignment w:val="baseline"/>
        <w:rPr>
          <w:rFonts w:cs="Arial"/>
          <w:szCs w:val="20"/>
        </w:rPr>
      </w:pPr>
      <w:r w:rsidRPr="00E82100">
        <w:rPr>
          <w:rFonts w:cs="Arial"/>
          <w:b/>
          <w:bCs/>
          <w:szCs w:val="20"/>
        </w:rPr>
        <w:t>Resolución 3619 de 2013:</w:t>
      </w:r>
      <w:r w:rsidRPr="00E82100">
        <w:rPr>
          <w:rFonts w:cs="Arial"/>
          <w:szCs w:val="20"/>
        </w:rPr>
        <w:t xml:space="preserve"> “Por la cual se expide el Manual de Buenas Prácticas de Laboratorio de Control de Calidad de Productos Farmacéuticos, se establece la Guía de Evaluación y se dictan otras disposiciones”.</w:t>
      </w:r>
    </w:p>
    <w:p w14:paraId="45E5864F" w14:textId="77777777" w:rsidR="004913A2" w:rsidRPr="00E82100" w:rsidRDefault="004913A2" w:rsidP="00DD226F">
      <w:pPr>
        <w:pStyle w:val="Prrafodelista"/>
        <w:rPr>
          <w:rStyle w:val="normaltextrun"/>
          <w:rFonts w:cs="Arial"/>
          <w:b/>
          <w:bCs/>
          <w:lang w:val="es-ES"/>
        </w:rPr>
      </w:pPr>
    </w:p>
    <w:p w14:paraId="354A4FAA" w14:textId="77777777" w:rsidR="004913A2" w:rsidRPr="00E82100" w:rsidRDefault="6CCD9988" w:rsidP="00DD226F">
      <w:pPr>
        <w:pStyle w:val="paragraph"/>
        <w:numPr>
          <w:ilvl w:val="1"/>
          <w:numId w:val="1"/>
        </w:numPr>
        <w:spacing w:before="0" w:beforeAutospacing="0" w:after="0" w:afterAutospacing="0"/>
        <w:jc w:val="both"/>
        <w:textAlignment w:val="baseline"/>
        <w:rPr>
          <w:rFonts w:cs="Arial"/>
          <w:szCs w:val="20"/>
        </w:rPr>
      </w:pPr>
      <w:r w:rsidRPr="00E82100">
        <w:rPr>
          <w:rStyle w:val="normaltextrun"/>
          <w:rFonts w:cs="Arial"/>
          <w:b/>
          <w:bCs/>
          <w:lang w:val="es-ES"/>
        </w:rPr>
        <w:t>Resolución 1124 de 2016</w:t>
      </w:r>
      <w:r w:rsidRPr="00E82100">
        <w:rPr>
          <w:rStyle w:val="normaltextrun"/>
          <w:rFonts w:cs="Arial"/>
          <w:lang w:val="es-ES"/>
        </w:rPr>
        <w:t xml:space="preserve">: </w:t>
      </w:r>
      <w:r w:rsidR="0768533F" w:rsidRPr="00E82100">
        <w:rPr>
          <w:rStyle w:val="normaltextrun"/>
          <w:rFonts w:cs="Arial"/>
          <w:lang w:val="es-ES"/>
        </w:rPr>
        <w:t>“</w:t>
      </w:r>
      <w:r w:rsidRPr="00E82100">
        <w:rPr>
          <w:rFonts w:cs="Arial"/>
        </w:rPr>
        <w:t>Por la cual se establece la Guía que contiene los criterios y requisitos para el estudio de Biodisponibilidad y Bioequivalencia de medicamentos, se define el listado de los que deben presentarlos y se establecen las condiciones de las Instituciones que los realicen”</w:t>
      </w:r>
      <w:r w:rsidR="5166FEE2" w:rsidRPr="00E82100">
        <w:rPr>
          <w:rFonts w:cs="Arial"/>
        </w:rPr>
        <w:t>.</w:t>
      </w:r>
    </w:p>
    <w:p w14:paraId="7EDEF5A9" w14:textId="77777777" w:rsidR="004913A2" w:rsidRPr="00E82100" w:rsidRDefault="004913A2" w:rsidP="00DD226F">
      <w:pPr>
        <w:pStyle w:val="Prrafodelista"/>
        <w:rPr>
          <w:rFonts w:cs="Arial"/>
          <w:b/>
          <w:bCs/>
          <w:szCs w:val="20"/>
          <w:lang w:val="es-ES"/>
        </w:rPr>
      </w:pPr>
    </w:p>
    <w:p w14:paraId="3E449ABF" w14:textId="77777777" w:rsidR="0004045D" w:rsidRPr="00E82100" w:rsidRDefault="00C66D43" w:rsidP="00DD226F">
      <w:pPr>
        <w:pStyle w:val="paragraph"/>
        <w:numPr>
          <w:ilvl w:val="1"/>
          <w:numId w:val="1"/>
        </w:numPr>
        <w:spacing w:before="0" w:beforeAutospacing="0" w:after="0" w:afterAutospacing="0"/>
        <w:jc w:val="both"/>
        <w:textAlignment w:val="baseline"/>
        <w:rPr>
          <w:rFonts w:cs="Arial"/>
          <w:szCs w:val="20"/>
        </w:rPr>
      </w:pPr>
      <w:r w:rsidRPr="00E82100">
        <w:rPr>
          <w:rFonts w:cs="Arial"/>
          <w:b/>
          <w:bCs/>
          <w:szCs w:val="20"/>
          <w:lang w:val="es-ES"/>
        </w:rPr>
        <w:t>Resolución 1160 de 2016:</w:t>
      </w:r>
      <w:r w:rsidRPr="00E82100">
        <w:rPr>
          <w:rFonts w:cs="Arial"/>
          <w:szCs w:val="20"/>
          <w:lang w:val="es-ES"/>
        </w:rPr>
        <w:t xml:space="preserve"> “</w:t>
      </w:r>
      <w:r w:rsidR="00185682" w:rsidRPr="00E82100">
        <w:rPr>
          <w:rFonts w:cs="Arial"/>
          <w:szCs w:val="20"/>
          <w:lang w:val="es-ES"/>
        </w:rPr>
        <w:t>Por la cual se establecen los Manuales de Buenas Prácticas de Manufactura y las Guías de Inspección de Laboratorios o Establecimientos de Producción de medicamentos, para la obtención del Certificado de Cumplimiento de las Buenas Prácticas de Manufactura”.</w:t>
      </w:r>
      <w:bookmarkStart w:id="3" w:name="_Ref143631687"/>
    </w:p>
    <w:p w14:paraId="68F16C6C" w14:textId="77777777" w:rsidR="0004045D" w:rsidRPr="00E82100" w:rsidRDefault="0004045D" w:rsidP="00DD226F">
      <w:pPr>
        <w:pStyle w:val="Prrafodelista"/>
        <w:rPr>
          <w:rFonts w:cs="Arial"/>
          <w:b/>
          <w:bCs/>
          <w:szCs w:val="20"/>
        </w:rPr>
      </w:pPr>
    </w:p>
    <w:p w14:paraId="1E47179F" w14:textId="7EF2A8D9" w:rsidR="00FE0138" w:rsidRPr="00E82100" w:rsidRDefault="00FE0138" w:rsidP="00DD226F">
      <w:pPr>
        <w:pStyle w:val="paragraph"/>
        <w:numPr>
          <w:ilvl w:val="1"/>
          <w:numId w:val="1"/>
        </w:numPr>
        <w:spacing w:before="0" w:beforeAutospacing="0" w:after="0" w:afterAutospacing="0"/>
        <w:jc w:val="both"/>
        <w:textAlignment w:val="baseline"/>
        <w:rPr>
          <w:rFonts w:cs="Arial"/>
          <w:szCs w:val="20"/>
        </w:rPr>
      </w:pPr>
      <w:r w:rsidRPr="00E82100">
        <w:rPr>
          <w:rFonts w:cs="Arial"/>
          <w:b/>
          <w:bCs/>
          <w:szCs w:val="20"/>
        </w:rPr>
        <w:t xml:space="preserve">Resolución 3157 de 2018: </w:t>
      </w:r>
      <w:r w:rsidRPr="00E82100">
        <w:rPr>
          <w:rFonts w:cs="Arial"/>
          <w:szCs w:val="20"/>
        </w:rPr>
        <w:t>“Por la cual se expide la “Guía para el desarrollo y presentación de los estudios de estabilidad de medicamentos de síntesis química”.</w:t>
      </w:r>
    </w:p>
    <w:p w14:paraId="39E9968F" w14:textId="77777777" w:rsidR="00AA31CD" w:rsidRPr="00E82100" w:rsidRDefault="00AA31CD" w:rsidP="00DD226F">
      <w:pPr>
        <w:pStyle w:val="Prrafodelista"/>
        <w:rPr>
          <w:rFonts w:cs="Arial"/>
          <w:szCs w:val="20"/>
        </w:rPr>
      </w:pPr>
    </w:p>
    <w:p w14:paraId="38D40C53" w14:textId="09D3944D" w:rsidR="00AA31CD" w:rsidRPr="00E82100" w:rsidRDefault="00AA31CD" w:rsidP="611B9DCF">
      <w:pPr>
        <w:pStyle w:val="paragraph"/>
        <w:numPr>
          <w:ilvl w:val="1"/>
          <w:numId w:val="1"/>
        </w:numPr>
        <w:spacing w:before="0" w:beforeAutospacing="0" w:after="0" w:afterAutospacing="0"/>
        <w:jc w:val="both"/>
        <w:textAlignment w:val="baseline"/>
        <w:rPr>
          <w:rFonts w:cs="Arial"/>
        </w:rPr>
      </w:pPr>
      <w:r w:rsidRPr="00715136">
        <w:rPr>
          <w:rFonts w:cs="Arial"/>
          <w:b/>
          <w:bCs/>
        </w:rPr>
        <w:t>Ley 2294 de 2023</w:t>
      </w:r>
      <w:r w:rsidRPr="611B9DCF">
        <w:rPr>
          <w:rFonts w:cs="Arial"/>
        </w:rPr>
        <w:t xml:space="preserve"> “</w:t>
      </w:r>
      <w:r w:rsidR="0077271F">
        <w:rPr>
          <w:rFonts w:cs="Arial"/>
        </w:rPr>
        <w:t>P</w:t>
      </w:r>
      <w:r w:rsidR="0077271F" w:rsidRPr="611B9DCF">
        <w:rPr>
          <w:rFonts w:cs="Arial"/>
        </w:rPr>
        <w:t>or la cual se expide el plan nacional de desarrollo 2022-2026 “</w:t>
      </w:r>
      <w:r w:rsidR="0077271F">
        <w:rPr>
          <w:rFonts w:cs="Arial"/>
        </w:rPr>
        <w:t>C</w:t>
      </w:r>
      <w:r w:rsidR="0077271F" w:rsidRPr="611B9DCF">
        <w:rPr>
          <w:rFonts w:cs="Arial"/>
        </w:rPr>
        <w:t>olombia potencia mundial de la vida</w:t>
      </w:r>
      <w:r w:rsidR="006E0F09" w:rsidRPr="611B9DCF">
        <w:rPr>
          <w:rFonts w:cs="Arial"/>
        </w:rPr>
        <w:t>”</w:t>
      </w:r>
      <w:r w:rsidR="002108A4" w:rsidRPr="611B9DCF">
        <w:rPr>
          <w:rFonts w:cs="Arial"/>
        </w:rPr>
        <w:t>, Artículo 161</w:t>
      </w:r>
      <w:r w:rsidR="006E0F09" w:rsidRPr="611B9DCF">
        <w:rPr>
          <w:rFonts w:cs="Arial"/>
        </w:rPr>
        <w:t>.</w:t>
      </w:r>
    </w:p>
    <w:p w14:paraId="4571BF22" w14:textId="77777777" w:rsidR="00A35BB6" w:rsidRPr="00E82100" w:rsidRDefault="00A35BB6" w:rsidP="00DD226F">
      <w:pPr>
        <w:pStyle w:val="Prrafodelista"/>
      </w:pPr>
    </w:p>
    <w:p w14:paraId="3B9593B7" w14:textId="77777777" w:rsidR="00A35BB6" w:rsidRPr="00E82100" w:rsidRDefault="00A35BB6" w:rsidP="00DD226F">
      <w:pPr>
        <w:pStyle w:val="Prrafodelista"/>
      </w:pPr>
    </w:p>
    <w:p w14:paraId="5BD0BDC6" w14:textId="7BB94A73" w:rsidR="009C46E3" w:rsidRPr="00E82100" w:rsidRDefault="009C46E3" w:rsidP="00DD226F">
      <w:pPr>
        <w:pStyle w:val="paragraph"/>
        <w:numPr>
          <w:ilvl w:val="2"/>
          <w:numId w:val="20"/>
        </w:numPr>
        <w:spacing w:before="0" w:beforeAutospacing="0" w:after="0" w:afterAutospacing="0"/>
        <w:ind w:left="284" w:hanging="284"/>
        <w:jc w:val="both"/>
        <w:textAlignment w:val="baseline"/>
        <w:rPr>
          <w:rFonts w:cs="Arial"/>
          <w:b/>
          <w:bCs/>
          <w:szCs w:val="20"/>
        </w:rPr>
      </w:pPr>
      <w:r w:rsidRPr="00E82100">
        <w:rPr>
          <w:b/>
          <w:bCs/>
        </w:rPr>
        <w:t>DEFINICIONES</w:t>
      </w:r>
      <w:bookmarkEnd w:id="3"/>
    </w:p>
    <w:p w14:paraId="717A2DB5" w14:textId="4223A5B6" w:rsidR="000A1980" w:rsidRPr="00E82100" w:rsidRDefault="000A1980" w:rsidP="00DD226F">
      <w:pPr>
        <w:pStyle w:val="paragraph"/>
        <w:spacing w:before="0" w:beforeAutospacing="0" w:after="0" w:afterAutospacing="0"/>
        <w:jc w:val="both"/>
        <w:textAlignment w:val="baseline"/>
        <w:rPr>
          <w:rFonts w:cs="Arial"/>
          <w:szCs w:val="20"/>
        </w:rPr>
      </w:pPr>
    </w:p>
    <w:p w14:paraId="6D6F13D1" w14:textId="4A11E397" w:rsidR="009C46E3" w:rsidRPr="00E82100" w:rsidRDefault="00383180" w:rsidP="00DD226F">
      <w:pPr>
        <w:pStyle w:val="paragraph"/>
        <w:spacing w:before="0" w:beforeAutospacing="0" w:after="0" w:afterAutospacing="0"/>
        <w:jc w:val="both"/>
        <w:textAlignment w:val="baseline"/>
        <w:rPr>
          <w:rFonts w:cs="Arial"/>
          <w:sz w:val="18"/>
          <w:szCs w:val="18"/>
        </w:rPr>
      </w:pPr>
      <w:r w:rsidRPr="00E82100">
        <w:rPr>
          <w:rStyle w:val="normaltextrun"/>
          <w:rFonts w:cs="Arial"/>
          <w:b/>
          <w:bCs/>
          <w:szCs w:val="20"/>
          <w:lang w:val="es-ES"/>
        </w:rPr>
        <w:t xml:space="preserve">Acondicionamiento Secundario: </w:t>
      </w:r>
      <w:r w:rsidRPr="00E82100">
        <w:rPr>
          <w:rStyle w:val="normaltextrun"/>
          <w:rFonts w:cs="Arial"/>
          <w:szCs w:val="20"/>
          <w:lang w:val="es-ES"/>
        </w:rPr>
        <w:t xml:space="preserve">Conjunto de operaciones que permiten la adecuación del producto envasado para poder ser comercializado e incluyen: etiquetado, estuchado, codificado, termosellado de seguridad y colocación de </w:t>
      </w:r>
      <w:proofErr w:type="spellStart"/>
      <w:r w:rsidRPr="00E82100">
        <w:rPr>
          <w:rStyle w:val="normaltextrun"/>
          <w:rFonts w:cs="Arial"/>
          <w:szCs w:val="20"/>
          <w:lang w:val="es-ES"/>
        </w:rPr>
        <w:t>sticker</w:t>
      </w:r>
      <w:proofErr w:type="spellEnd"/>
      <w:r w:rsidRPr="00E82100">
        <w:rPr>
          <w:rStyle w:val="normaltextrun"/>
          <w:rFonts w:cs="Arial"/>
          <w:szCs w:val="20"/>
          <w:lang w:val="es-ES"/>
        </w:rPr>
        <w:t xml:space="preserve"> (se excluye cuando se coloca el </w:t>
      </w:r>
      <w:proofErr w:type="spellStart"/>
      <w:r w:rsidRPr="00E82100">
        <w:rPr>
          <w:rStyle w:val="normaltextrun"/>
          <w:rFonts w:cs="Arial"/>
          <w:szCs w:val="20"/>
          <w:lang w:val="es-ES"/>
        </w:rPr>
        <w:t>sticker</w:t>
      </w:r>
      <w:proofErr w:type="spellEnd"/>
      <w:r w:rsidRPr="00E82100">
        <w:rPr>
          <w:rStyle w:val="normaltextrun"/>
          <w:rFonts w:cs="Arial"/>
          <w:szCs w:val="20"/>
          <w:lang w:val="es-ES"/>
        </w:rPr>
        <w:t xml:space="preserve"> con el precio y/o código de barras).</w:t>
      </w:r>
      <w:bookmarkStart w:id="4" w:name="_Ref143632134"/>
      <w:r w:rsidR="005A7A62" w:rsidRPr="00E82100">
        <w:rPr>
          <w:rStyle w:val="Refdenotaalpie"/>
          <w:rFonts w:cs="Arial"/>
          <w:szCs w:val="20"/>
          <w:lang w:val="es-ES"/>
        </w:rPr>
        <w:footnoteReference w:id="2"/>
      </w:r>
      <w:bookmarkEnd w:id="4"/>
    </w:p>
    <w:p w14:paraId="4F6584BE" w14:textId="6AB06F0E" w:rsidR="009C46E3" w:rsidRPr="00E82100" w:rsidRDefault="009C46E3" w:rsidP="00DD226F">
      <w:pPr>
        <w:pStyle w:val="paragraph"/>
        <w:spacing w:before="0" w:beforeAutospacing="0" w:after="0" w:afterAutospacing="0"/>
        <w:jc w:val="both"/>
        <w:textAlignment w:val="baseline"/>
        <w:rPr>
          <w:rFonts w:cs="Arial"/>
          <w:sz w:val="18"/>
          <w:szCs w:val="18"/>
        </w:rPr>
      </w:pPr>
    </w:p>
    <w:p w14:paraId="19452279" w14:textId="66FB018C" w:rsidR="00227774" w:rsidRPr="00E82100" w:rsidRDefault="009C46E3" w:rsidP="00DD226F">
      <w:pPr>
        <w:pStyle w:val="paragraph"/>
        <w:spacing w:before="0" w:beforeAutospacing="0" w:after="0" w:afterAutospacing="0"/>
        <w:jc w:val="both"/>
        <w:textAlignment w:val="baseline"/>
        <w:rPr>
          <w:rStyle w:val="eop"/>
          <w:rFonts w:cs="Arial"/>
          <w:szCs w:val="20"/>
        </w:rPr>
      </w:pPr>
      <w:r w:rsidRPr="00E82100">
        <w:rPr>
          <w:rStyle w:val="normaltextrun"/>
          <w:rFonts w:cs="Arial"/>
          <w:b/>
          <w:szCs w:val="20"/>
          <w:lang w:val="es-ES"/>
        </w:rPr>
        <w:t>Análisis de riesgo:</w:t>
      </w:r>
      <w:r w:rsidRPr="00E82100">
        <w:rPr>
          <w:rStyle w:val="eop"/>
          <w:rFonts w:cs="Arial"/>
          <w:szCs w:val="20"/>
        </w:rPr>
        <w:t xml:space="preserve">  </w:t>
      </w:r>
      <w:r w:rsidR="00227774" w:rsidRPr="00E82100">
        <w:rPr>
          <w:rStyle w:val="eop"/>
          <w:rFonts w:cs="Arial"/>
          <w:szCs w:val="20"/>
        </w:rPr>
        <w:t xml:space="preserve">Proceso sistemático de organización de la información para </w:t>
      </w:r>
      <w:r w:rsidR="00581725" w:rsidRPr="00E82100">
        <w:rPr>
          <w:rStyle w:val="eop"/>
          <w:rFonts w:cs="Arial"/>
          <w:szCs w:val="20"/>
        </w:rPr>
        <w:t>soportar</w:t>
      </w:r>
      <w:r w:rsidR="00227774" w:rsidRPr="00E82100">
        <w:rPr>
          <w:rStyle w:val="eop"/>
          <w:rFonts w:cs="Arial"/>
          <w:szCs w:val="20"/>
        </w:rPr>
        <w:t xml:space="preserve"> </w:t>
      </w:r>
      <w:r w:rsidR="00837D1E" w:rsidRPr="00E82100">
        <w:rPr>
          <w:rStyle w:val="eop"/>
          <w:rFonts w:cs="Arial"/>
          <w:szCs w:val="20"/>
        </w:rPr>
        <w:t>l</w:t>
      </w:r>
      <w:r w:rsidR="00227774" w:rsidRPr="00E82100">
        <w:rPr>
          <w:rStyle w:val="eop"/>
          <w:rFonts w:cs="Arial"/>
          <w:szCs w:val="20"/>
        </w:rPr>
        <w:t xml:space="preserve">a decisión de </w:t>
      </w:r>
      <w:r w:rsidR="00D42F9F" w:rsidRPr="00E82100">
        <w:rPr>
          <w:rStyle w:val="eop"/>
          <w:rFonts w:cs="Arial"/>
          <w:szCs w:val="20"/>
        </w:rPr>
        <w:t xml:space="preserve">tomar </w:t>
      </w:r>
      <w:r w:rsidR="00E73788" w:rsidRPr="00E82100">
        <w:rPr>
          <w:rStyle w:val="eop"/>
          <w:rFonts w:cs="Arial"/>
          <w:szCs w:val="20"/>
        </w:rPr>
        <w:t xml:space="preserve">un </w:t>
      </w:r>
      <w:r w:rsidR="00227774" w:rsidRPr="00E82100">
        <w:rPr>
          <w:rStyle w:val="eop"/>
          <w:rFonts w:cs="Arial"/>
          <w:szCs w:val="20"/>
        </w:rPr>
        <w:t>riesgo dentro de</w:t>
      </w:r>
      <w:r w:rsidR="006C6F29" w:rsidRPr="00E82100">
        <w:rPr>
          <w:rStyle w:val="eop"/>
          <w:rFonts w:cs="Arial"/>
          <w:szCs w:val="20"/>
        </w:rPr>
        <w:t>l</w:t>
      </w:r>
      <w:r w:rsidR="00227774" w:rsidRPr="00E82100">
        <w:rPr>
          <w:rStyle w:val="eop"/>
          <w:rFonts w:cs="Arial"/>
          <w:szCs w:val="20"/>
        </w:rPr>
        <w:t xml:space="preserve"> proceso de gestión de riesgos. Consisten en la identificación de peligros y la evaluación del riesgo asociado con la exposición a esos peligros.</w:t>
      </w:r>
      <w:r w:rsidR="00227774" w:rsidRPr="00E82100">
        <w:rPr>
          <w:rStyle w:val="Refdenotaalpie"/>
          <w:rFonts w:cs="Arial"/>
          <w:szCs w:val="20"/>
        </w:rPr>
        <w:footnoteReference w:id="3"/>
      </w:r>
      <w:r w:rsidR="00227774" w:rsidRPr="00E82100">
        <w:rPr>
          <w:rStyle w:val="eop"/>
          <w:rFonts w:cs="Arial"/>
          <w:szCs w:val="20"/>
        </w:rPr>
        <w:t xml:space="preserve"> </w:t>
      </w:r>
    </w:p>
    <w:p w14:paraId="0E27B00A" w14:textId="77777777" w:rsidR="009C46E3" w:rsidRPr="00E82100" w:rsidRDefault="009C46E3" w:rsidP="00DD226F">
      <w:pPr>
        <w:pStyle w:val="paragraph"/>
        <w:spacing w:before="0" w:beforeAutospacing="0" w:after="0" w:afterAutospacing="0"/>
        <w:jc w:val="both"/>
        <w:textAlignment w:val="baseline"/>
        <w:rPr>
          <w:rStyle w:val="eop"/>
          <w:rFonts w:cs="Arial"/>
          <w:szCs w:val="20"/>
        </w:rPr>
      </w:pPr>
    </w:p>
    <w:p w14:paraId="07BDF53C" w14:textId="46087B07" w:rsidR="001F3844" w:rsidRPr="00E82100" w:rsidRDefault="009C46E3" w:rsidP="00DD226F">
      <w:pPr>
        <w:pStyle w:val="paragraph"/>
        <w:spacing w:before="0" w:beforeAutospacing="0" w:after="0" w:afterAutospacing="0"/>
        <w:jc w:val="both"/>
        <w:textAlignment w:val="baseline"/>
        <w:rPr>
          <w:rFonts w:cs="Arial"/>
          <w:szCs w:val="20"/>
        </w:rPr>
      </w:pPr>
      <w:r w:rsidRPr="00E82100">
        <w:rPr>
          <w:rFonts w:cs="Arial"/>
          <w:b/>
          <w:szCs w:val="20"/>
        </w:rPr>
        <w:t>Biodisponibilidad:</w:t>
      </w:r>
      <w:r w:rsidRPr="00E82100">
        <w:rPr>
          <w:rFonts w:cs="Arial"/>
          <w:szCs w:val="20"/>
        </w:rPr>
        <w:t xml:space="preserve"> </w:t>
      </w:r>
      <w:r w:rsidR="001F3844" w:rsidRPr="00E82100">
        <w:rPr>
          <w:rFonts w:cs="Arial"/>
          <w:szCs w:val="20"/>
        </w:rPr>
        <w:t>La velocidad y extensión a la que el Ingrediente farmac</w:t>
      </w:r>
      <w:r w:rsidR="006903AF" w:rsidRPr="00E82100">
        <w:rPr>
          <w:rFonts w:cs="Arial"/>
          <w:szCs w:val="20"/>
        </w:rPr>
        <w:t>é</w:t>
      </w:r>
      <w:r w:rsidR="001F3844" w:rsidRPr="00E82100">
        <w:rPr>
          <w:rFonts w:cs="Arial"/>
          <w:szCs w:val="20"/>
        </w:rPr>
        <w:t>utico activo o fracción activa se absorbe a partir de una forma de dosificación farmacéutica y se encuentra disponible en la circulación sistémica.</w:t>
      </w:r>
      <w:bookmarkStart w:id="5" w:name="_Hlk134597756"/>
      <w:r w:rsidR="001F3844" w:rsidRPr="00E82100">
        <w:rPr>
          <w:rStyle w:val="Refdenotaalpie"/>
          <w:rFonts w:cs="Arial"/>
          <w:b/>
          <w:szCs w:val="20"/>
        </w:rPr>
        <w:footnoteReference w:id="4"/>
      </w:r>
      <w:bookmarkEnd w:id="5"/>
    </w:p>
    <w:p w14:paraId="60061E4C" w14:textId="77777777" w:rsidR="009C46E3" w:rsidRPr="00E82100" w:rsidRDefault="009C46E3" w:rsidP="00DD226F">
      <w:pPr>
        <w:pStyle w:val="paragraph"/>
        <w:spacing w:before="0" w:beforeAutospacing="0" w:after="0" w:afterAutospacing="0"/>
        <w:jc w:val="both"/>
        <w:textAlignment w:val="baseline"/>
        <w:rPr>
          <w:rFonts w:cs="Arial"/>
          <w:b/>
          <w:szCs w:val="20"/>
        </w:rPr>
      </w:pPr>
    </w:p>
    <w:p w14:paraId="135B6818" w14:textId="6CD2F813" w:rsidR="00D53199" w:rsidRPr="00E82100" w:rsidRDefault="009C46E3" w:rsidP="00DD226F">
      <w:pPr>
        <w:pStyle w:val="paragraph"/>
        <w:spacing w:before="0" w:beforeAutospacing="0" w:after="0" w:afterAutospacing="0"/>
        <w:jc w:val="both"/>
        <w:textAlignment w:val="baseline"/>
        <w:rPr>
          <w:rFonts w:cs="Arial"/>
          <w:szCs w:val="20"/>
        </w:rPr>
      </w:pPr>
      <w:r w:rsidRPr="00E82100">
        <w:rPr>
          <w:rFonts w:cs="Arial"/>
          <w:b/>
          <w:szCs w:val="20"/>
        </w:rPr>
        <w:t>Bioequivalencia:</w:t>
      </w:r>
      <w:r w:rsidR="00D53199" w:rsidRPr="00E82100">
        <w:rPr>
          <w:rFonts w:cs="Arial"/>
          <w:szCs w:val="20"/>
        </w:rPr>
        <w:t xml:space="preserve"> Dos productos farmacéuticos son </w:t>
      </w:r>
      <w:proofErr w:type="spellStart"/>
      <w:r w:rsidR="00D53199" w:rsidRPr="00E82100">
        <w:rPr>
          <w:rFonts w:cs="Arial"/>
          <w:szCs w:val="20"/>
        </w:rPr>
        <w:t>bioequivalentes</w:t>
      </w:r>
      <w:proofErr w:type="spellEnd"/>
      <w:r w:rsidR="00D53199" w:rsidRPr="00E82100">
        <w:rPr>
          <w:rFonts w:cs="Arial"/>
          <w:szCs w:val="20"/>
        </w:rPr>
        <w:t xml:space="preserve"> si son farmacéuticamente equivalentes o alternativas farmacéuticas (equivalentes farmacéuticos) y sus biodisponibilidades en términos de tasa (</w:t>
      </w:r>
      <w:proofErr w:type="spellStart"/>
      <w:r w:rsidR="00D53199" w:rsidRPr="00E82100">
        <w:rPr>
          <w:rFonts w:cs="Arial"/>
          <w:szCs w:val="20"/>
        </w:rPr>
        <w:t>Cmax</w:t>
      </w:r>
      <w:proofErr w:type="spellEnd"/>
      <w:r w:rsidR="00D53199" w:rsidRPr="00E82100">
        <w:rPr>
          <w:rFonts w:cs="Arial"/>
          <w:szCs w:val="20"/>
        </w:rPr>
        <w:t xml:space="preserve"> y </w:t>
      </w:r>
      <w:proofErr w:type="spellStart"/>
      <w:r w:rsidR="00D53199" w:rsidRPr="00E82100">
        <w:rPr>
          <w:rFonts w:cs="Arial"/>
          <w:szCs w:val="20"/>
        </w:rPr>
        <w:t>Tmax</w:t>
      </w:r>
      <w:proofErr w:type="spellEnd"/>
      <w:r w:rsidR="00D53199" w:rsidRPr="00E82100">
        <w:rPr>
          <w:rFonts w:cs="Arial"/>
          <w:szCs w:val="20"/>
        </w:rPr>
        <w:t>) y extensión de la absorción (área bajo la cura AUC), después de la administración de la misma dosis molar en las mismas condiciones, son similares en tal grado que se puede esperar que sus efectos sean esencialmente similares.</w:t>
      </w:r>
      <w:r w:rsidR="00AF451B" w:rsidRPr="00E82100">
        <w:rPr>
          <w:rFonts w:cs="Arial"/>
          <w:szCs w:val="20"/>
        </w:rPr>
        <w:fldChar w:fldCharType="begin"/>
      </w:r>
      <w:r w:rsidR="00AF451B" w:rsidRPr="00E82100">
        <w:rPr>
          <w:rFonts w:cs="Arial"/>
          <w:szCs w:val="20"/>
        </w:rPr>
        <w:instrText xml:space="preserve"> NOTEREF _Hlk134597756 \h</w:instrText>
      </w:r>
      <w:r w:rsidR="0068225A" w:rsidRPr="00E82100">
        <w:rPr>
          <w:rFonts w:cs="Arial"/>
          <w:szCs w:val="20"/>
        </w:rPr>
        <w:instrText>\f</w:instrText>
      </w:r>
      <w:r w:rsidR="00A36AEC" w:rsidRPr="00E82100">
        <w:rPr>
          <w:rFonts w:cs="Arial"/>
          <w:szCs w:val="20"/>
        </w:rPr>
        <w:instrText xml:space="preserve"> \* MERGEFORMAT </w:instrText>
      </w:r>
      <w:r w:rsidR="00AF451B" w:rsidRPr="00E82100">
        <w:rPr>
          <w:rFonts w:cs="Arial"/>
          <w:szCs w:val="20"/>
        </w:rPr>
      </w:r>
      <w:r w:rsidR="00AF451B" w:rsidRPr="00E82100">
        <w:rPr>
          <w:rFonts w:cs="Arial"/>
          <w:szCs w:val="20"/>
        </w:rPr>
        <w:fldChar w:fldCharType="separate"/>
      </w:r>
      <w:r w:rsidR="00903594" w:rsidRPr="00E82100">
        <w:rPr>
          <w:rStyle w:val="Refdenotaalpie"/>
        </w:rPr>
        <w:t>3</w:t>
      </w:r>
      <w:r w:rsidR="00AF451B" w:rsidRPr="00E82100">
        <w:rPr>
          <w:rFonts w:cs="Arial"/>
          <w:szCs w:val="20"/>
        </w:rPr>
        <w:fldChar w:fldCharType="end"/>
      </w:r>
      <w:r w:rsidR="00AA4A60" w:rsidRPr="00E82100">
        <w:rPr>
          <w:rFonts w:cs="Arial"/>
          <w:szCs w:val="20"/>
        </w:rPr>
        <w:t xml:space="preserve"> </w:t>
      </w:r>
    </w:p>
    <w:p w14:paraId="56330EE1" w14:textId="34B50A9B" w:rsidR="009C46E3" w:rsidRPr="00E82100" w:rsidRDefault="009C46E3" w:rsidP="00DD226F">
      <w:pPr>
        <w:pStyle w:val="paragraph"/>
        <w:spacing w:before="0" w:beforeAutospacing="0" w:after="0" w:afterAutospacing="0"/>
        <w:jc w:val="both"/>
        <w:textAlignment w:val="baseline"/>
        <w:rPr>
          <w:rFonts w:cs="Arial"/>
          <w:szCs w:val="20"/>
        </w:rPr>
      </w:pPr>
    </w:p>
    <w:p w14:paraId="77BE568D" w14:textId="0BF116E6" w:rsidR="009C46E3" w:rsidRPr="00E82100" w:rsidRDefault="009C46E3" w:rsidP="00DD226F">
      <w:pPr>
        <w:pStyle w:val="paragraph"/>
        <w:spacing w:before="0" w:beforeAutospacing="0" w:after="0" w:afterAutospacing="0"/>
        <w:jc w:val="both"/>
        <w:textAlignment w:val="baseline"/>
        <w:rPr>
          <w:rFonts w:cs="Arial"/>
          <w:szCs w:val="20"/>
        </w:rPr>
      </w:pPr>
      <w:proofErr w:type="spellStart"/>
      <w:r w:rsidRPr="00E82100">
        <w:rPr>
          <w:rFonts w:cs="Arial"/>
          <w:b/>
          <w:szCs w:val="20"/>
        </w:rPr>
        <w:t>Biolote</w:t>
      </w:r>
      <w:proofErr w:type="spellEnd"/>
      <w:r w:rsidRPr="00E82100">
        <w:rPr>
          <w:rFonts w:cs="Arial"/>
          <w:b/>
          <w:szCs w:val="20"/>
        </w:rPr>
        <w:t>:</w:t>
      </w:r>
      <w:r w:rsidRPr="00E82100">
        <w:rPr>
          <w:rFonts w:cs="Arial"/>
          <w:szCs w:val="20"/>
        </w:rPr>
        <w:t xml:space="preserve"> Es el lote usado para establecer la bioequivalencia o </w:t>
      </w:r>
      <w:proofErr w:type="spellStart"/>
      <w:r w:rsidRPr="00E82100">
        <w:rPr>
          <w:rFonts w:cs="Arial"/>
          <w:szCs w:val="20"/>
        </w:rPr>
        <w:t>similaridad</w:t>
      </w:r>
      <w:proofErr w:type="spellEnd"/>
      <w:r w:rsidRPr="00E82100">
        <w:rPr>
          <w:rFonts w:cs="Arial"/>
          <w:szCs w:val="20"/>
        </w:rPr>
        <w:t xml:space="preserve"> con el producto de referencia, determinada en estudios de bioequivalencia o </w:t>
      </w:r>
      <w:proofErr w:type="spellStart"/>
      <w:r w:rsidRPr="00E82100">
        <w:rPr>
          <w:rFonts w:cs="Arial"/>
          <w:szCs w:val="20"/>
        </w:rPr>
        <w:t>bioexención</w:t>
      </w:r>
      <w:proofErr w:type="spellEnd"/>
      <w:r w:rsidRPr="00E82100">
        <w:rPr>
          <w:rFonts w:cs="Arial"/>
          <w:szCs w:val="20"/>
        </w:rPr>
        <w:t>, respectivamente.</w:t>
      </w:r>
      <w:r w:rsidR="00A95864" w:rsidRPr="00E82100">
        <w:rPr>
          <w:rStyle w:val="Refdenotaalpie"/>
          <w:rFonts w:cs="Arial"/>
          <w:szCs w:val="20"/>
        </w:rPr>
        <w:t xml:space="preserve"> </w:t>
      </w:r>
      <w:r w:rsidR="00A95864" w:rsidRPr="00E82100">
        <w:rPr>
          <w:rStyle w:val="Refdenotaalpie"/>
          <w:rFonts w:cs="Arial"/>
          <w:szCs w:val="20"/>
        </w:rPr>
        <w:footnoteReference w:id="5"/>
      </w:r>
    </w:p>
    <w:p w14:paraId="4B94D5A5" w14:textId="77777777" w:rsidR="009C46E3" w:rsidRPr="00E82100" w:rsidRDefault="009C46E3" w:rsidP="00DD226F">
      <w:pPr>
        <w:pStyle w:val="paragraph"/>
        <w:spacing w:before="0" w:beforeAutospacing="0" w:after="0" w:afterAutospacing="0"/>
        <w:jc w:val="both"/>
        <w:textAlignment w:val="baseline"/>
        <w:rPr>
          <w:rFonts w:cs="Arial"/>
          <w:szCs w:val="20"/>
        </w:rPr>
      </w:pPr>
    </w:p>
    <w:p w14:paraId="424C601D" w14:textId="2A8DC1E9" w:rsidR="00644904" w:rsidRPr="00E82100" w:rsidRDefault="00834BAB" w:rsidP="00DD226F">
      <w:r w:rsidRPr="00E82100">
        <w:rPr>
          <w:rStyle w:val="normaltextrun"/>
          <w:rFonts w:cs="Arial"/>
          <w:b/>
          <w:szCs w:val="20"/>
          <w:lang w:val="es-ES"/>
        </w:rPr>
        <w:t>Cambio significativo:</w:t>
      </w:r>
      <w:r w:rsidR="00E90346" w:rsidRPr="00E82100">
        <w:rPr>
          <w:rStyle w:val="normaltextrun"/>
          <w:rFonts w:cs="Arial"/>
          <w:bCs/>
          <w:szCs w:val="20"/>
          <w:lang w:val="es-ES"/>
        </w:rPr>
        <w:t xml:space="preserve"> en el contexto de estudios de estabilidad, </w:t>
      </w:r>
      <w:r w:rsidR="00644904" w:rsidRPr="00E82100">
        <w:t>en general, un “cambio significativo” para un PFT se define como: a) un cambio del contenido inicial de IFA(s) del 5% o más detectado en la valoración o incumplimiento de los criterios de aceptación para la potencia cuando se utilizan procedimientos biológicos o inmunológicos; b) cualquier producto de degradación que exceda su criterio de aceptación; c) incumplimiento de los criterios de aceptación de apariencia, atributos físicos y pruebas de funcionalidad (</w:t>
      </w:r>
      <w:r w:rsidR="00156AD1" w:rsidRPr="00E82100">
        <w:t>p.ej.</w:t>
      </w:r>
      <w:r w:rsidR="00644904" w:rsidRPr="00E82100">
        <w:t xml:space="preserve">, color, separación de fases, </w:t>
      </w:r>
      <w:proofErr w:type="spellStart"/>
      <w:r w:rsidR="00644904" w:rsidRPr="00E82100">
        <w:t>redispersabilidad</w:t>
      </w:r>
      <w:proofErr w:type="spellEnd"/>
      <w:r w:rsidR="00644904" w:rsidRPr="00E82100">
        <w:t>, compactación, dureza, dosis entregada por aplicación). Sin embargo, algunos cambios en los atributos físicos (</w:t>
      </w:r>
      <w:r w:rsidR="00F05683" w:rsidRPr="00E82100">
        <w:t>p.</w:t>
      </w:r>
      <w:r w:rsidR="00644904" w:rsidRPr="00E82100">
        <w:t>ej., el ablandamiento de supositorios, fusión de las cremas, pérdida parcial de la adhesión para un producto transdérmico) son de esperar bajo condiciones aceleradas. Además, según corresponda a la forma farmacéutica: a) incumplimiento del criterio de aceptación de pH; o b) incumplimiento de los criterios de aceptación para la disolución de 12 unidades de dosificación.</w:t>
      </w:r>
      <w:r w:rsidR="004647C6" w:rsidRPr="00E82100">
        <w:rPr>
          <w:rStyle w:val="Refdenotaalpie"/>
        </w:rPr>
        <w:footnoteReference w:id="6"/>
      </w:r>
    </w:p>
    <w:p w14:paraId="45FB0818" w14:textId="77777777" w:rsidR="009C46E3" w:rsidRPr="00E82100" w:rsidRDefault="009C46E3" w:rsidP="00DD226F">
      <w:pPr>
        <w:pStyle w:val="paragraph"/>
        <w:spacing w:before="0" w:beforeAutospacing="0" w:after="0" w:afterAutospacing="0"/>
        <w:jc w:val="both"/>
        <w:textAlignment w:val="baseline"/>
        <w:rPr>
          <w:rFonts w:cs="Arial"/>
          <w:szCs w:val="20"/>
        </w:rPr>
      </w:pPr>
    </w:p>
    <w:p w14:paraId="5B7969BB" w14:textId="0F45322F" w:rsidR="009C46E3" w:rsidRPr="00E82100" w:rsidRDefault="009C46E3" w:rsidP="00DD226F">
      <w:pPr>
        <w:pStyle w:val="paragraph"/>
        <w:spacing w:before="0" w:beforeAutospacing="0" w:after="0" w:afterAutospacing="0"/>
        <w:jc w:val="both"/>
        <w:textAlignment w:val="baseline"/>
        <w:rPr>
          <w:rFonts w:cs="Arial"/>
          <w:szCs w:val="20"/>
        </w:rPr>
      </w:pPr>
      <w:r w:rsidRPr="00E82100">
        <w:rPr>
          <w:rStyle w:val="normaltextrun"/>
          <w:rFonts w:cs="Arial"/>
          <w:b/>
          <w:bCs/>
          <w:szCs w:val="20"/>
          <w:lang w:val="es-ES"/>
        </w:rPr>
        <w:t>Envasado:</w:t>
      </w:r>
      <w:r w:rsidRPr="00E82100">
        <w:rPr>
          <w:rStyle w:val="normaltextrun"/>
          <w:rFonts w:cs="Arial"/>
          <w:szCs w:val="20"/>
          <w:lang w:val="es-ES"/>
        </w:rPr>
        <w:t xml:space="preserve"> </w:t>
      </w:r>
      <w:r w:rsidR="006B0F91" w:rsidRPr="00E82100">
        <w:rPr>
          <w:rStyle w:val="normaltextrun"/>
          <w:rFonts w:cs="Arial"/>
          <w:szCs w:val="20"/>
          <w:lang w:val="es-ES"/>
        </w:rPr>
        <w:t xml:space="preserve">Todas las operaciones, incluyendo las de llenado, a las que tiene que ser sometido </w:t>
      </w:r>
      <w:r w:rsidR="00380BB7" w:rsidRPr="00E82100">
        <w:rPr>
          <w:rStyle w:val="normaltextrun"/>
          <w:rFonts w:cs="Arial"/>
          <w:szCs w:val="20"/>
          <w:lang w:val="es-ES"/>
        </w:rPr>
        <w:t xml:space="preserve">un </w:t>
      </w:r>
      <w:r w:rsidR="00C933EB" w:rsidRPr="00E82100">
        <w:rPr>
          <w:rStyle w:val="normaltextrun"/>
          <w:rFonts w:cs="Arial"/>
          <w:szCs w:val="20"/>
          <w:lang w:val="es-ES"/>
        </w:rPr>
        <w:t xml:space="preserve">producto a </w:t>
      </w:r>
      <w:r w:rsidR="006B0F91" w:rsidRPr="00E82100">
        <w:rPr>
          <w:rStyle w:val="normaltextrun"/>
          <w:rFonts w:cs="Arial"/>
          <w:szCs w:val="20"/>
          <w:lang w:val="es-ES"/>
        </w:rPr>
        <w:t>granel</w:t>
      </w:r>
      <w:r w:rsidR="00B8337E" w:rsidRPr="00E82100">
        <w:rPr>
          <w:rStyle w:val="normaltextrun"/>
          <w:rFonts w:cs="Arial"/>
          <w:szCs w:val="20"/>
          <w:lang w:val="es-ES"/>
        </w:rPr>
        <w:t xml:space="preserve"> </w:t>
      </w:r>
      <w:r w:rsidR="006B0F91" w:rsidRPr="00E82100">
        <w:rPr>
          <w:rStyle w:val="normaltextrun"/>
          <w:rFonts w:cs="Arial"/>
          <w:szCs w:val="20"/>
          <w:lang w:val="es-ES"/>
        </w:rPr>
        <w:t xml:space="preserve">para </w:t>
      </w:r>
      <w:r w:rsidR="00E343E4" w:rsidRPr="00E82100">
        <w:rPr>
          <w:rStyle w:val="normaltextrun"/>
          <w:rFonts w:cs="Arial"/>
          <w:szCs w:val="20"/>
          <w:lang w:val="es-ES"/>
        </w:rPr>
        <w:t>colocarlo dentro del</w:t>
      </w:r>
      <w:r w:rsidR="00CE69FD" w:rsidRPr="00E82100">
        <w:rPr>
          <w:rStyle w:val="normaltextrun"/>
          <w:rFonts w:cs="Arial"/>
          <w:szCs w:val="20"/>
          <w:lang w:val="es-ES"/>
        </w:rPr>
        <w:t xml:space="preserve"> empaque primario</w:t>
      </w:r>
      <w:r w:rsidR="00E372FE" w:rsidRPr="00E82100">
        <w:rPr>
          <w:rStyle w:val="normaltextrun"/>
          <w:rFonts w:cs="Arial"/>
          <w:szCs w:val="20"/>
          <w:lang w:val="es-ES"/>
        </w:rPr>
        <w:t xml:space="preserve"> (</w:t>
      </w:r>
      <w:r w:rsidR="00380BB7" w:rsidRPr="00E82100">
        <w:rPr>
          <w:rStyle w:val="normaltextrun"/>
          <w:rFonts w:cs="Arial"/>
          <w:szCs w:val="20"/>
          <w:lang w:val="es-ES"/>
        </w:rPr>
        <w:t xml:space="preserve">sistema </w:t>
      </w:r>
      <w:r w:rsidR="00E372FE" w:rsidRPr="00E82100">
        <w:rPr>
          <w:rStyle w:val="normaltextrun"/>
          <w:rFonts w:cs="Arial"/>
          <w:szCs w:val="20"/>
          <w:lang w:val="es-ES"/>
        </w:rPr>
        <w:t>envase</w:t>
      </w:r>
      <w:r w:rsidR="00380BB7" w:rsidRPr="00E82100">
        <w:rPr>
          <w:rStyle w:val="normaltextrun"/>
          <w:rFonts w:cs="Arial"/>
          <w:szCs w:val="20"/>
          <w:lang w:val="es-ES"/>
        </w:rPr>
        <w:t>-</w:t>
      </w:r>
      <w:r w:rsidR="00E372FE" w:rsidRPr="00E82100">
        <w:rPr>
          <w:rStyle w:val="normaltextrun"/>
          <w:rFonts w:cs="Arial"/>
          <w:szCs w:val="20"/>
          <w:lang w:val="es-ES"/>
        </w:rPr>
        <w:t>cierre)</w:t>
      </w:r>
      <w:r w:rsidR="00B8337E" w:rsidRPr="00E82100">
        <w:rPr>
          <w:rStyle w:val="normaltextrun"/>
          <w:rFonts w:cs="Arial"/>
          <w:szCs w:val="20"/>
          <w:lang w:val="es-ES"/>
        </w:rPr>
        <w:t>,</w:t>
      </w:r>
      <w:r w:rsidR="00CE69FD" w:rsidRPr="00E82100">
        <w:rPr>
          <w:rStyle w:val="normaltextrun"/>
          <w:rFonts w:cs="Arial"/>
          <w:szCs w:val="20"/>
          <w:lang w:val="es-ES"/>
        </w:rPr>
        <w:t xml:space="preserve"> </w:t>
      </w:r>
      <w:r w:rsidR="00B8337E" w:rsidRPr="00E82100">
        <w:rPr>
          <w:rStyle w:val="normaltextrun"/>
          <w:rFonts w:cs="Arial"/>
          <w:szCs w:val="20"/>
          <w:lang w:val="es-ES"/>
        </w:rPr>
        <w:t xml:space="preserve">con el </w:t>
      </w:r>
      <w:r w:rsidR="00380BB7" w:rsidRPr="00E82100">
        <w:rPr>
          <w:rStyle w:val="normaltextrun"/>
          <w:rFonts w:cs="Arial"/>
          <w:szCs w:val="20"/>
          <w:lang w:val="es-ES"/>
        </w:rPr>
        <w:t>que entra</w:t>
      </w:r>
      <w:r w:rsidR="003A4D64" w:rsidRPr="00E82100">
        <w:rPr>
          <w:rStyle w:val="normaltextrun"/>
          <w:rFonts w:cs="Arial"/>
          <w:szCs w:val="20"/>
          <w:lang w:val="es-ES"/>
        </w:rPr>
        <w:t xml:space="preserve"> </w:t>
      </w:r>
      <w:r w:rsidR="00CE69FD" w:rsidRPr="00E82100">
        <w:rPr>
          <w:rStyle w:val="normaltextrun"/>
          <w:rFonts w:cs="Arial"/>
          <w:szCs w:val="20"/>
          <w:lang w:val="es-ES"/>
        </w:rPr>
        <w:t>en contacto directo</w:t>
      </w:r>
      <w:r w:rsidR="002D24E0" w:rsidRPr="00E82100">
        <w:rPr>
          <w:rStyle w:val="normaltextrun"/>
          <w:rFonts w:cs="Arial"/>
          <w:szCs w:val="20"/>
          <w:lang w:val="es-ES"/>
        </w:rPr>
        <w:t>.</w:t>
      </w:r>
      <w:r w:rsidR="00216531" w:rsidRPr="00E82100">
        <w:rPr>
          <w:rStyle w:val="Refdenotaalpie"/>
          <w:rFonts w:cs="Arial"/>
          <w:szCs w:val="20"/>
          <w:lang w:val="es-ES"/>
        </w:rPr>
        <w:footnoteReference w:id="7"/>
      </w:r>
    </w:p>
    <w:p w14:paraId="7E422644" w14:textId="77777777" w:rsidR="00372121" w:rsidRPr="00E82100" w:rsidRDefault="00372121" w:rsidP="00DD226F">
      <w:pPr>
        <w:pStyle w:val="paragraph"/>
        <w:spacing w:before="0" w:beforeAutospacing="0" w:after="0" w:afterAutospacing="0"/>
        <w:jc w:val="both"/>
        <w:textAlignment w:val="baseline"/>
        <w:rPr>
          <w:rFonts w:cs="Arial"/>
          <w:b/>
          <w:szCs w:val="20"/>
        </w:rPr>
      </w:pPr>
    </w:p>
    <w:p w14:paraId="694BCED6" w14:textId="3AAC4790" w:rsidR="009C46E3" w:rsidRPr="00E82100" w:rsidRDefault="009C46E3" w:rsidP="00DD226F">
      <w:pPr>
        <w:pStyle w:val="paragraph"/>
        <w:spacing w:before="0" w:beforeAutospacing="0" w:after="0" w:afterAutospacing="0"/>
        <w:jc w:val="both"/>
        <w:textAlignment w:val="baseline"/>
        <w:rPr>
          <w:rFonts w:cs="Arial"/>
          <w:szCs w:val="20"/>
        </w:rPr>
      </w:pPr>
      <w:r w:rsidRPr="00E82100">
        <w:rPr>
          <w:rFonts w:cs="Arial"/>
          <w:b/>
          <w:szCs w:val="20"/>
        </w:rPr>
        <w:t>Estabilidad:</w:t>
      </w:r>
      <w:r w:rsidRPr="00E82100">
        <w:rPr>
          <w:rFonts w:cs="Arial"/>
          <w:szCs w:val="20"/>
        </w:rPr>
        <w:t xml:space="preserve"> Aptitud de un </w:t>
      </w:r>
      <w:r w:rsidR="0087650B" w:rsidRPr="00E82100">
        <w:rPr>
          <w:rFonts w:cs="Arial"/>
          <w:szCs w:val="20"/>
        </w:rPr>
        <w:t>principio</w:t>
      </w:r>
      <w:r w:rsidRPr="00E82100">
        <w:rPr>
          <w:rFonts w:cs="Arial"/>
          <w:szCs w:val="20"/>
        </w:rPr>
        <w:t xml:space="preserve"> activo</w:t>
      </w:r>
      <w:r w:rsidR="0087650B" w:rsidRPr="00E82100">
        <w:rPr>
          <w:rFonts w:cs="Arial"/>
          <w:szCs w:val="20"/>
        </w:rPr>
        <w:t>,</w:t>
      </w:r>
      <w:r w:rsidRPr="00E82100">
        <w:rPr>
          <w:rFonts w:cs="Arial"/>
          <w:szCs w:val="20"/>
        </w:rPr>
        <w:t xml:space="preserve"> de un medicamento</w:t>
      </w:r>
      <w:r w:rsidR="0087650B" w:rsidRPr="00E82100">
        <w:rPr>
          <w:rFonts w:cs="Arial"/>
          <w:szCs w:val="20"/>
        </w:rPr>
        <w:t xml:space="preserve"> o de un producto en general</w:t>
      </w:r>
      <w:r w:rsidRPr="00E82100">
        <w:rPr>
          <w:rFonts w:cs="Arial"/>
          <w:szCs w:val="20"/>
        </w:rPr>
        <w:t>, de mantener sus propiedades originales dentro de las especificaciones establecidas, en relación a su identidad, pureza y apariencia física.</w:t>
      </w:r>
      <w:r w:rsidR="007017C8" w:rsidRPr="00E82100">
        <w:rPr>
          <w:rFonts w:cs="Arial"/>
          <w:szCs w:val="20"/>
        </w:rPr>
        <w:t xml:space="preserve"> </w:t>
      </w:r>
      <w:r w:rsidR="007017C8" w:rsidRPr="00E82100">
        <w:rPr>
          <w:rStyle w:val="Refdenotaalpie"/>
          <w:rFonts w:cs="Arial"/>
          <w:szCs w:val="20"/>
        </w:rPr>
        <w:footnoteReference w:id="8"/>
      </w:r>
    </w:p>
    <w:p w14:paraId="049F31CB" w14:textId="77777777" w:rsidR="009C46E3" w:rsidRPr="00E82100" w:rsidRDefault="009C46E3" w:rsidP="00DD226F">
      <w:pPr>
        <w:pStyle w:val="paragraph"/>
        <w:spacing w:before="0" w:beforeAutospacing="0" w:after="0" w:afterAutospacing="0"/>
        <w:jc w:val="both"/>
        <w:textAlignment w:val="baseline"/>
        <w:rPr>
          <w:rFonts w:cs="Arial"/>
          <w:szCs w:val="20"/>
        </w:rPr>
      </w:pPr>
    </w:p>
    <w:p w14:paraId="52FD8571" w14:textId="5FD5D59D" w:rsidR="002A4143" w:rsidRPr="00E82100" w:rsidRDefault="00DC7F11" w:rsidP="00DD226F">
      <w:pPr>
        <w:pStyle w:val="paragraph"/>
        <w:spacing w:before="0" w:beforeAutospacing="0" w:after="0" w:afterAutospacing="0"/>
        <w:jc w:val="both"/>
        <w:textAlignment w:val="baseline"/>
        <w:rPr>
          <w:rStyle w:val="ui-provider"/>
        </w:rPr>
      </w:pPr>
      <w:r w:rsidRPr="00E82100">
        <w:rPr>
          <w:rStyle w:val="ui-provider"/>
          <w:b/>
          <w:bCs/>
        </w:rPr>
        <w:t>Estándar primario</w:t>
      </w:r>
      <w:r w:rsidRPr="00E82100">
        <w:rPr>
          <w:rStyle w:val="ui-provider"/>
        </w:rPr>
        <w:t>: Sustancia que ha sido demostrada por un extenso conjunto de pruebas analíticas como material auténtico</w:t>
      </w:r>
      <w:r w:rsidR="00B1107B" w:rsidRPr="00E82100">
        <w:rPr>
          <w:rStyle w:val="ui-provider"/>
        </w:rPr>
        <w:t xml:space="preserve"> </w:t>
      </w:r>
      <w:r w:rsidR="00B1107B" w:rsidRPr="00E82100">
        <w:rPr>
          <w:rFonts w:cs="Arial"/>
          <w:bCs/>
          <w:szCs w:val="20"/>
        </w:rPr>
        <w:t xml:space="preserve">por tener las más altas cualidades metrológicas y cuyo valor nominal se acepta sin referencia a otros patrones de la misma propiedad o cantidad, dentro de un contexto específico y </w:t>
      </w:r>
      <w:r w:rsidRPr="00E82100">
        <w:rPr>
          <w:rStyle w:val="ui-provider"/>
        </w:rPr>
        <w:t>que debe ser de alta pureza. Este estándar puede ser: (1) obtenido de una fuente oficialmente reconocida</w:t>
      </w:r>
      <w:r w:rsidR="002852F1" w:rsidRPr="00E82100">
        <w:rPr>
          <w:rStyle w:val="ui-provider"/>
        </w:rPr>
        <w:t xml:space="preserve"> (farmacopeas)</w:t>
      </w:r>
      <w:r w:rsidR="004914F4" w:rsidRPr="00E82100">
        <w:rPr>
          <w:rStyle w:val="ui-provider"/>
        </w:rPr>
        <w:t xml:space="preserve"> o </w:t>
      </w:r>
      <w:proofErr w:type="spellStart"/>
      <w:r w:rsidR="004914F4" w:rsidRPr="00E82100">
        <w:rPr>
          <w:rStyle w:val="ui-provider"/>
        </w:rPr>
        <w:t>in-house</w:t>
      </w:r>
      <w:proofErr w:type="spellEnd"/>
      <w:r w:rsidR="006F3686" w:rsidRPr="00E82100">
        <w:rPr>
          <w:rStyle w:val="ui-provider"/>
        </w:rPr>
        <w:t xml:space="preserve">, último </w:t>
      </w:r>
      <w:r w:rsidR="004914F4" w:rsidRPr="00E82100">
        <w:rPr>
          <w:rStyle w:val="ui-provider"/>
        </w:rPr>
        <w:t xml:space="preserve">que incluye el: </w:t>
      </w:r>
      <w:r w:rsidRPr="00E82100">
        <w:rPr>
          <w:rStyle w:val="ui-provider"/>
        </w:rPr>
        <w:t>(2) preparado por síntesis independiente, (3) obtenido de material de producción existente de alta pureza o (4) preparado por purificación adicional de material de producción existente.</w:t>
      </w:r>
      <w:r w:rsidR="00CC4222" w:rsidRPr="00E82100">
        <w:rPr>
          <w:rStyle w:val="Refdenotaalpie"/>
          <w:rFonts w:cs="Arial"/>
          <w:bCs/>
          <w:szCs w:val="20"/>
        </w:rPr>
        <w:t xml:space="preserve"> </w:t>
      </w:r>
      <w:r w:rsidR="00CC4222" w:rsidRPr="00E82100">
        <w:rPr>
          <w:rStyle w:val="Refdenotaalpie"/>
          <w:rFonts w:cs="Arial"/>
          <w:bCs/>
          <w:szCs w:val="20"/>
        </w:rPr>
        <w:footnoteReference w:id="9"/>
      </w:r>
    </w:p>
    <w:p w14:paraId="4101652C" w14:textId="77777777" w:rsidR="009C46E3" w:rsidRPr="00E82100" w:rsidRDefault="009C46E3" w:rsidP="00DD226F">
      <w:pPr>
        <w:pStyle w:val="paragraph"/>
        <w:spacing w:before="0" w:beforeAutospacing="0" w:after="0" w:afterAutospacing="0"/>
        <w:jc w:val="both"/>
        <w:textAlignment w:val="baseline"/>
        <w:rPr>
          <w:rFonts w:cs="Arial"/>
          <w:szCs w:val="20"/>
        </w:rPr>
      </w:pPr>
    </w:p>
    <w:p w14:paraId="0A602D4A" w14:textId="5C81574F" w:rsidR="009C46E3" w:rsidRPr="00E82100" w:rsidRDefault="009C46E3" w:rsidP="00DD226F">
      <w:pPr>
        <w:pStyle w:val="paragraph"/>
        <w:spacing w:before="0" w:beforeAutospacing="0" w:after="0" w:afterAutospacing="0"/>
        <w:jc w:val="both"/>
        <w:textAlignment w:val="baseline"/>
        <w:rPr>
          <w:rStyle w:val="eop"/>
          <w:rFonts w:cs="Arial"/>
          <w:szCs w:val="20"/>
        </w:rPr>
      </w:pPr>
      <w:r w:rsidRPr="00E82100">
        <w:rPr>
          <w:rFonts w:cs="Arial"/>
          <w:b/>
          <w:szCs w:val="20"/>
        </w:rPr>
        <w:t>Estándar secundario:</w:t>
      </w:r>
      <w:r w:rsidRPr="00E82100">
        <w:rPr>
          <w:rFonts w:cs="Arial"/>
          <w:szCs w:val="20"/>
        </w:rPr>
        <w:t xml:space="preserve"> </w:t>
      </w:r>
      <w:r w:rsidR="005A5FAE" w:rsidRPr="00E82100">
        <w:rPr>
          <w:rFonts w:cs="Arial"/>
          <w:szCs w:val="20"/>
        </w:rPr>
        <w:t>E</w:t>
      </w:r>
      <w:r w:rsidR="00C407A7" w:rsidRPr="00E82100">
        <w:rPr>
          <w:rFonts w:cs="Arial"/>
          <w:szCs w:val="20"/>
        </w:rPr>
        <w:t>s una sustancia cuyas características</w:t>
      </w:r>
      <w:r w:rsidR="00EC21CB" w:rsidRPr="00E82100">
        <w:rPr>
          <w:rFonts w:cs="Arial"/>
          <w:szCs w:val="20"/>
        </w:rPr>
        <w:t xml:space="preserve"> son asignadas y/o </w:t>
      </w:r>
      <w:r w:rsidR="00180097" w:rsidRPr="00E82100">
        <w:rPr>
          <w:rFonts w:cs="Arial"/>
          <w:szCs w:val="20"/>
        </w:rPr>
        <w:t>patronadas por comparación con una sustancia química de referencia primaria (estándar primario)</w:t>
      </w:r>
      <w:r w:rsidR="00CE02DC" w:rsidRPr="00E82100">
        <w:rPr>
          <w:rFonts w:cs="Arial"/>
          <w:szCs w:val="20"/>
        </w:rPr>
        <w:t xml:space="preserve"> y debe mostrar las mismas </w:t>
      </w:r>
      <w:r w:rsidR="00343955" w:rsidRPr="00E82100">
        <w:rPr>
          <w:rFonts w:cs="Arial"/>
          <w:szCs w:val="20"/>
        </w:rPr>
        <w:t xml:space="preserve">propiedades o características del estándar primario </w:t>
      </w:r>
      <w:r w:rsidR="00761313" w:rsidRPr="00E82100">
        <w:rPr>
          <w:rFonts w:cs="Arial"/>
          <w:szCs w:val="20"/>
        </w:rPr>
        <w:t>frente al que se traza, por lo tanto</w:t>
      </w:r>
      <w:r w:rsidR="00067BF8" w:rsidRPr="00E82100">
        <w:rPr>
          <w:rFonts w:cs="Arial"/>
          <w:szCs w:val="20"/>
        </w:rPr>
        <w:t>,</w:t>
      </w:r>
      <w:r w:rsidR="00761313" w:rsidRPr="00E82100">
        <w:rPr>
          <w:rFonts w:cs="Arial"/>
          <w:szCs w:val="20"/>
        </w:rPr>
        <w:t xml:space="preserve"> debe ser utilizado para los mismos propósitos </w:t>
      </w:r>
      <w:r w:rsidR="00447133" w:rsidRPr="00E82100">
        <w:rPr>
          <w:rFonts w:cs="Arial"/>
          <w:szCs w:val="20"/>
        </w:rPr>
        <w:t>del estándar primario</w:t>
      </w:r>
      <w:r w:rsidR="00D00DE4" w:rsidRPr="00E82100">
        <w:rPr>
          <w:rFonts w:cs="Arial"/>
          <w:szCs w:val="20"/>
        </w:rPr>
        <w:t xml:space="preserve">. </w:t>
      </w:r>
      <w:r w:rsidR="00447133" w:rsidRPr="00E82100">
        <w:rPr>
          <w:rFonts w:cs="Arial"/>
          <w:szCs w:val="20"/>
        </w:rPr>
        <w:t xml:space="preserve">La extensión de la caracterización y </w:t>
      </w:r>
      <w:r w:rsidR="00420BC6" w:rsidRPr="00E82100">
        <w:rPr>
          <w:rFonts w:cs="Arial"/>
          <w:szCs w:val="20"/>
        </w:rPr>
        <w:t xml:space="preserve">pruebas </w:t>
      </w:r>
      <w:r w:rsidR="00067BF8" w:rsidRPr="00E82100">
        <w:rPr>
          <w:rFonts w:cs="Arial"/>
          <w:szCs w:val="20"/>
        </w:rPr>
        <w:t xml:space="preserve">realizadas </w:t>
      </w:r>
      <w:r w:rsidR="00734F27" w:rsidRPr="00E82100">
        <w:rPr>
          <w:rFonts w:cs="Arial"/>
          <w:szCs w:val="20"/>
        </w:rPr>
        <w:t>a</w:t>
      </w:r>
      <w:r w:rsidR="00420BC6" w:rsidRPr="00E82100">
        <w:rPr>
          <w:rFonts w:cs="Arial"/>
          <w:szCs w:val="20"/>
        </w:rPr>
        <w:t xml:space="preserve"> un estándar secundario puede ser menor</w:t>
      </w:r>
      <w:r w:rsidR="00B05DE9" w:rsidRPr="00E82100">
        <w:rPr>
          <w:rFonts w:cs="Arial"/>
          <w:szCs w:val="20"/>
        </w:rPr>
        <w:t xml:space="preserve"> a las </w:t>
      </w:r>
      <w:r w:rsidR="00067BF8" w:rsidRPr="00E82100">
        <w:rPr>
          <w:rFonts w:cs="Arial"/>
          <w:szCs w:val="20"/>
        </w:rPr>
        <w:t>de</w:t>
      </w:r>
      <w:r w:rsidR="00430FB6" w:rsidRPr="00E82100">
        <w:rPr>
          <w:rFonts w:cs="Arial"/>
          <w:szCs w:val="20"/>
        </w:rPr>
        <w:t xml:space="preserve"> un estándar primario.</w:t>
      </w:r>
      <w:r w:rsidR="00B05DE9" w:rsidRPr="00E82100">
        <w:rPr>
          <w:rFonts w:cs="Arial"/>
          <w:szCs w:val="20"/>
        </w:rPr>
        <w:t xml:space="preserve"> </w:t>
      </w:r>
      <w:r w:rsidR="00BA49F6" w:rsidRPr="00E82100">
        <w:rPr>
          <w:rFonts w:cs="Arial"/>
          <w:szCs w:val="20"/>
        </w:rPr>
        <w:t>Esta definición puede aplicar a las sustancias denominadas “</w:t>
      </w:r>
      <w:proofErr w:type="spellStart"/>
      <w:r w:rsidR="00BA49F6" w:rsidRPr="00E82100">
        <w:rPr>
          <w:rFonts w:cs="Arial"/>
          <w:szCs w:val="20"/>
        </w:rPr>
        <w:t>working</w:t>
      </w:r>
      <w:proofErr w:type="spellEnd"/>
      <w:r w:rsidR="00BA49F6" w:rsidRPr="00E82100">
        <w:rPr>
          <w:rFonts w:cs="Arial"/>
          <w:szCs w:val="20"/>
        </w:rPr>
        <w:t xml:space="preserve"> </w:t>
      </w:r>
      <w:proofErr w:type="spellStart"/>
      <w:r w:rsidR="005A5FAE" w:rsidRPr="00E82100">
        <w:t>standards</w:t>
      </w:r>
      <w:proofErr w:type="spellEnd"/>
      <w:r w:rsidR="005A5FAE" w:rsidRPr="00E82100">
        <w:t>”.</w:t>
      </w:r>
      <w:bookmarkStart w:id="7" w:name="_Ref143631810"/>
      <w:r w:rsidR="005A5FAE" w:rsidRPr="00E82100">
        <w:rPr>
          <w:rStyle w:val="Refdenotaalpie"/>
        </w:rPr>
        <w:footnoteReference w:id="10"/>
      </w:r>
      <w:bookmarkEnd w:id="7"/>
      <w:r w:rsidR="005A5FAE" w:rsidRPr="00E82100">
        <w:rPr>
          <w:rFonts w:cs="Arial"/>
          <w:szCs w:val="20"/>
        </w:rPr>
        <w:t xml:space="preserve"> </w:t>
      </w:r>
    </w:p>
    <w:p w14:paraId="34CE0A41" w14:textId="2E33ECA7" w:rsidR="009C46E3" w:rsidRPr="00E82100" w:rsidRDefault="009C46E3" w:rsidP="00DD226F">
      <w:pPr>
        <w:pStyle w:val="paragraph"/>
        <w:spacing w:before="0" w:beforeAutospacing="0" w:after="0" w:afterAutospacing="0"/>
        <w:jc w:val="both"/>
        <w:textAlignment w:val="baseline"/>
        <w:rPr>
          <w:rStyle w:val="normaltextrun"/>
          <w:rFonts w:cs="Arial"/>
          <w:szCs w:val="20"/>
          <w:lang w:val="es-ES"/>
        </w:rPr>
      </w:pPr>
    </w:p>
    <w:p w14:paraId="7D870500" w14:textId="4C975D29" w:rsidR="004A6450" w:rsidRPr="00E82100" w:rsidRDefault="00E46B03" w:rsidP="00DD226F">
      <w:pPr>
        <w:pStyle w:val="paragraph"/>
        <w:spacing w:before="0" w:beforeAutospacing="0" w:after="0" w:afterAutospacing="0"/>
        <w:jc w:val="both"/>
        <w:textAlignment w:val="baseline"/>
      </w:pPr>
      <w:r w:rsidRPr="00E82100">
        <w:rPr>
          <w:rStyle w:val="normaltextrun"/>
          <w:rFonts w:cs="Arial"/>
          <w:b/>
          <w:bCs/>
          <w:szCs w:val="20"/>
          <w:lang w:val="es-ES"/>
        </w:rPr>
        <w:t>Etiquetado</w:t>
      </w:r>
      <w:r w:rsidRPr="00E82100">
        <w:rPr>
          <w:rStyle w:val="normaltextrun"/>
          <w:rFonts w:cs="Arial"/>
          <w:szCs w:val="20"/>
          <w:lang w:val="es-ES"/>
        </w:rPr>
        <w:t xml:space="preserve">: </w:t>
      </w:r>
      <w:r w:rsidRPr="00E82100">
        <w:rPr>
          <w:rStyle w:val="ui-provider"/>
        </w:rPr>
        <w:t xml:space="preserve">Proceso de identificación de un producto farmacéutico incluyendo la siguiente información, según corresponda: nombre del producto, ingrediente farmacéutico activo, tipo y cantidad, </w:t>
      </w:r>
      <w:r w:rsidR="00E50D40" w:rsidRPr="00E82100">
        <w:rPr>
          <w:rStyle w:val="ui-provider"/>
        </w:rPr>
        <w:t>número</w:t>
      </w:r>
      <w:r w:rsidRPr="00E82100">
        <w:rPr>
          <w:rStyle w:val="ui-provider"/>
        </w:rPr>
        <w:t xml:space="preserve"> de lote, fecha de expiración, condiciones especiales de almacenamiento o precauciones de manejo, </w:t>
      </w:r>
      <w:r w:rsidR="009F1948" w:rsidRPr="00E82100">
        <w:rPr>
          <w:rStyle w:val="ui-provider"/>
        </w:rPr>
        <w:t>dirección,</w:t>
      </w:r>
      <w:r w:rsidRPr="00E82100">
        <w:rPr>
          <w:rStyle w:val="ui-provider"/>
        </w:rPr>
        <w:t xml:space="preserve"> advertencias y precauciones, nombre y dirección del fabricante y/o acondicionador</w:t>
      </w:r>
      <w:r w:rsidR="0001418F" w:rsidRPr="00E82100">
        <w:rPr>
          <w:rStyle w:val="ui-provider"/>
        </w:rPr>
        <w:t>.</w:t>
      </w:r>
      <w:r w:rsidR="003C1F91" w:rsidRPr="00E82100">
        <w:rPr>
          <w:rStyle w:val="Refdenotaalpie"/>
        </w:rPr>
        <w:footnoteReference w:id="11"/>
      </w:r>
    </w:p>
    <w:p w14:paraId="6954D7D2" w14:textId="77777777" w:rsidR="00E46B03" w:rsidRPr="00E82100" w:rsidRDefault="00E46B03" w:rsidP="00DD226F">
      <w:pPr>
        <w:pStyle w:val="paragraph"/>
        <w:spacing w:before="0" w:beforeAutospacing="0" w:after="0" w:afterAutospacing="0"/>
        <w:jc w:val="both"/>
        <w:textAlignment w:val="baseline"/>
        <w:rPr>
          <w:rStyle w:val="normaltextrun"/>
          <w:rFonts w:cs="Arial"/>
          <w:szCs w:val="20"/>
        </w:rPr>
      </w:pPr>
    </w:p>
    <w:p w14:paraId="6B52A857" w14:textId="690DB160" w:rsidR="001F5308" w:rsidRPr="00E82100" w:rsidRDefault="001F5308" w:rsidP="00DD226F">
      <w:pPr>
        <w:pStyle w:val="paragraph"/>
        <w:spacing w:before="0" w:beforeAutospacing="0" w:after="0" w:afterAutospacing="0"/>
        <w:jc w:val="both"/>
        <w:textAlignment w:val="baseline"/>
        <w:rPr>
          <w:rFonts w:cs="Arial"/>
          <w:b/>
          <w:szCs w:val="20"/>
        </w:rPr>
      </w:pPr>
      <w:r w:rsidRPr="00E82100">
        <w:rPr>
          <w:rFonts w:cs="Arial"/>
          <w:b/>
          <w:szCs w:val="20"/>
        </w:rPr>
        <w:t xml:space="preserve">Impureza: </w:t>
      </w:r>
      <w:r w:rsidR="00E22D86">
        <w:rPr>
          <w:rFonts w:cs="Arial"/>
          <w:bCs/>
          <w:szCs w:val="20"/>
        </w:rPr>
        <w:t>C</w:t>
      </w:r>
      <w:r w:rsidR="00E22D86" w:rsidRPr="00E82100">
        <w:rPr>
          <w:rFonts w:cs="Arial"/>
          <w:bCs/>
          <w:szCs w:val="20"/>
        </w:rPr>
        <w:t xml:space="preserve">ualquier </w:t>
      </w:r>
      <w:r w:rsidRPr="00E82100">
        <w:rPr>
          <w:rFonts w:cs="Arial"/>
          <w:bCs/>
          <w:szCs w:val="20"/>
        </w:rPr>
        <w:t xml:space="preserve">componente de un IFA o un PFT, diferente a la entidad química definida como principio activo. Las impurezas pueden ser: Orgánicas (Compuestos relacionados, intermediarios de síntesis, productos de degradación), Inorgánicas (Sales inorgánicas, </w:t>
      </w:r>
      <w:r w:rsidR="00561669" w:rsidRPr="00E82100">
        <w:rPr>
          <w:rFonts w:cs="Arial"/>
          <w:bCs/>
          <w:szCs w:val="20"/>
        </w:rPr>
        <w:t xml:space="preserve">impurezas elementales, </w:t>
      </w:r>
      <w:r w:rsidRPr="00E82100">
        <w:rPr>
          <w:rFonts w:cs="Arial"/>
          <w:bCs/>
          <w:szCs w:val="20"/>
        </w:rPr>
        <w:t>metales pesados) y Solventes residuales.</w:t>
      </w:r>
      <w:r w:rsidR="00AF6062" w:rsidRPr="00E82100">
        <w:rPr>
          <w:rStyle w:val="Refdenotaalpie"/>
          <w:rFonts w:cs="Arial"/>
          <w:bCs/>
          <w:szCs w:val="20"/>
        </w:rPr>
        <w:footnoteReference w:id="12"/>
      </w:r>
      <w:r w:rsidR="00135B1F" w:rsidRPr="00E82100">
        <w:rPr>
          <w:rFonts w:cs="Arial"/>
          <w:bCs/>
          <w:szCs w:val="20"/>
        </w:rPr>
        <w:t xml:space="preserve"> </w:t>
      </w:r>
    </w:p>
    <w:p w14:paraId="3B3608EC" w14:textId="77777777" w:rsidR="001F5308" w:rsidRPr="00E82100" w:rsidRDefault="001F5308" w:rsidP="00DD226F">
      <w:pPr>
        <w:pStyle w:val="paragraph"/>
        <w:spacing w:before="0" w:beforeAutospacing="0" w:after="0" w:afterAutospacing="0"/>
        <w:jc w:val="both"/>
        <w:textAlignment w:val="baseline"/>
        <w:rPr>
          <w:rStyle w:val="eop"/>
          <w:rFonts w:cs="Arial"/>
          <w:b/>
          <w:szCs w:val="20"/>
        </w:rPr>
      </w:pPr>
    </w:p>
    <w:p w14:paraId="62EBF3C5" w14:textId="4DB31C54" w:rsidR="009C46E3" w:rsidRPr="00E82100" w:rsidRDefault="009C46E3" w:rsidP="00DD226F">
      <w:pPr>
        <w:pStyle w:val="paragraph"/>
        <w:spacing w:before="0" w:beforeAutospacing="0" w:after="0" w:afterAutospacing="0"/>
        <w:jc w:val="both"/>
        <w:textAlignment w:val="baseline"/>
        <w:rPr>
          <w:rFonts w:cs="Arial"/>
          <w:szCs w:val="20"/>
          <w:shd w:val="clear" w:color="auto" w:fill="FFFFFF"/>
        </w:rPr>
      </w:pPr>
      <w:r w:rsidRPr="00E82100">
        <w:rPr>
          <w:rStyle w:val="eop"/>
          <w:rFonts w:cs="Arial"/>
          <w:b/>
          <w:szCs w:val="20"/>
        </w:rPr>
        <w:t>Ingrediente Farmacéutico Activo (IFA):</w:t>
      </w:r>
      <w:r w:rsidRPr="00E82100">
        <w:rPr>
          <w:rStyle w:val="eop"/>
          <w:rFonts w:cs="Arial"/>
          <w:szCs w:val="20"/>
        </w:rPr>
        <w:t xml:space="preserve"> </w:t>
      </w:r>
      <w:r w:rsidR="00930BF9" w:rsidRPr="00E82100">
        <w:rPr>
          <w:rFonts w:cs="Arial"/>
          <w:szCs w:val="20"/>
          <w:shd w:val="clear" w:color="auto" w:fill="FFFFFF"/>
        </w:rPr>
        <w:t xml:space="preserve"> Cualquier sustancia o mezcla de sustancias destinadas a ser usadas en la fabricación de una forma de dosificación farmacéutica, y que cuando se utiliza así, se transforma en un ingrediente activo de esa forma de dosificación. Dichas sustancias son destinadas a inducir actividad farmacológica u otro efecto directo en el diagnóstico, cura mitigación, tratamiento o prevención de enfermedad o para afectar la estructura y funcionamiento del cuerpo.</w:t>
      </w:r>
      <w:bookmarkStart w:id="8" w:name="_Ref143631700"/>
      <w:r w:rsidR="000162F5" w:rsidRPr="00E82100">
        <w:rPr>
          <w:rStyle w:val="Refdenotaalpie"/>
          <w:rFonts w:cs="Arial"/>
          <w:szCs w:val="20"/>
          <w:shd w:val="clear" w:color="auto" w:fill="FFFFFF"/>
        </w:rPr>
        <w:footnoteReference w:id="13"/>
      </w:r>
      <w:bookmarkEnd w:id="8"/>
      <w:r w:rsidR="00930BF9" w:rsidRPr="00E82100">
        <w:rPr>
          <w:rFonts w:cs="Arial"/>
          <w:szCs w:val="20"/>
          <w:shd w:val="clear" w:color="auto" w:fill="FFFFFF"/>
        </w:rPr>
        <w:t xml:space="preserve"> </w:t>
      </w:r>
    </w:p>
    <w:p w14:paraId="47E80469" w14:textId="77777777" w:rsidR="00930BF9" w:rsidRPr="00E82100" w:rsidRDefault="00930BF9" w:rsidP="00DD226F">
      <w:pPr>
        <w:pStyle w:val="paragraph"/>
        <w:spacing w:before="0" w:beforeAutospacing="0" w:after="0" w:afterAutospacing="0"/>
        <w:jc w:val="both"/>
        <w:textAlignment w:val="baseline"/>
        <w:rPr>
          <w:rFonts w:cs="Arial"/>
          <w:szCs w:val="20"/>
          <w:shd w:val="clear" w:color="auto" w:fill="FFFFFF"/>
        </w:rPr>
      </w:pPr>
    </w:p>
    <w:p w14:paraId="0EAB35A0" w14:textId="4B7D3CE8" w:rsidR="009C46E3" w:rsidRPr="00E82100" w:rsidRDefault="009C46E3" w:rsidP="00DD226F">
      <w:pPr>
        <w:pStyle w:val="paragraph"/>
        <w:spacing w:before="0" w:beforeAutospacing="0" w:after="0" w:afterAutospacing="0"/>
        <w:jc w:val="both"/>
        <w:textAlignment w:val="baseline"/>
        <w:rPr>
          <w:rFonts w:cs="Arial"/>
          <w:szCs w:val="20"/>
          <w:shd w:val="clear" w:color="auto" w:fill="FFFFFF"/>
        </w:rPr>
      </w:pPr>
      <w:r w:rsidRPr="00E82100">
        <w:rPr>
          <w:rFonts w:cs="Arial"/>
          <w:b/>
          <w:szCs w:val="20"/>
          <w:shd w:val="clear" w:color="auto" w:fill="FFFFFF"/>
        </w:rPr>
        <w:t xml:space="preserve">Lote Piloto Industrial: </w:t>
      </w:r>
      <w:r w:rsidR="00574F0F" w:rsidRPr="00E82100">
        <w:rPr>
          <w:rFonts w:cs="Arial"/>
          <w:szCs w:val="20"/>
          <w:shd w:val="clear" w:color="auto" w:fill="FFFFFF"/>
        </w:rPr>
        <w:t xml:space="preserve"> Lote de producto elaborado en escala menor a la industrial, pero procesado bajo las mismas condiciones que el lote industrial.</w:t>
      </w:r>
      <w:r w:rsidR="00574F0F" w:rsidRPr="00E82100">
        <w:rPr>
          <w:rStyle w:val="Refdenotaalpie"/>
          <w:rFonts w:cs="Arial"/>
          <w:szCs w:val="20"/>
          <w:shd w:val="clear" w:color="auto" w:fill="FFFFFF"/>
        </w:rPr>
        <w:footnoteReference w:id="14"/>
      </w:r>
    </w:p>
    <w:p w14:paraId="6FBAFCED" w14:textId="77777777" w:rsidR="00E50D40" w:rsidRPr="00E82100" w:rsidRDefault="00E50D40" w:rsidP="00DD226F">
      <w:pPr>
        <w:pStyle w:val="paragraph"/>
        <w:spacing w:before="0" w:beforeAutospacing="0" w:after="0" w:afterAutospacing="0"/>
        <w:jc w:val="both"/>
        <w:textAlignment w:val="baseline"/>
        <w:rPr>
          <w:rFonts w:cs="Arial"/>
          <w:b/>
          <w:szCs w:val="20"/>
          <w:shd w:val="clear" w:color="auto" w:fill="FFFFFF"/>
        </w:rPr>
      </w:pPr>
    </w:p>
    <w:p w14:paraId="23F37648" w14:textId="5CB8311B" w:rsidR="009C46E3" w:rsidRPr="00E82100" w:rsidRDefault="009C46E3" w:rsidP="00DD226F">
      <w:pPr>
        <w:pStyle w:val="paragraph"/>
        <w:spacing w:before="0" w:beforeAutospacing="0" w:after="0" w:afterAutospacing="0"/>
        <w:jc w:val="both"/>
        <w:textAlignment w:val="baseline"/>
        <w:rPr>
          <w:rStyle w:val="eop"/>
          <w:rFonts w:cs="Arial"/>
          <w:szCs w:val="20"/>
        </w:rPr>
      </w:pPr>
      <w:r w:rsidRPr="00E82100">
        <w:rPr>
          <w:rFonts w:cs="Arial"/>
          <w:b/>
          <w:szCs w:val="20"/>
          <w:shd w:val="clear" w:color="auto" w:fill="FFFFFF"/>
        </w:rPr>
        <w:t xml:space="preserve">Lote Estándar o lote industrial o lote comercial: </w:t>
      </w:r>
      <w:r w:rsidRPr="00E82100">
        <w:rPr>
          <w:rFonts w:cs="Arial"/>
          <w:szCs w:val="20"/>
          <w:shd w:val="clear" w:color="auto" w:fill="FFFFFF"/>
        </w:rPr>
        <w:t xml:space="preserve">Es un lote de un IFA o </w:t>
      </w:r>
      <w:r w:rsidR="00E50D40" w:rsidRPr="00E82100">
        <w:rPr>
          <w:rFonts w:cs="Arial"/>
          <w:szCs w:val="20"/>
          <w:shd w:val="clear" w:color="auto" w:fill="FFFFFF"/>
        </w:rPr>
        <w:t xml:space="preserve">de </w:t>
      </w:r>
      <w:r w:rsidRPr="00E82100">
        <w:rPr>
          <w:rFonts w:cs="Arial"/>
          <w:szCs w:val="20"/>
          <w:shd w:val="clear" w:color="auto" w:fill="FFFFFF"/>
        </w:rPr>
        <w:t>un PFT elaborado en escala de producción industrial, utilizando los equipos y las instalaciones de manufactura que se especificaron en la solicitud.</w:t>
      </w:r>
      <w:r w:rsidR="00E50D40" w:rsidRPr="00E82100">
        <w:rPr>
          <w:rStyle w:val="Refdenotaalpie"/>
          <w:rFonts w:cs="Arial"/>
          <w:szCs w:val="20"/>
          <w:shd w:val="clear" w:color="auto" w:fill="FFFFFF"/>
        </w:rPr>
        <w:footnoteReference w:id="15"/>
      </w:r>
    </w:p>
    <w:p w14:paraId="5997CC1D" w14:textId="77777777" w:rsidR="009C46E3" w:rsidRPr="00E82100" w:rsidRDefault="009C46E3" w:rsidP="00DD226F">
      <w:pPr>
        <w:pStyle w:val="paragraph"/>
        <w:spacing w:before="0" w:beforeAutospacing="0" w:after="0" w:afterAutospacing="0"/>
        <w:jc w:val="both"/>
        <w:textAlignment w:val="baseline"/>
        <w:rPr>
          <w:rStyle w:val="normaltextrun"/>
          <w:rFonts w:cs="Arial"/>
          <w:szCs w:val="20"/>
          <w:lang w:val="es-ES"/>
        </w:rPr>
      </w:pPr>
    </w:p>
    <w:p w14:paraId="43A44232" w14:textId="28601239" w:rsidR="00314E2C" w:rsidRPr="00E82100" w:rsidRDefault="009C46E3" w:rsidP="00DD226F">
      <w:pPr>
        <w:pStyle w:val="paragraph"/>
        <w:spacing w:before="0" w:beforeAutospacing="0" w:after="0" w:afterAutospacing="0"/>
        <w:jc w:val="both"/>
        <w:textAlignment w:val="baseline"/>
        <w:rPr>
          <w:rFonts w:cs="Arial"/>
          <w:szCs w:val="20"/>
        </w:rPr>
      </w:pPr>
      <w:r w:rsidRPr="00E82100">
        <w:rPr>
          <w:rFonts w:cs="Arial"/>
          <w:b/>
          <w:bCs/>
          <w:szCs w:val="20"/>
        </w:rPr>
        <w:t>Medicamento:</w:t>
      </w:r>
      <w:r w:rsidRPr="00E82100">
        <w:rPr>
          <w:rFonts w:cs="Arial"/>
          <w:szCs w:val="20"/>
        </w:rPr>
        <w:t xml:space="preserve"> Es aquél preparado farmacéutico obtenido a partir de </w:t>
      </w:r>
      <w:r w:rsidR="00470949" w:rsidRPr="00E82100">
        <w:rPr>
          <w:rFonts w:cs="Arial"/>
          <w:szCs w:val="20"/>
        </w:rPr>
        <w:t>Ingredientes activos Farmacéuticos</w:t>
      </w:r>
      <w:r w:rsidRPr="00E82100">
        <w:rPr>
          <w:rFonts w:cs="Arial"/>
          <w:szCs w:val="20"/>
        </w:rPr>
        <w:t>, con o sin sustancias auxiliares, presentado bajo forma farmacéutica que se utiliza para la prevención, alivio, diagnóstico, tratamiento, curación o rehabilitación de la enfermedad. Los envases, rótulos, etiquetas y empaques hacen parte integral del medicamento, por cuanto éstos garantizan su calidad, estabilidad y uso adecuado.</w:t>
      </w:r>
      <w:r w:rsidR="00E15F08" w:rsidRPr="00E82100">
        <w:rPr>
          <w:rStyle w:val="Refdenotaalpie"/>
          <w:rFonts w:cs="Arial"/>
          <w:szCs w:val="20"/>
        </w:rPr>
        <w:footnoteReference w:id="16"/>
      </w:r>
    </w:p>
    <w:p w14:paraId="08A7E3C3" w14:textId="77777777" w:rsidR="00C5176D" w:rsidRPr="00E82100" w:rsidRDefault="00C5176D" w:rsidP="00DD226F">
      <w:pPr>
        <w:pStyle w:val="paragraph"/>
        <w:spacing w:before="0" w:beforeAutospacing="0" w:after="0" w:afterAutospacing="0"/>
        <w:jc w:val="both"/>
        <w:textAlignment w:val="baseline"/>
        <w:rPr>
          <w:rFonts w:cs="Arial"/>
          <w:b/>
          <w:bCs/>
          <w:szCs w:val="20"/>
        </w:rPr>
      </w:pPr>
    </w:p>
    <w:p w14:paraId="5DEF2BCE" w14:textId="13799462" w:rsidR="0059006F" w:rsidRPr="00E82100" w:rsidRDefault="0059006F" w:rsidP="00DD226F">
      <w:pPr>
        <w:pStyle w:val="paragraph"/>
        <w:spacing w:before="0" w:beforeAutospacing="0" w:after="0" w:afterAutospacing="0"/>
        <w:jc w:val="both"/>
        <w:textAlignment w:val="baseline"/>
        <w:rPr>
          <w:rFonts w:cs="Arial"/>
          <w:szCs w:val="20"/>
        </w:rPr>
      </w:pPr>
      <w:r w:rsidRPr="00E82100">
        <w:rPr>
          <w:rFonts w:cs="Arial"/>
          <w:b/>
          <w:bCs/>
          <w:szCs w:val="20"/>
        </w:rPr>
        <w:t>Notificación de Novedad:</w:t>
      </w:r>
      <w:r w:rsidRPr="00E82100">
        <w:rPr>
          <w:rFonts w:cs="Arial"/>
          <w:szCs w:val="20"/>
        </w:rPr>
        <w:t xml:space="preserve"> </w:t>
      </w:r>
      <w:r w:rsidR="003D3159" w:rsidRPr="00E82100">
        <w:rPr>
          <w:rFonts w:cs="Arial"/>
          <w:szCs w:val="20"/>
        </w:rPr>
        <w:t>Procedimiento a través del cual el titular del registro o interesado autorizado</w:t>
      </w:r>
      <w:r w:rsidRPr="00E82100">
        <w:rPr>
          <w:rFonts w:cs="Arial"/>
          <w:szCs w:val="20"/>
        </w:rPr>
        <w:t xml:space="preserve">, </w:t>
      </w:r>
      <w:r w:rsidR="003D3159" w:rsidRPr="00E82100">
        <w:rPr>
          <w:rFonts w:cs="Arial"/>
          <w:szCs w:val="20"/>
        </w:rPr>
        <w:t>comunica ante el Invima los cambios de riesgo menor sobre la información de calidad que la guía establece su sometimiento por este procedimiento, para lo cual debe realizar el correspondiente pago de tarifa y allegar la documentación indicada como dato soporte en la guía respectiva. Estos cambios son de implementación inmediata, no requieren aprobación previa mediante acto administrativo por parte de Invima</w:t>
      </w:r>
      <w:r w:rsidR="005037A9" w:rsidRPr="00E82100">
        <w:rPr>
          <w:rFonts w:cs="Arial"/>
          <w:szCs w:val="20"/>
        </w:rPr>
        <w:t xml:space="preserve">, quien entregará soporte de recibo de estos trámites a efecto de trazabilidad de la información en el expediente </w:t>
      </w:r>
      <w:r w:rsidR="00165569" w:rsidRPr="00E82100">
        <w:rPr>
          <w:rFonts w:cs="Arial"/>
          <w:szCs w:val="20"/>
        </w:rPr>
        <w:t>respectivo.</w:t>
      </w:r>
    </w:p>
    <w:p w14:paraId="7918D1E6" w14:textId="40572D25" w:rsidR="0059006F" w:rsidRPr="00E82100" w:rsidRDefault="0059006F" w:rsidP="00DD226F">
      <w:pPr>
        <w:pStyle w:val="paragraph"/>
        <w:spacing w:before="0" w:beforeAutospacing="0" w:after="0" w:afterAutospacing="0"/>
        <w:jc w:val="both"/>
        <w:textAlignment w:val="baseline"/>
        <w:rPr>
          <w:rFonts w:cs="Arial"/>
          <w:szCs w:val="20"/>
        </w:rPr>
      </w:pPr>
    </w:p>
    <w:p w14:paraId="01A77935" w14:textId="24B48791" w:rsidR="00307447" w:rsidRPr="00E82100" w:rsidRDefault="00521C0D" w:rsidP="00DD226F">
      <w:pPr>
        <w:pStyle w:val="paragraph"/>
        <w:spacing w:before="0" w:beforeAutospacing="0" w:after="0" w:afterAutospacing="0"/>
        <w:jc w:val="both"/>
        <w:textAlignment w:val="baseline"/>
        <w:rPr>
          <w:rStyle w:val="eop"/>
          <w:rFonts w:cs="Arial"/>
          <w:b/>
          <w:bCs/>
          <w:szCs w:val="20"/>
        </w:rPr>
      </w:pPr>
      <w:r w:rsidRPr="00E82100">
        <w:rPr>
          <w:rFonts w:cs="Arial"/>
          <w:b/>
          <w:bCs/>
          <w:szCs w:val="20"/>
        </w:rPr>
        <w:t>Producto Farmacéutico Terminado (PFT):</w:t>
      </w:r>
      <w:r w:rsidR="000D06E4" w:rsidRPr="00E82100">
        <w:rPr>
          <w:rFonts w:cs="Arial"/>
          <w:b/>
          <w:bCs/>
          <w:szCs w:val="20"/>
        </w:rPr>
        <w:t xml:space="preserve"> </w:t>
      </w:r>
      <w:r w:rsidR="000D06E4" w:rsidRPr="00E82100">
        <w:rPr>
          <w:rFonts w:cs="Arial"/>
          <w:szCs w:val="20"/>
        </w:rPr>
        <w:t xml:space="preserve">un producto que ha </w:t>
      </w:r>
      <w:r w:rsidR="000C603D" w:rsidRPr="00E82100">
        <w:rPr>
          <w:rFonts w:cs="Arial"/>
          <w:szCs w:val="20"/>
        </w:rPr>
        <w:t>sido sometido a</w:t>
      </w:r>
      <w:r w:rsidR="000D06E4" w:rsidRPr="00E82100">
        <w:rPr>
          <w:rFonts w:cs="Arial"/>
          <w:szCs w:val="20"/>
        </w:rPr>
        <w:t xml:space="preserve"> todas las etapas de producción incluyendo el </w:t>
      </w:r>
      <w:r w:rsidR="00597143" w:rsidRPr="00E82100">
        <w:rPr>
          <w:rFonts w:cs="Arial"/>
          <w:szCs w:val="20"/>
        </w:rPr>
        <w:t>envasado</w:t>
      </w:r>
      <w:r w:rsidR="000D06E4" w:rsidRPr="00E82100">
        <w:rPr>
          <w:rFonts w:cs="Arial"/>
          <w:szCs w:val="20"/>
        </w:rPr>
        <w:t xml:space="preserve"> en su </w:t>
      </w:r>
      <w:r w:rsidR="00597143" w:rsidRPr="00E82100">
        <w:rPr>
          <w:rFonts w:cs="Arial"/>
          <w:szCs w:val="20"/>
        </w:rPr>
        <w:t>contenedor</w:t>
      </w:r>
      <w:r w:rsidR="000D06E4" w:rsidRPr="00E82100">
        <w:rPr>
          <w:rFonts w:cs="Arial"/>
          <w:szCs w:val="20"/>
        </w:rPr>
        <w:t xml:space="preserve"> final y etiquetado</w:t>
      </w:r>
      <w:r w:rsidR="0070292B" w:rsidRPr="00E82100">
        <w:rPr>
          <w:rFonts w:cs="Arial"/>
          <w:szCs w:val="20"/>
        </w:rPr>
        <w:t>.</w:t>
      </w:r>
      <w:r w:rsidR="00D66583" w:rsidRPr="00E82100">
        <w:rPr>
          <w:rStyle w:val="Refdenotaalpie"/>
          <w:rFonts w:cs="Arial"/>
          <w:szCs w:val="20"/>
        </w:rPr>
        <w:footnoteReference w:id="17"/>
      </w:r>
    </w:p>
    <w:p w14:paraId="1944CE27" w14:textId="5664D59A" w:rsidR="009E6050" w:rsidRPr="00E82100" w:rsidRDefault="009E6050" w:rsidP="00DD226F">
      <w:pPr>
        <w:pStyle w:val="paragraph"/>
        <w:spacing w:before="0" w:beforeAutospacing="0" w:after="0" w:afterAutospacing="0"/>
        <w:jc w:val="both"/>
        <w:textAlignment w:val="baseline"/>
        <w:rPr>
          <w:rFonts w:cs="Arial"/>
          <w:szCs w:val="20"/>
        </w:rPr>
      </w:pPr>
    </w:p>
    <w:p w14:paraId="756351B4" w14:textId="57C3F582" w:rsidR="00461A87" w:rsidRPr="00E82100" w:rsidRDefault="00461A87" w:rsidP="00DD226F">
      <w:pPr>
        <w:pStyle w:val="paragraph"/>
        <w:spacing w:before="0" w:beforeAutospacing="0" w:after="0" w:afterAutospacing="0"/>
        <w:jc w:val="both"/>
        <w:textAlignment w:val="baseline"/>
        <w:rPr>
          <w:rFonts w:cs="Arial"/>
          <w:b/>
          <w:bCs/>
          <w:szCs w:val="20"/>
        </w:rPr>
      </w:pPr>
      <w:r w:rsidRPr="00E82100">
        <w:rPr>
          <w:rFonts w:cs="Arial"/>
          <w:b/>
          <w:bCs/>
          <w:szCs w:val="20"/>
        </w:rPr>
        <w:t xml:space="preserve">Producto Intermedio: </w:t>
      </w:r>
      <w:r w:rsidRPr="00E82100">
        <w:rPr>
          <w:rFonts w:cs="Arial"/>
          <w:szCs w:val="20"/>
        </w:rPr>
        <w:t xml:space="preserve">Producto parcialmente procesado que debe </w:t>
      </w:r>
      <w:r w:rsidR="0081779E" w:rsidRPr="00E82100">
        <w:rPr>
          <w:rFonts w:cs="Arial"/>
          <w:szCs w:val="20"/>
        </w:rPr>
        <w:t xml:space="preserve">surtir </w:t>
      </w:r>
      <w:r w:rsidRPr="00E82100">
        <w:rPr>
          <w:rFonts w:cs="Arial"/>
          <w:szCs w:val="20"/>
        </w:rPr>
        <w:t xml:space="preserve">pasos </w:t>
      </w:r>
      <w:r w:rsidR="0081779E" w:rsidRPr="00E82100">
        <w:rPr>
          <w:rFonts w:cs="Arial"/>
          <w:szCs w:val="20"/>
        </w:rPr>
        <w:t xml:space="preserve">posteriores </w:t>
      </w:r>
      <w:r w:rsidRPr="00E82100">
        <w:rPr>
          <w:rFonts w:cs="Arial"/>
          <w:szCs w:val="20"/>
        </w:rPr>
        <w:t>antes de convertirse en un</w:t>
      </w:r>
      <w:r w:rsidR="0081779E" w:rsidRPr="00E82100">
        <w:rPr>
          <w:rFonts w:cs="Arial"/>
          <w:szCs w:val="20"/>
        </w:rPr>
        <w:t xml:space="preserve"> granel</w:t>
      </w:r>
      <w:r w:rsidRPr="00E82100">
        <w:rPr>
          <w:rFonts w:cs="Arial"/>
          <w:szCs w:val="20"/>
        </w:rPr>
        <w:t xml:space="preserve"> </w:t>
      </w:r>
      <w:r w:rsidR="00887632" w:rsidRPr="00E82100">
        <w:rPr>
          <w:rFonts w:cs="Arial"/>
          <w:szCs w:val="20"/>
        </w:rPr>
        <w:t xml:space="preserve">de </w:t>
      </w:r>
      <w:r w:rsidRPr="00E82100">
        <w:rPr>
          <w:rFonts w:cs="Arial"/>
          <w:szCs w:val="20"/>
        </w:rPr>
        <w:t>producto terminado</w:t>
      </w:r>
      <w:r w:rsidRPr="00E82100">
        <w:rPr>
          <w:rFonts w:cs="Arial"/>
          <w:b/>
          <w:bCs/>
          <w:szCs w:val="20"/>
        </w:rPr>
        <w:t>.</w:t>
      </w:r>
      <w:r w:rsidR="00750B8E" w:rsidRPr="00E82100">
        <w:rPr>
          <w:rStyle w:val="Refdenotaalpie"/>
          <w:rFonts w:cs="Arial"/>
          <w:b/>
          <w:bCs/>
          <w:szCs w:val="20"/>
        </w:rPr>
        <w:footnoteReference w:id="18"/>
      </w:r>
    </w:p>
    <w:p w14:paraId="037F99D2" w14:textId="77777777" w:rsidR="00A02BAC" w:rsidRPr="00E82100" w:rsidRDefault="00A02BAC" w:rsidP="00DD226F">
      <w:pPr>
        <w:pStyle w:val="paragraph"/>
        <w:spacing w:before="0" w:beforeAutospacing="0" w:after="0" w:afterAutospacing="0"/>
        <w:jc w:val="both"/>
        <w:textAlignment w:val="baseline"/>
        <w:rPr>
          <w:rFonts w:cs="Arial"/>
          <w:b/>
          <w:bCs/>
          <w:szCs w:val="20"/>
        </w:rPr>
      </w:pPr>
    </w:p>
    <w:p w14:paraId="22CA4A0B" w14:textId="02FC7D15" w:rsidR="00A02BAC" w:rsidRPr="00E82100" w:rsidRDefault="00A02BAC" w:rsidP="00DD226F">
      <w:pPr>
        <w:pStyle w:val="paragraph"/>
        <w:spacing w:before="0" w:beforeAutospacing="0" w:after="0" w:afterAutospacing="0"/>
        <w:jc w:val="both"/>
        <w:textAlignment w:val="baseline"/>
        <w:rPr>
          <w:rFonts w:cs="Arial"/>
          <w:b/>
          <w:bCs/>
          <w:szCs w:val="20"/>
        </w:rPr>
      </w:pPr>
      <w:r w:rsidRPr="00E82100">
        <w:rPr>
          <w:rFonts w:cs="Arial"/>
          <w:b/>
          <w:bCs/>
          <w:szCs w:val="20"/>
        </w:rPr>
        <w:t xml:space="preserve">Sistema Braille: </w:t>
      </w:r>
      <w:r w:rsidRPr="00E82100">
        <w:rPr>
          <w:rFonts w:cs="Arial"/>
          <w:szCs w:val="20"/>
        </w:rPr>
        <w:t>S</w:t>
      </w:r>
      <w:r w:rsidRPr="00E82100">
        <w:rPr>
          <w:color w:val="000000"/>
          <w:szCs w:val="20"/>
        </w:rPr>
        <w:t>istema de lectura y escritura táctil ideado para las personas en condición de discapacidad visual. La base del sistema Braille se conoce como una celda braille. La celda se compone de seis puntos numerados en un orden específico. Cada punto o combinación de puntos representa una letra del alfabeto</w:t>
      </w:r>
      <w:r w:rsidRPr="00E82100">
        <w:rPr>
          <w:rStyle w:val="Refdenotaalpie"/>
          <w:color w:val="000000"/>
          <w:szCs w:val="20"/>
        </w:rPr>
        <w:footnoteReference w:id="19"/>
      </w:r>
      <w:r w:rsidR="00C14713" w:rsidRPr="00E82100">
        <w:rPr>
          <w:color w:val="000000"/>
          <w:szCs w:val="20"/>
        </w:rPr>
        <w:t xml:space="preserve"> </w:t>
      </w:r>
    </w:p>
    <w:p w14:paraId="132D92C9" w14:textId="77777777" w:rsidR="00461A87" w:rsidRPr="00E82100" w:rsidRDefault="00461A87" w:rsidP="00DD226F">
      <w:pPr>
        <w:pStyle w:val="paragraph"/>
        <w:spacing w:before="0" w:beforeAutospacing="0" w:after="0" w:afterAutospacing="0"/>
        <w:jc w:val="both"/>
        <w:textAlignment w:val="baseline"/>
        <w:rPr>
          <w:rFonts w:cs="Arial"/>
          <w:szCs w:val="20"/>
        </w:rPr>
      </w:pPr>
    </w:p>
    <w:p w14:paraId="03807342" w14:textId="700B577B" w:rsidR="00D4496B" w:rsidRPr="00E82100" w:rsidRDefault="009E6050" w:rsidP="00DD226F">
      <w:pPr>
        <w:pStyle w:val="paragraph"/>
        <w:spacing w:before="0" w:beforeAutospacing="0" w:after="0" w:afterAutospacing="0"/>
        <w:jc w:val="both"/>
        <w:textAlignment w:val="baseline"/>
        <w:rPr>
          <w:rStyle w:val="normaltextrun"/>
          <w:rFonts w:cs="Arial"/>
          <w:szCs w:val="20"/>
          <w:lang w:val="es-ES"/>
        </w:rPr>
      </w:pPr>
      <w:r w:rsidRPr="00E82100">
        <w:rPr>
          <w:rFonts w:cs="Arial"/>
          <w:b/>
          <w:bCs/>
          <w:szCs w:val="20"/>
          <w:u w:val="single"/>
        </w:rPr>
        <w:t>NOTA:</w:t>
      </w:r>
      <w:r w:rsidR="006A31BF" w:rsidRPr="00E82100">
        <w:rPr>
          <w:rFonts w:cs="Arial"/>
          <w:szCs w:val="20"/>
        </w:rPr>
        <w:t xml:space="preserve"> </w:t>
      </w:r>
      <w:r w:rsidR="00DE032B" w:rsidRPr="00E82100">
        <w:rPr>
          <w:rFonts w:cs="Arial"/>
          <w:szCs w:val="20"/>
        </w:rPr>
        <w:t>Tener en cuenta, e</w:t>
      </w:r>
      <w:r w:rsidR="006A31BF" w:rsidRPr="00E82100">
        <w:rPr>
          <w:rStyle w:val="normaltextrun"/>
          <w:rFonts w:cs="Arial"/>
          <w:szCs w:val="20"/>
          <w:lang w:val="es-ES"/>
        </w:rPr>
        <w:t xml:space="preserve">n el contexto de la presente </w:t>
      </w:r>
      <w:r w:rsidR="00DE032B" w:rsidRPr="00E82100">
        <w:rPr>
          <w:rStyle w:val="normaltextrun"/>
          <w:rFonts w:cs="Arial"/>
          <w:szCs w:val="20"/>
          <w:lang w:val="es-ES"/>
        </w:rPr>
        <w:t>guía, lo siguiente</w:t>
      </w:r>
      <w:r w:rsidR="00D4496B" w:rsidRPr="00E82100">
        <w:rPr>
          <w:rStyle w:val="normaltextrun"/>
          <w:rFonts w:cs="Arial"/>
          <w:szCs w:val="20"/>
          <w:lang w:val="es-ES"/>
        </w:rPr>
        <w:t>:</w:t>
      </w:r>
    </w:p>
    <w:p w14:paraId="481CAAE0" w14:textId="1D2FF167" w:rsidR="006A31BF" w:rsidRPr="00E82100" w:rsidRDefault="008608F4" w:rsidP="00DD226F">
      <w:pPr>
        <w:pStyle w:val="paragraph"/>
        <w:numPr>
          <w:ilvl w:val="0"/>
          <w:numId w:val="16"/>
        </w:numPr>
        <w:spacing w:before="0" w:beforeAutospacing="0" w:after="0" w:afterAutospacing="0"/>
        <w:jc w:val="both"/>
        <w:textAlignment w:val="baseline"/>
        <w:rPr>
          <w:rFonts w:cs="Arial"/>
          <w:szCs w:val="20"/>
        </w:rPr>
      </w:pPr>
      <w:r w:rsidRPr="00E82100">
        <w:rPr>
          <w:rStyle w:val="normaltextrun"/>
          <w:rFonts w:cs="Arial"/>
          <w:szCs w:val="20"/>
          <w:lang w:val="es-ES"/>
        </w:rPr>
        <w:t xml:space="preserve">Cambio </w:t>
      </w:r>
      <w:r w:rsidR="006A31BF" w:rsidRPr="00E82100">
        <w:rPr>
          <w:rStyle w:val="normaltextrun"/>
          <w:rFonts w:cs="Arial"/>
          <w:szCs w:val="20"/>
          <w:lang w:val="es-ES"/>
        </w:rPr>
        <w:t>es equivalente a sustitución, variación o modificación</w:t>
      </w:r>
      <w:r w:rsidR="006A31BF" w:rsidRPr="00E82100">
        <w:rPr>
          <w:rFonts w:cs="Arial"/>
          <w:szCs w:val="20"/>
          <w:shd w:val="clear" w:color="auto" w:fill="FFFFFF"/>
        </w:rPr>
        <w:t>.</w:t>
      </w:r>
    </w:p>
    <w:p w14:paraId="055C97E2" w14:textId="19231FD6" w:rsidR="00D4496B" w:rsidRPr="00E82100" w:rsidRDefault="005F55AF" w:rsidP="00DD226F">
      <w:pPr>
        <w:pStyle w:val="paragraph"/>
        <w:numPr>
          <w:ilvl w:val="0"/>
          <w:numId w:val="16"/>
        </w:numPr>
        <w:spacing w:before="0" w:beforeAutospacing="0" w:after="0" w:afterAutospacing="0"/>
        <w:jc w:val="both"/>
        <w:textAlignment w:val="baseline"/>
        <w:rPr>
          <w:rFonts w:cs="Arial"/>
          <w:szCs w:val="20"/>
        </w:rPr>
      </w:pPr>
      <w:r w:rsidRPr="00E82100">
        <w:rPr>
          <w:rFonts w:cs="Arial"/>
          <w:szCs w:val="20"/>
        </w:rPr>
        <w:t>Diluente</w:t>
      </w:r>
      <w:r w:rsidR="008608F4" w:rsidRPr="00E82100">
        <w:rPr>
          <w:rFonts w:cs="Arial"/>
          <w:szCs w:val="20"/>
        </w:rPr>
        <w:t xml:space="preserve"> </w:t>
      </w:r>
      <w:r w:rsidR="008608F4" w:rsidRPr="00E82100">
        <w:rPr>
          <w:rStyle w:val="normaltextrun"/>
          <w:rFonts w:cs="Arial"/>
          <w:szCs w:val="20"/>
          <w:lang w:val="es-ES"/>
        </w:rPr>
        <w:t>es equivalente a</w:t>
      </w:r>
      <w:r w:rsidRPr="00E82100">
        <w:rPr>
          <w:rFonts w:cs="Arial"/>
          <w:szCs w:val="20"/>
        </w:rPr>
        <w:t xml:space="preserve"> disolvente o vehículo, </w:t>
      </w:r>
      <w:r w:rsidR="005A50A7" w:rsidRPr="00E82100">
        <w:rPr>
          <w:rFonts w:cs="Arial"/>
          <w:szCs w:val="20"/>
        </w:rPr>
        <w:t>que se requiere para</w:t>
      </w:r>
      <w:r w:rsidR="00FC03D9" w:rsidRPr="00E82100">
        <w:rPr>
          <w:rFonts w:cs="Arial"/>
          <w:szCs w:val="20"/>
        </w:rPr>
        <w:t xml:space="preserve"> la administración de algunos medicamentos</w:t>
      </w:r>
      <w:r w:rsidRPr="00E82100">
        <w:rPr>
          <w:rFonts w:cs="Arial"/>
          <w:szCs w:val="20"/>
        </w:rPr>
        <w:t>.</w:t>
      </w:r>
    </w:p>
    <w:p w14:paraId="1622C763" w14:textId="43175F9B" w:rsidR="00DE032B" w:rsidRPr="00E82100" w:rsidRDefault="001B3549" w:rsidP="00DD226F">
      <w:pPr>
        <w:pStyle w:val="paragraph"/>
        <w:numPr>
          <w:ilvl w:val="0"/>
          <w:numId w:val="16"/>
        </w:numPr>
        <w:spacing w:before="0" w:beforeAutospacing="0" w:after="0" w:afterAutospacing="0"/>
        <w:jc w:val="both"/>
        <w:textAlignment w:val="baseline"/>
        <w:rPr>
          <w:rFonts w:cs="Arial"/>
          <w:szCs w:val="20"/>
        </w:rPr>
      </w:pPr>
      <w:r w:rsidRPr="00E82100">
        <w:rPr>
          <w:rFonts w:cs="Arial"/>
          <w:szCs w:val="20"/>
        </w:rPr>
        <w:t xml:space="preserve">Se entiende por IFA conocido, cuando ya se ha registrado y existen en el mercado productos comercializándose y se le reconoce </w:t>
      </w:r>
      <w:r w:rsidR="00953A63" w:rsidRPr="00E82100">
        <w:rPr>
          <w:rFonts w:cs="Arial"/>
          <w:szCs w:val="20"/>
        </w:rPr>
        <w:t>su</w:t>
      </w:r>
      <w:r w:rsidR="00B0241E" w:rsidRPr="00E82100">
        <w:rPr>
          <w:rFonts w:cs="Arial"/>
          <w:szCs w:val="20"/>
        </w:rPr>
        <w:t xml:space="preserve"> </w:t>
      </w:r>
      <w:r w:rsidRPr="00E82100">
        <w:rPr>
          <w:rFonts w:cs="Arial"/>
          <w:szCs w:val="20"/>
        </w:rPr>
        <w:t>estabilidad</w:t>
      </w:r>
      <w:r w:rsidR="002F736E" w:rsidRPr="00E82100">
        <w:rPr>
          <w:rFonts w:cs="Arial"/>
          <w:szCs w:val="20"/>
        </w:rPr>
        <w:t>.</w:t>
      </w:r>
      <w:bookmarkStart w:id="9" w:name="_Ref143632783"/>
      <w:r w:rsidR="002F736E" w:rsidRPr="00E82100">
        <w:rPr>
          <w:rStyle w:val="Refdenotaalpie"/>
          <w:rFonts w:cs="Arial"/>
          <w:szCs w:val="20"/>
        </w:rPr>
        <w:footnoteReference w:id="20"/>
      </w:r>
      <w:bookmarkEnd w:id="9"/>
    </w:p>
    <w:p w14:paraId="0D60B9CC" w14:textId="0F8A8C8F" w:rsidR="00DA6A0D" w:rsidRPr="00E82100" w:rsidRDefault="00DA6A0D" w:rsidP="00DD226F">
      <w:pPr>
        <w:pStyle w:val="paragraph"/>
        <w:numPr>
          <w:ilvl w:val="0"/>
          <w:numId w:val="16"/>
        </w:numPr>
        <w:spacing w:before="0" w:beforeAutospacing="0" w:after="0" w:afterAutospacing="0"/>
        <w:jc w:val="both"/>
        <w:textAlignment w:val="baseline"/>
        <w:rPr>
          <w:rFonts w:cs="Arial"/>
          <w:szCs w:val="20"/>
        </w:rPr>
      </w:pPr>
      <w:r w:rsidRPr="00E82100">
        <w:rPr>
          <w:rFonts w:cs="Arial"/>
          <w:iCs/>
          <w:szCs w:val="20"/>
          <w:lang w:val="es-ES"/>
        </w:rPr>
        <w:t xml:space="preserve">Entiéndase </w:t>
      </w:r>
      <w:r w:rsidR="00225D8F" w:rsidRPr="00E82100">
        <w:rPr>
          <w:rFonts w:cs="Arial"/>
          <w:iCs/>
          <w:szCs w:val="20"/>
          <w:lang w:val="es-ES"/>
        </w:rPr>
        <w:t xml:space="preserve">el término </w:t>
      </w:r>
      <w:r w:rsidRPr="00E82100">
        <w:rPr>
          <w:rFonts w:cs="Arial"/>
          <w:iCs/>
          <w:szCs w:val="20"/>
          <w:lang w:val="es-ES"/>
        </w:rPr>
        <w:t xml:space="preserve">proveedor como el fabricante </w:t>
      </w:r>
      <w:r w:rsidR="00225D8F" w:rsidRPr="00E82100">
        <w:rPr>
          <w:rFonts w:cs="Arial"/>
          <w:iCs/>
          <w:szCs w:val="20"/>
          <w:lang w:val="es-ES"/>
        </w:rPr>
        <w:t>y</w:t>
      </w:r>
      <w:r w:rsidRPr="00E82100">
        <w:rPr>
          <w:rFonts w:cs="Arial"/>
          <w:iCs/>
          <w:szCs w:val="20"/>
          <w:lang w:val="es-ES"/>
        </w:rPr>
        <w:t xml:space="preserve"> no como el distribuidor o comercializador</w:t>
      </w:r>
      <w:r w:rsidR="00225D8F" w:rsidRPr="00E82100">
        <w:rPr>
          <w:rFonts w:cs="Arial"/>
          <w:iCs/>
          <w:szCs w:val="20"/>
          <w:lang w:val="es-ES"/>
        </w:rPr>
        <w:t>.</w:t>
      </w:r>
    </w:p>
    <w:p w14:paraId="6F9E0BC1" w14:textId="7C0070E6" w:rsidR="00DD571D" w:rsidRPr="00E82100" w:rsidRDefault="008D066B" w:rsidP="00DD226F">
      <w:pPr>
        <w:pStyle w:val="paragraph"/>
        <w:numPr>
          <w:ilvl w:val="0"/>
          <w:numId w:val="16"/>
        </w:numPr>
        <w:spacing w:before="0" w:beforeAutospacing="0" w:after="0" w:afterAutospacing="0"/>
        <w:jc w:val="both"/>
        <w:textAlignment w:val="baseline"/>
        <w:rPr>
          <w:rFonts w:cs="Arial"/>
          <w:szCs w:val="20"/>
        </w:rPr>
      </w:pPr>
      <w:r w:rsidRPr="00E82100">
        <w:rPr>
          <w:rFonts w:cs="Arial"/>
          <w:iCs/>
          <w:szCs w:val="20"/>
          <w:lang w:val="es-ES"/>
        </w:rPr>
        <w:t xml:space="preserve">Entiéndase </w:t>
      </w:r>
      <w:r w:rsidRPr="00E82100">
        <w:rPr>
          <w:rFonts w:cs="Arial"/>
          <w:szCs w:val="20"/>
        </w:rPr>
        <w:t>etiquetado como</w:t>
      </w:r>
      <w:r w:rsidR="00DD571D" w:rsidRPr="00E82100">
        <w:rPr>
          <w:rFonts w:cs="Arial"/>
          <w:szCs w:val="20"/>
        </w:rPr>
        <w:t xml:space="preserve"> el material de empaque secundario que involucra artes, insertos, información para prescribir, cajas plegadizas, etiquetas de seguridad, etc.</w:t>
      </w:r>
    </w:p>
    <w:p w14:paraId="23051640" w14:textId="776C4B1B" w:rsidR="00461A87" w:rsidRPr="00E82100" w:rsidRDefault="00DB0074" w:rsidP="00DD226F">
      <w:pPr>
        <w:pStyle w:val="paragraph"/>
        <w:numPr>
          <w:ilvl w:val="0"/>
          <w:numId w:val="16"/>
        </w:numPr>
        <w:spacing w:before="0" w:beforeAutospacing="0" w:after="0" w:afterAutospacing="0"/>
        <w:jc w:val="both"/>
        <w:textAlignment w:val="baseline"/>
        <w:rPr>
          <w:rFonts w:cs="Arial"/>
          <w:szCs w:val="20"/>
        </w:rPr>
      </w:pPr>
      <w:r w:rsidRPr="00E82100">
        <w:rPr>
          <w:rFonts w:cs="Arial"/>
          <w:szCs w:val="20"/>
        </w:rPr>
        <w:t xml:space="preserve">Entiéndase que el semielaborado </w:t>
      </w:r>
      <w:r w:rsidR="00290FF7" w:rsidRPr="00E82100">
        <w:rPr>
          <w:rFonts w:cs="Arial"/>
          <w:szCs w:val="20"/>
        </w:rPr>
        <w:t>está</w:t>
      </w:r>
      <w:r w:rsidRPr="00E82100">
        <w:rPr>
          <w:rFonts w:cs="Arial"/>
          <w:szCs w:val="20"/>
        </w:rPr>
        <w:t xml:space="preserve"> comprendido en el producto </w:t>
      </w:r>
      <w:r w:rsidR="00461A87" w:rsidRPr="00E82100">
        <w:rPr>
          <w:rFonts w:cs="Arial"/>
          <w:szCs w:val="20"/>
        </w:rPr>
        <w:t>Intermedio</w:t>
      </w:r>
      <w:r w:rsidRPr="00E82100">
        <w:rPr>
          <w:rFonts w:cs="Arial"/>
          <w:szCs w:val="20"/>
        </w:rPr>
        <w:t xml:space="preserve">. </w:t>
      </w:r>
    </w:p>
    <w:p w14:paraId="565C8E56" w14:textId="77777777" w:rsidR="007502AF" w:rsidRPr="00E82100" w:rsidRDefault="007502AF" w:rsidP="00DD226F">
      <w:pPr>
        <w:pStyle w:val="paragraph"/>
        <w:spacing w:before="0" w:beforeAutospacing="0" w:after="0" w:afterAutospacing="0"/>
        <w:jc w:val="both"/>
        <w:textAlignment w:val="baseline"/>
        <w:rPr>
          <w:rFonts w:cs="Arial"/>
          <w:szCs w:val="20"/>
        </w:rPr>
      </w:pPr>
    </w:p>
    <w:p w14:paraId="5CF8C748" w14:textId="77777777" w:rsidR="007502AF" w:rsidRPr="00E82100" w:rsidRDefault="007502AF" w:rsidP="00DD226F">
      <w:pPr>
        <w:pStyle w:val="paragraph"/>
        <w:spacing w:before="0" w:beforeAutospacing="0" w:after="0" w:afterAutospacing="0"/>
        <w:jc w:val="center"/>
        <w:textAlignment w:val="baseline"/>
        <w:rPr>
          <w:rFonts w:cs="Arial"/>
          <w:szCs w:val="20"/>
        </w:rPr>
      </w:pPr>
    </w:p>
    <w:p w14:paraId="40330075" w14:textId="47DB7D6F" w:rsidR="009C46E3" w:rsidRPr="00E82100" w:rsidRDefault="009C46E3" w:rsidP="00DD226F">
      <w:pPr>
        <w:pStyle w:val="Ttulo1"/>
        <w:numPr>
          <w:ilvl w:val="0"/>
          <w:numId w:val="21"/>
        </w:numPr>
        <w:spacing w:before="0"/>
        <w:ind w:left="284" w:hanging="284"/>
        <w:rPr>
          <w:rFonts w:eastAsia="Arial"/>
          <w:lang w:val="es-ES"/>
        </w:rPr>
      </w:pPr>
      <w:bookmarkStart w:id="10" w:name="_Toc229433556"/>
      <w:r w:rsidRPr="00E82100">
        <w:rPr>
          <w:rFonts w:eastAsia="Arial"/>
        </w:rPr>
        <w:t>INTRODUCCIÓN</w:t>
      </w:r>
      <w:bookmarkEnd w:id="10"/>
    </w:p>
    <w:p w14:paraId="08CE6F91" w14:textId="77777777" w:rsidR="009C46E3" w:rsidRPr="00E82100" w:rsidRDefault="009C46E3" w:rsidP="00DD226F">
      <w:pPr>
        <w:pStyle w:val="paragraph"/>
        <w:tabs>
          <w:tab w:val="left" w:pos="3402"/>
        </w:tabs>
        <w:spacing w:before="0" w:beforeAutospacing="0" w:after="0" w:afterAutospacing="0"/>
        <w:jc w:val="both"/>
        <w:textAlignment w:val="baseline"/>
        <w:rPr>
          <w:rFonts w:eastAsia="Arial" w:cs="Arial"/>
          <w:b/>
          <w:bCs/>
        </w:rPr>
      </w:pPr>
    </w:p>
    <w:p w14:paraId="31D4D56B" w14:textId="7F82E113" w:rsidR="009C46E3" w:rsidRPr="00E82100" w:rsidRDefault="009C46E3" w:rsidP="00DD226F">
      <w:pPr>
        <w:pStyle w:val="paragraph"/>
        <w:tabs>
          <w:tab w:val="left" w:pos="3402"/>
        </w:tabs>
        <w:spacing w:before="0" w:beforeAutospacing="0" w:after="0" w:afterAutospacing="0"/>
        <w:jc w:val="both"/>
        <w:textAlignment w:val="baseline"/>
        <w:rPr>
          <w:rStyle w:val="normaltextrun"/>
          <w:rFonts w:cs="Arial"/>
          <w:szCs w:val="20"/>
          <w:lang w:val="es-ES"/>
        </w:rPr>
      </w:pPr>
      <w:r w:rsidRPr="00E82100">
        <w:rPr>
          <w:rStyle w:val="normaltextrun"/>
          <w:rFonts w:cs="Arial"/>
          <w:szCs w:val="20"/>
          <w:lang w:val="es-ES"/>
        </w:rPr>
        <w:t>Con la entrada en vigencia del Decreto 334 del 8 de marzo 2022, por el cual fueron establecidas “</w:t>
      </w:r>
      <w:r w:rsidR="00854A26" w:rsidRPr="00E82100">
        <w:rPr>
          <w:rStyle w:val="normaltextrun"/>
          <w:rFonts w:cs="Arial"/>
          <w:szCs w:val="20"/>
          <w:lang w:val="es-ES"/>
        </w:rPr>
        <w:t>(…)</w:t>
      </w:r>
      <w:r w:rsidRPr="00E82100">
        <w:rPr>
          <w:rStyle w:val="normaltextrun"/>
          <w:rFonts w:cs="Arial"/>
          <w:i/>
          <w:iCs/>
          <w:szCs w:val="20"/>
          <w:lang w:val="es-ES"/>
        </w:rPr>
        <w:t>disposiciones para la renovación, modificación y suspensión de registros sanitarios de medicamentos de síntesis química, gases medicinales, biológicos y homeopáticos</w:t>
      </w:r>
      <w:r w:rsidRPr="00E82100">
        <w:rPr>
          <w:rStyle w:val="normaltextrun"/>
          <w:rFonts w:cs="Arial"/>
          <w:szCs w:val="20"/>
          <w:lang w:val="es-ES"/>
        </w:rPr>
        <w:t xml:space="preserve">(…)”, y en </w:t>
      </w:r>
      <w:r w:rsidR="006A4F28" w:rsidRPr="00E82100">
        <w:rPr>
          <w:rStyle w:val="normaltextrun"/>
          <w:rFonts w:cs="Arial"/>
          <w:szCs w:val="20"/>
          <w:lang w:val="es-ES"/>
        </w:rPr>
        <w:t xml:space="preserve">el caso </w:t>
      </w:r>
      <w:r w:rsidRPr="00E82100">
        <w:rPr>
          <w:rStyle w:val="normaltextrun"/>
          <w:rFonts w:cs="Arial"/>
          <w:szCs w:val="20"/>
          <w:lang w:val="es-ES"/>
        </w:rPr>
        <w:t xml:space="preserve">específico en el Artículo No. 6 del citado </w:t>
      </w:r>
      <w:r w:rsidR="00C639F8" w:rsidRPr="00E82100">
        <w:rPr>
          <w:rStyle w:val="normaltextrun"/>
          <w:rFonts w:cs="Arial"/>
          <w:szCs w:val="20"/>
          <w:lang w:val="es-ES"/>
        </w:rPr>
        <w:t>D</w:t>
      </w:r>
      <w:r w:rsidRPr="00E82100">
        <w:rPr>
          <w:rStyle w:val="normaltextrun"/>
          <w:rFonts w:cs="Arial"/>
          <w:szCs w:val="20"/>
          <w:lang w:val="es-ES"/>
        </w:rPr>
        <w:t xml:space="preserve">ecreto, </w:t>
      </w:r>
      <w:r w:rsidR="006A4F28" w:rsidRPr="00E82100">
        <w:rPr>
          <w:rStyle w:val="normaltextrun"/>
          <w:rFonts w:cs="Arial"/>
          <w:szCs w:val="20"/>
          <w:lang w:val="es-ES"/>
        </w:rPr>
        <w:t xml:space="preserve">determina que </w:t>
      </w:r>
      <w:r w:rsidRPr="00E82100">
        <w:rPr>
          <w:rStyle w:val="normaltextrun"/>
          <w:rFonts w:cs="Arial"/>
          <w:szCs w:val="20"/>
          <w:lang w:val="es-ES"/>
        </w:rPr>
        <w:t>el Instituto Nacional de Vigilancia de Medicamentos y Alimentos, INVIMA, de</w:t>
      </w:r>
      <w:r w:rsidR="006A4F28" w:rsidRPr="00E82100">
        <w:rPr>
          <w:rStyle w:val="normaltextrun"/>
          <w:rFonts w:cs="Arial"/>
          <w:szCs w:val="20"/>
          <w:lang w:val="es-ES"/>
        </w:rPr>
        <w:t>be</w:t>
      </w:r>
      <w:r w:rsidRPr="00E82100">
        <w:rPr>
          <w:rStyle w:val="normaltextrun"/>
          <w:rFonts w:cs="Arial"/>
          <w:szCs w:val="20"/>
          <w:lang w:val="es-ES"/>
        </w:rPr>
        <w:t xml:space="preserve"> </w:t>
      </w:r>
      <w:r w:rsidR="006A4F28" w:rsidRPr="00E82100">
        <w:rPr>
          <w:rStyle w:val="normaltextrun"/>
          <w:rFonts w:cs="Arial"/>
          <w:szCs w:val="20"/>
          <w:lang w:val="es-ES"/>
        </w:rPr>
        <w:t xml:space="preserve">establecer una </w:t>
      </w:r>
      <w:r w:rsidRPr="00E82100">
        <w:rPr>
          <w:rStyle w:val="normaltextrun"/>
          <w:rFonts w:cs="Arial"/>
          <w:szCs w:val="20"/>
          <w:lang w:val="es-ES"/>
        </w:rPr>
        <w:t>clasifica</w:t>
      </w:r>
      <w:r w:rsidR="006A4F28" w:rsidRPr="00E82100">
        <w:rPr>
          <w:rStyle w:val="normaltextrun"/>
          <w:rFonts w:cs="Arial"/>
          <w:szCs w:val="20"/>
          <w:lang w:val="es-ES"/>
        </w:rPr>
        <w:t>ción de</w:t>
      </w:r>
      <w:r w:rsidRPr="00E82100">
        <w:rPr>
          <w:rStyle w:val="normaltextrun"/>
          <w:rFonts w:cs="Arial"/>
          <w:szCs w:val="20"/>
          <w:lang w:val="es-ES"/>
        </w:rPr>
        <w:t xml:space="preserve"> las modificaciones de los registros sanitarios </w:t>
      </w:r>
      <w:r w:rsidR="00384CC7" w:rsidRPr="00E82100">
        <w:rPr>
          <w:rStyle w:val="normaltextrun"/>
          <w:rFonts w:cs="Arial"/>
          <w:szCs w:val="20"/>
          <w:lang w:val="es-ES"/>
        </w:rPr>
        <w:t xml:space="preserve">por tipo </w:t>
      </w:r>
      <w:r w:rsidRPr="00E82100">
        <w:rPr>
          <w:rStyle w:val="normaltextrun"/>
          <w:rFonts w:cs="Arial"/>
          <w:szCs w:val="20"/>
          <w:lang w:val="es-ES"/>
        </w:rPr>
        <w:t>de medicamento</w:t>
      </w:r>
      <w:r w:rsidR="00227197" w:rsidRPr="00E82100">
        <w:rPr>
          <w:rStyle w:val="normaltextrun"/>
          <w:rFonts w:cs="Arial"/>
          <w:szCs w:val="20"/>
          <w:lang w:val="es-ES"/>
        </w:rPr>
        <w:t xml:space="preserve"> </w:t>
      </w:r>
      <w:r w:rsidR="00613A65" w:rsidRPr="00E82100">
        <w:rPr>
          <w:rStyle w:val="normaltextrun"/>
          <w:rFonts w:cs="Arial"/>
          <w:szCs w:val="20"/>
          <w:lang w:val="es-ES"/>
        </w:rPr>
        <w:t xml:space="preserve">en función de </w:t>
      </w:r>
      <w:r w:rsidRPr="00E82100">
        <w:rPr>
          <w:rStyle w:val="normaltextrun"/>
          <w:rFonts w:cs="Arial"/>
          <w:szCs w:val="20"/>
          <w:lang w:val="es-ES"/>
        </w:rPr>
        <w:t xml:space="preserve">su nivel de riesgo y </w:t>
      </w:r>
      <w:r w:rsidR="00CF5D8F" w:rsidRPr="00E82100">
        <w:rPr>
          <w:rStyle w:val="normaltextrun"/>
          <w:rFonts w:cs="Arial"/>
          <w:szCs w:val="20"/>
          <w:lang w:val="es-ES"/>
        </w:rPr>
        <w:t>orientar al interesado en relación a la información y condiciones técnicas a presentar</w:t>
      </w:r>
      <w:r w:rsidRPr="00E82100">
        <w:rPr>
          <w:rStyle w:val="normaltextrun"/>
          <w:rFonts w:cs="Arial"/>
          <w:szCs w:val="20"/>
          <w:lang w:val="es-ES"/>
        </w:rPr>
        <w:t>. Esta clasificación se lleva acabo de acuerdo</w:t>
      </w:r>
      <w:r w:rsidR="00D92FA4" w:rsidRPr="00E82100">
        <w:rPr>
          <w:rStyle w:val="normaltextrun"/>
          <w:rFonts w:cs="Arial"/>
          <w:szCs w:val="20"/>
          <w:lang w:val="es-ES"/>
        </w:rPr>
        <w:t xml:space="preserve"> con el</w:t>
      </w:r>
      <w:r w:rsidRPr="00E82100">
        <w:rPr>
          <w:rStyle w:val="normaltextrun"/>
          <w:rFonts w:cs="Arial"/>
          <w:szCs w:val="20"/>
          <w:lang w:val="es-ES"/>
        </w:rPr>
        <w:t xml:space="preserve"> hist</w:t>
      </w:r>
      <w:r w:rsidR="00337647" w:rsidRPr="00E82100">
        <w:rPr>
          <w:rStyle w:val="normaltextrun"/>
          <w:rFonts w:cs="Arial"/>
          <w:szCs w:val="20"/>
          <w:lang w:val="es-ES"/>
        </w:rPr>
        <w:t xml:space="preserve">orial de </w:t>
      </w:r>
      <w:r w:rsidRPr="00E82100">
        <w:rPr>
          <w:rStyle w:val="normaltextrun"/>
          <w:rFonts w:cs="Arial"/>
          <w:szCs w:val="20"/>
          <w:lang w:val="es-ES"/>
        </w:rPr>
        <w:t>solicit</w:t>
      </w:r>
      <w:r w:rsidR="00171E0D" w:rsidRPr="00E82100">
        <w:rPr>
          <w:rStyle w:val="normaltextrun"/>
          <w:rFonts w:cs="Arial"/>
          <w:szCs w:val="20"/>
          <w:lang w:val="es-ES"/>
        </w:rPr>
        <w:t>u</w:t>
      </w:r>
      <w:r w:rsidRPr="00E82100">
        <w:rPr>
          <w:rStyle w:val="normaltextrun"/>
          <w:rFonts w:cs="Arial"/>
          <w:szCs w:val="20"/>
          <w:lang w:val="es-ES"/>
        </w:rPr>
        <w:t>d</w:t>
      </w:r>
      <w:r w:rsidR="00337647" w:rsidRPr="00E82100">
        <w:rPr>
          <w:rStyle w:val="normaltextrun"/>
          <w:rFonts w:cs="Arial"/>
          <w:szCs w:val="20"/>
          <w:lang w:val="es-ES"/>
        </w:rPr>
        <w:t>es</w:t>
      </w:r>
      <w:r w:rsidRPr="00E82100">
        <w:rPr>
          <w:rStyle w:val="normaltextrun"/>
          <w:rFonts w:cs="Arial"/>
          <w:szCs w:val="20"/>
          <w:lang w:val="es-ES"/>
        </w:rPr>
        <w:t xml:space="preserve"> y las que posiblemente pueden solicitarse de acuerdo </w:t>
      </w:r>
      <w:r w:rsidR="009437F7" w:rsidRPr="00E82100">
        <w:rPr>
          <w:rStyle w:val="normaltextrun"/>
          <w:rFonts w:cs="Arial"/>
          <w:szCs w:val="20"/>
          <w:lang w:val="es-ES"/>
        </w:rPr>
        <w:t>con</w:t>
      </w:r>
      <w:r w:rsidRPr="00E82100">
        <w:rPr>
          <w:rStyle w:val="normaltextrun"/>
          <w:rFonts w:cs="Arial"/>
          <w:szCs w:val="20"/>
          <w:lang w:val="es-ES"/>
        </w:rPr>
        <w:t xml:space="preserve"> la normatividad vigente y los avances internacionales en la materia. Los medicamentos objeto de esta guía incluye</w:t>
      </w:r>
      <w:r w:rsidR="004921A1" w:rsidRPr="00E82100">
        <w:rPr>
          <w:rStyle w:val="normaltextrun"/>
          <w:rFonts w:cs="Arial"/>
          <w:szCs w:val="20"/>
          <w:lang w:val="es-ES"/>
        </w:rPr>
        <w:t xml:space="preserve">n </w:t>
      </w:r>
      <w:r w:rsidRPr="00E82100">
        <w:rPr>
          <w:rStyle w:val="normaltextrun"/>
          <w:rFonts w:cs="Arial"/>
          <w:szCs w:val="20"/>
          <w:lang w:val="es-ES"/>
        </w:rPr>
        <w:t xml:space="preserve">los que requieren </w:t>
      </w:r>
      <w:r w:rsidR="001E100A" w:rsidRPr="00E82100">
        <w:rPr>
          <w:rStyle w:val="normaltextrun"/>
          <w:rFonts w:cs="Arial"/>
          <w:szCs w:val="20"/>
        </w:rPr>
        <w:t xml:space="preserve">Biodisponibilidad </w:t>
      </w:r>
      <w:r w:rsidRPr="00E82100">
        <w:rPr>
          <w:rStyle w:val="normaltextrun"/>
          <w:rFonts w:cs="Arial"/>
          <w:szCs w:val="20"/>
        </w:rPr>
        <w:t xml:space="preserve">y </w:t>
      </w:r>
      <w:r w:rsidR="001E100A" w:rsidRPr="00E82100">
        <w:rPr>
          <w:rStyle w:val="normaltextrun"/>
          <w:rFonts w:cs="Arial"/>
          <w:szCs w:val="20"/>
        </w:rPr>
        <w:t>Bioequivalencia</w:t>
      </w:r>
      <w:r w:rsidRPr="00E82100">
        <w:rPr>
          <w:rStyle w:val="normaltextrun"/>
          <w:rFonts w:cs="Arial"/>
          <w:szCs w:val="20"/>
        </w:rPr>
        <w:t>.</w:t>
      </w:r>
    </w:p>
    <w:p w14:paraId="61CDCEAD" w14:textId="77777777" w:rsidR="009C46E3" w:rsidRPr="00E82100" w:rsidRDefault="009C46E3" w:rsidP="00DD226F">
      <w:pPr>
        <w:ind w:left="142"/>
        <w:rPr>
          <w:rFonts w:cs="Arial"/>
          <w:szCs w:val="20"/>
          <w:lang w:val="es-ES" w:eastAsia="es-CO"/>
        </w:rPr>
      </w:pPr>
    </w:p>
    <w:p w14:paraId="45778BA8" w14:textId="2DDA3D18" w:rsidR="009C46E3" w:rsidRPr="00E82100" w:rsidRDefault="009C46E3" w:rsidP="00DD226F">
      <w:pPr>
        <w:rPr>
          <w:rFonts w:cs="Arial"/>
          <w:szCs w:val="20"/>
          <w:lang w:val="es-ES" w:eastAsia="es-CO"/>
        </w:rPr>
      </w:pPr>
      <w:r w:rsidRPr="00E82100">
        <w:rPr>
          <w:rFonts w:cs="Arial"/>
          <w:szCs w:val="20"/>
          <w:lang w:val="es-ES" w:eastAsia="es-CO"/>
        </w:rPr>
        <w:t xml:space="preserve">Esta guía se estructura tomando como referencia el Decreto 334 del 8 de marzo del 2022 del Ministerio de </w:t>
      </w:r>
      <w:r w:rsidR="00EC7C28" w:rsidRPr="00E82100">
        <w:rPr>
          <w:rFonts w:cs="Arial"/>
          <w:szCs w:val="20"/>
          <w:lang w:val="es-ES" w:eastAsia="es-CO"/>
        </w:rPr>
        <w:t>Salud y</w:t>
      </w:r>
      <w:r w:rsidRPr="00E82100">
        <w:rPr>
          <w:rFonts w:cs="Arial"/>
          <w:szCs w:val="20"/>
          <w:lang w:val="es-ES" w:eastAsia="es-CO"/>
        </w:rPr>
        <w:t xml:space="preserve"> Protección Social de Colombia, el Anexo 3 del Informe 47 de la Organización Mundial de la Salud, OMS, del año 2013, la guía para la industria de la </w:t>
      </w:r>
      <w:proofErr w:type="spellStart"/>
      <w:r w:rsidRPr="00E82100">
        <w:rPr>
          <w:rFonts w:cs="Arial"/>
          <w:szCs w:val="20"/>
          <w:lang w:val="es-ES" w:eastAsia="es-CO"/>
        </w:rPr>
        <w:t>Food</w:t>
      </w:r>
      <w:proofErr w:type="spellEnd"/>
      <w:r w:rsidRPr="00E82100">
        <w:rPr>
          <w:rFonts w:cs="Arial"/>
          <w:szCs w:val="20"/>
          <w:lang w:val="es-ES" w:eastAsia="es-CO"/>
        </w:rPr>
        <w:t xml:space="preserve"> and </w:t>
      </w:r>
      <w:proofErr w:type="spellStart"/>
      <w:r w:rsidRPr="00E82100">
        <w:rPr>
          <w:rFonts w:cs="Arial"/>
          <w:szCs w:val="20"/>
          <w:lang w:val="es-ES" w:eastAsia="es-CO"/>
        </w:rPr>
        <w:t>Drug</w:t>
      </w:r>
      <w:proofErr w:type="spellEnd"/>
      <w:r w:rsidRPr="00E82100">
        <w:rPr>
          <w:rFonts w:cs="Arial"/>
          <w:szCs w:val="20"/>
          <w:lang w:val="es-ES" w:eastAsia="es-CO"/>
        </w:rPr>
        <w:t xml:space="preserve"> </w:t>
      </w:r>
      <w:proofErr w:type="spellStart"/>
      <w:r w:rsidRPr="00E82100">
        <w:rPr>
          <w:rFonts w:cs="Arial"/>
          <w:szCs w:val="20"/>
          <w:lang w:val="es-ES" w:eastAsia="es-CO"/>
        </w:rPr>
        <w:t>Administration</w:t>
      </w:r>
      <w:proofErr w:type="spellEnd"/>
      <w:r w:rsidRPr="00E82100">
        <w:rPr>
          <w:rFonts w:cs="Arial"/>
          <w:szCs w:val="20"/>
          <w:lang w:val="es-ES" w:eastAsia="es-CO"/>
        </w:rPr>
        <w:t xml:space="preserve">, FDA, directrices 2804 de 2013 de la comisión europea, guía de </w:t>
      </w:r>
      <w:proofErr w:type="spellStart"/>
      <w:r w:rsidRPr="00E82100">
        <w:rPr>
          <w:rFonts w:cs="Arial"/>
          <w:szCs w:val="20"/>
          <w:lang w:val="es-ES" w:eastAsia="es-CO"/>
        </w:rPr>
        <w:t>Post-notice</w:t>
      </w:r>
      <w:proofErr w:type="spellEnd"/>
      <w:r w:rsidRPr="00E82100">
        <w:rPr>
          <w:rFonts w:cs="Arial"/>
          <w:szCs w:val="20"/>
          <w:lang w:val="es-ES" w:eastAsia="es-CO"/>
        </w:rPr>
        <w:t xml:space="preserve"> </w:t>
      </w:r>
      <w:proofErr w:type="spellStart"/>
      <w:r w:rsidRPr="00E82100">
        <w:rPr>
          <w:rFonts w:cs="Arial"/>
          <w:szCs w:val="20"/>
          <w:lang w:val="es-ES" w:eastAsia="es-CO"/>
        </w:rPr>
        <w:t>of</w:t>
      </w:r>
      <w:proofErr w:type="spellEnd"/>
      <w:r w:rsidRPr="00E82100">
        <w:rPr>
          <w:rFonts w:cs="Arial"/>
          <w:szCs w:val="20"/>
          <w:lang w:val="es-ES" w:eastAsia="es-CO"/>
        </w:rPr>
        <w:t xml:space="preserve"> </w:t>
      </w:r>
      <w:proofErr w:type="spellStart"/>
      <w:r w:rsidRPr="00E82100">
        <w:rPr>
          <w:rFonts w:cs="Arial"/>
          <w:szCs w:val="20"/>
          <w:lang w:val="es-ES" w:eastAsia="es-CO"/>
        </w:rPr>
        <w:t>compliance</w:t>
      </w:r>
      <w:proofErr w:type="spellEnd"/>
      <w:r w:rsidRPr="00E82100">
        <w:rPr>
          <w:rFonts w:cs="Arial"/>
          <w:szCs w:val="20"/>
          <w:lang w:val="es-ES" w:eastAsia="es-CO"/>
        </w:rPr>
        <w:t xml:space="preserve"> </w:t>
      </w:r>
      <w:proofErr w:type="spellStart"/>
      <w:r w:rsidRPr="00E82100">
        <w:rPr>
          <w:rFonts w:cs="Arial"/>
          <w:szCs w:val="20"/>
          <w:lang w:val="es-ES" w:eastAsia="es-CO"/>
        </w:rPr>
        <w:t>Changes</w:t>
      </w:r>
      <w:proofErr w:type="spellEnd"/>
      <w:r w:rsidRPr="00E82100">
        <w:rPr>
          <w:rFonts w:cs="Arial"/>
          <w:szCs w:val="20"/>
          <w:lang w:val="es-ES" w:eastAsia="es-CO"/>
        </w:rPr>
        <w:t xml:space="preserve">: </w:t>
      </w:r>
      <w:proofErr w:type="spellStart"/>
      <w:r w:rsidRPr="00E82100">
        <w:rPr>
          <w:rFonts w:cs="Arial"/>
          <w:szCs w:val="20"/>
          <w:lang w:val="es-ES" w:eastAsia="es-CO"/>
        </w:rPr>
        <w:t>Quality</w:t>
      </w:r>
      <w:proofErr w:type="spellEnd"/>
      <w:r w:rsidRPr="00E82100">
        <w:rPr>
          <w:rFonts w:cs="Arial"/>
          <w:szCs w:val="20"/>
          <w:lang w:val="es-ES" w:eastAsia="es-CO"/>
        </w:rPr>
        <w:t xml:space="preserve"> </w:t>
      </w:r>
      <w:proofErr w:type="spellStart"/>
      <w:r w:rsidRPr="00E82100">
        <w:rPr>
          <w:rFonts w:cs="Arial"/>
          <w:szCs w:val="20"/>
          <w:lang w:val="es-ES" w:eastAsia="es-CO"/>
        </w:rPr>
        <w:t>document</w:t>
      </w:r>
      <w:proofErr w:type="spellEnd"/>
      <w:r w:rsidRPr="00E82100">
        <w:rPr>
          <w:rFonts w:cs="Arial"/>
          <w:szCs w:val="20"/>
          <w:lang w:val="es-ES" w:eastAsia="es-CO"/>
        </w:rPr>
        <w:t xml:space="preserve"> de la agencia Health Canadá</w:t>
      </w:r>
      <w:r w:rsidRPr="00E82100">
        <w:rPr>
          <w:rFonts w:cs="Arial"/>
          <w:bCs/>
          <w:szCs w:val="20"/>
        </w:rPr>
        <w:t xml:space="preserve">, </w:t>
      </w:r>
      <w:r w:rsidRPr="00E82100">
        <w:rPr>
          <w:rFonts w:cs="Arial"/>
          <w:szCs w:val="20"/>
          <w:lang w:val="es-ES" w:eastAsia="es-CO"/>
        </w:rPr>
        <w:t>sobre l</w:t>
      </w:r>
      <w:r w:rsidR="00B1323A" w:rsidRPr="00E82100">
        <w:rPr>
          <w:rFonts w:cs="Arial"/>
          <w:szCs w:val="20"/>
          <w:lang w:val="es-ES" w:eastAsia="es-CO"/>
        </w:rPr>
        <w:t>o</w:t>
      </w:r>
      <w:r w:rsidRPr="00E82100">
        <w:rPr>
          <w:rFonts w:cs="Arial"/>
          <w:szCs w:val="20"/>
          <w:lang w:val="es-ES" w:eastAsia="es-CO"/>
        </w:rPr>
        <w:t xml:space="preserve">s </w:t>
      </w:r>
      <w:r w:rsidR="00B1323A" w:rsidRPr="00E82100">
        <w:rPr>
          <w:rFonts w:cs="Arial"/>
          <w:szCs w:val="20"/>
          <w:lang w:val="es-ES" w:eastAsia="es-CO"/>
        </w:rPr>
        <w:t>aspectos a tener en cuenta</w:t>
      </w:r>
      <w:r w:rsidRPr="00E82100">
        <w:rPr>
          <w:rFonts w:cs="Arial"/>
          <w:szCs w:val="20"/>
          <w:lang w:val="es-ES" w:eastAsia="es-CO"/>
        </w:rPr>
        <w:t xml:space="preserve"> para cambios </w:t>
      </w:r>
      <w:proofErr w:type="spellStart"/>
      <w:r w:rsidRPr="00E82100">
        <w:rPr>
          <w:rFonts w:cs="Arial"/>
          <w:szCs w:val="20"/>
          <w:lang w:val="es-ES" w:eastAsia="es-CO"/>
        </w:rPr>
        <w:t>post-aprobación</w:t>
      </w:r>
      <w:proofErr w:type="spellEnd"/>
      <w:r w:rsidRPr="00E82100">
        <w:rPr>
          <w:rFonts w:cs="Arial"/>
          <w:szCs w:val="20"/>
          <w:lang w:val="es-ES" w:eastAsia="es-CO"/>
        </w:rPr>
        <w:t xml:space="preserve"> en medicamentos</w:t>
      </w:r>
      <w:r w:rsidR="007B5939" w:rsidRPr="00E82100">
        <w:rPr>
          <w:rFonts w:cs="Arial"/>
          <w:szCs w:val="20"/>
          <w:lang w:val="es-ES" w:eastAsia="es-CO"/>
        </w:rPr>
        <w:t>,</w:t>
      </w:r>
      <w:r w:rsidRPr="00E82100">
        <w:rPr>
          <w:rFonts w:cs="Arial"/>
          <w:szCs w:val="20"/>
          <w:lang w:val="es-ES" w:eastAsia="es-CO"/>
        </w:rPr>
        <w:t xml:space="preserve"> y las farmacopeas oficial</w:t>
      </w:r>
      <w:r w:rsidR="005A1677" w:rsidRPr="00E82100">
        <w:rPr>
          <w:rFonts w:cs="Arial"/>
          <w:szCs w:val="20"/>
          <w:lang w:val="es-ES" w:eastAsia="es-CO"/>
        </w:rPr>
        <w:t>mente</w:t>
      </w:r>
      <w:r w:rsidRPr="00E82100">
        <w:rPr>
          <w:rFonts w:cs="Arial"/>
          <w:szCs w:val="20"/>
          <w:lang w:val="es-ES" w:eastAsia="es-CO"/>
        </w:rPr>
        <w:t xml:space="preserve"> </w:t>
      </w:r>
      <w:r w:rsidR="005A1677" w:rsidRPr="00E82100">
        <w:rPr>
          <w:rFonts w:cs="Arial"/>
          <w:szCs w:val="20"/>
          <w:lang w:val="es-ES" w:eastAsia="es-CO"/>
        </w:rPr>
        <w:t xml:space="preserve">aceptadas </w:t>
      </w:r>
      <w:r w:rsidRPr="00E82100">
        <w:rPr>
          <w:rFonts w:cs="Arial"/>
          <w:szCs w:val="20"/>
          <w:lang w:val="es-ES" w:eastAsia="es-CO"/>
        </w:rPr>
        <w:t xml:space="preserve">en Colombia. </w:t>
      </w:r>
    </w:p>
    <w:p w14:paraId="6BB9E253" w14:textId="77777777" w:rsidR="009C46E3" w:rsidRPr="00E82100" w:rsidRDefault="009C46E3" w:rsidP="00DD226F">
      <w:pPr>
        <w:ind w:left="142"/>
        <w:rPr>
          <w:rFonts w:cs="Arial"/>
          <w:szCs w:val="20"/>
          <w:lang w:val="es-ES" w:eastAsia="es-CO"/>
        </w:rPr>
      </w:pPr>
    </w:p>
    <w:p w14:paraId="542D66A6" w14:textId="77777777" w:rsidR="009C46E3" w:rsidRPr="00E82100" w:rsidRDefault="009C46E3" w:rsidP="00DD226F">
      <w:pPr>
        <w:rPr>
          <w:rFonts w:cs="Arial"/>
          <w:szCs w:val="20"/>
        </w:rPr>
      </w:pPr>
      <w:r w:rsidRPr="00E82100">
        <w:rPr>
          <w:rFonts w:cs="Arial"/>
          <w:szCs w:val="20"/>
        </w:rPr>
        <w:t>En algunos casos los medicamentos, luego de la aprobación de su registro sanitario, pueden tener cambios o variaciones por un sin número de causas, entre las cuales se encuentran el cambio de la capacidad de equipos de fabricación y eficiencia en la producción, mejoras en los procesos de manufactura, mantenimiento de la consistencia del producto, ajuste de especificaci</w:t>
      </w:r>
      <w:r w:rsidR="004921A1" w:rsidRPr="00E82100">
        <w:rPr>
          <w:rFonts w:cs="Arial"/>
          <w:szCs w:val="20"/>
        </w:rPr>
        <w:t>ones o metodologías analíticas</w:t>
      </w:r>
      <w:r w:rsidRPr="00E82100">
        <w:rPr>
          <w:rFonts w:cs="Arial"/>
          <w:szCs w:val="20"/>
        </w:rPr>
        <w:t>, optimización en el suministro de materias primas y materiales, minimización de errores en uso, entre otros. Todos ellos son resultado de los programas permanentes de monitoreo a la calidad y la mejora continua, acciones correctivas/preventivas, estrategias comerciales, cumplimiento de estándares normativos o legales, y armonización a directrices regionales y/o globales.</w:t>
      </w:r>
    </w:p>
    <w:p w14:paraId="23DE523C" w14:textId="77777777" w:rsidR="009C46E3" w:rsidRPr="00E82100" w:rsidRDefault="009C46E3" w:rsidP="00DD226F">
      <w:pPr>
        <w:rPr>
          <w:rFonts w:cs="Arial"/>
          <w:szCs w:val="20"/>
        </w:rPr>
      </w:pPr>
    </w:p>
    <w:p w14:paraId="5E0CC6EE" w14:textId="79F1F5A2" w:rsidR="009C46E3" w:rsidRPr="00E82100" w:rsidRDefault="009C46E3" w:rsidP="00DD226F">
      <w:pPr>
        <w:rPr>
          <w:rFonts w:cs="Arial"/>
          <w:szCs w:val="20"/>
        </w:rPr>
      </w:pPr>
      <w:r w:rsidRPr="00E82100">
        <w:rPr>
          <w:rFonts w:cs="Arial"/>
          <w:szCs w:val="20"/>
        </w:rPr>
        <w:t>Según la complejidad de los cambios que se presenten en los medicamentos de síntesis química</w:t>
      </w:r>
      <w:r w:rsidR="006C7667" w:rsidRPr="00E82100">
        <w:rPr>
          <w:rFonts w:cs="Arial"/>
          <w:szCs w:val="20"/>
        </w:rPr>
        <w:t>,</w:t>
      </w:r>
      <w:r w:rsidR="003D4AF5" w:rsidRPr="00E82100">
        <w:rPr>
          <w:rFonts w:cs="Arial"/>
          <w:szCs w:val="20"/>
        </w:rPr>
        <w:t xml:space="preserve"> gases medicinales</w:t>
      </w:r>
      <w:r w:rsidR="006C7667" w:rsidRPr="00E82100">
        <w:rPr>
          <w:rFonts w:cs="Arial"/>
          <w:szCs w:val="20"/>
        </w:rPr>
        <w:t xml:space="preserve"> y radiofármacos</w:t>
      </w:r>
      <w:r w:rsidRPr="00E82100">
        <w:rPr>
          <w:rFonts w:cs="Arial"/>
          <w:szCs w:val="20"/>
        </w:rPr>
        <w:t>, podría</w:t>
      </w:r>
      <w:r w:rsidR="000D312A" w:rsidRPr="00E82100">
        <w:rPr>
          <w:rFonts w:cs="Arial"/>
          <w:szCs w:val="20"/>
        </w:rPr>
        <w:t>n</w:t>
      </w:r>
      <w:r w:rsidRPr="00E82100">
        <w:rPr>
          <w:rFonts w:cs="Arial"/>
          <w:szCs w:val="20"/>
        </w:rPr>
        <w:t xml:space="preserve"> tener un mayor o menor impacto en la calidad, seguridad o eficacia del producto y en motivo a ello las variaciones que surt</w:t>
      </w:r>
      <w:r w:rsidR="009B4B8F" w:rsidRPr="00E82100">
        <w:rPr>
          <w:rFonts w:cs="Arial"/>
          <w:szCs w:val="20"/>
        </w:rPr>
        <w:t>a</w:t>
      </w:r>
      <w:r w:rsidRPr="00E82100">
        <w:rPr>
          <w:rFonts w:cs="Arial"/>
          <w:szCs w:val="20"/>
        </w:rPr>
        <w:t>n deben ser reguladas por el ente de control</w:t>
      </w:r>
      <w:r w:rsidR="006C7667" w:rsidRPr="00E82100">
        <w:rPr>
          <w:rFonts w:cs="Arial"/>
          <w:szCs w:val="20"/>
        </w:rPr>
        <w:t xml:space="preserve">, para el caso de modificaciones específicas de radiofármacos seguirán lo establecido en el Anexo </w:t>
      </w:r>
      <w:r w:rsidR="0027509A" w:rsidRPr="00E82100">
        <w:rPr>
          <w:rFonts w:cs="Arial"/>
          <w:szCs w:val="20"/>
        </w:rPr>
        <w:t xml:space="preserve">Técnico </w:t>
      </w:r>
      <w:r w:rsidR="006C7667" w:rsidRPr="00E82100">
        <w:rPr>
          <w:rFonts w:cs="Arial"/>
          <w:szCs w:val="20"/>
        </w:rPr>
        <w:t>de la presente guía</w:t>
      </w:r>
      <w:r w:rsidRPr="00E82100">
        <w:rPr>
          <w:rFonts w:cs="Arial"/>
          <w:szCs w:val="20"/>
        </w:rPr>
        <w:t xml:space="preserve">. El propósito de esta guía es que </w:t>
      </w:r>
      <w:r w:rsidR="00345666" w:rsidRPr="00E82100">
        <w:rPr>
          <w:rFonts w:cs="Arial"/>
          <w:szCs w:val="20"/>
        </w:rPr>
        <w:t xml:space="preserve">la </w:t>
      </w:r>
      <w:r w:rsidR="00A714BF" w:rsidRPr="00E82100">
        <w:rPr>
          <w:rFonts w:cs="Arial"/>
          <w:szCs w:val="20"/>
        </w:rPr>
        <w:t xml:space="preserve">información de </w:t>
      </w:r>
      <w:r w:rsidRPr="00E82100">
        <w:rPr>
          <w:rFonts w:cs="Arial"/>
          <w:szCs w:val="20"/>
        </w:rPr>
        <w:t>estos productos</w:t>
      </w:r>
      <w:r w:rsidR="00A714BF" w:rsidRPr="00E82100">
        <w:rPr>
          <w:rFonts w:cs="Arial"/>
          <w:szCs w:val="20"/>
        </w:rPr>
        <w:t xml:space="preserve"> se</w:t>
      </w:r>
      <w:r w:rsidRPr="00E82100">
        <w:rPr>
          <w:rFonts w:cs="Arial"/>
          <w:szCs w:val="20"/>
        </w:rPr>
        <w:t xml:space="preserve"> </w:t>
      </w:r>
      <w:r w:rsidR="0048053A" w:rsidRPr="00E82100">
        <w:rPr>
          <w:rFonts w:cs="Arial"/>
          <w:szCs w:val="20"/>
        </w:rPr>
        <w:t>actualice de forma eficaz y oportuna</w:t>
      </w:r>
      <w:r w:rsidR="00273C7E" w:rsidRPr="00E82100">
        <w:rPr>
          <w:rFonts w:cs="Arial"/>
          <w:szCs w:val="20"/>
        </w:rPr>
        <w:t>,</w:t>
      </w:r>
      <w:r w:rsidR="00C54F68" w:rsidRPr="00E82100">
        <w:rPr>
          <w:rFonts w:cs="Arial"/>
          <w:szCs w:val="20"/>
        </w:rPr>
        <w:t xml:space="preserve"> para que </w:t>
      </w:r>
      <w:r w:rsidR="0048053A" w:rsidRPr="00E82100">
        <w:rPr>
          <w:rFonts w:cs="Arial"/>
          <w:szCs w:val="20"/>
        </w:rPr>
        <w:t>la autoridad sanitaria conozca y</w:t>
      </w:r>
      <w:r w:rsidR="00EE10BA" w:rsidRPr="00E82100">
        <w:rPr>
          <w:rFonts w:cs="Arial"/>
          <w:szCs w:val="20"/>
        </w:rPr>
        <w:t>,</w:t>
      </w:r>
      <w:r w:rsidR="0048053A" w:rsidRPr="00E82100">
        <w:rPr>
          <w:rFonts w:cs="Arial"/>
          <w:szCs w:val="20"/>
        </w:rPr>
        <w:t xml:space="preserve"> dado </w:t>
      </w:r>
      <w:r w:rsidR="00B91FBD" w:rsidRPr="00E82100">
        <w:rPr>
          <w:rFonts w:cs="Arial"/>
          <w:szCs w:val="20"/>
        </w:rPr>
        <w:t xml:space="preserve">el </w:t>
      </w:r>
      <w:r w:rsidR="0048053A" w:rsidRPr="00E82100">
        <w:rPr>
          <w:rFonts w:cs="Arial"/>
          <w:szCs w:val="20"/>
        </w:rPr>
        <w:t>caso</w:t>
      </w:r>
      <w:r w:rsidR="00EE10BA" w:rsidRPr="00E82100">
        <w:rPr>
          <w:rFonts w:cs="Arial"/>
          <w:szCs w:val="20"/>
        </w:rPr>
        <w:t>,</w:t>
      </w:r>
      <w:r w:rsidR="0048053A" w:rsidRPr="00E82100">
        <w:rPr>
          <w:rFonts w:cs="Arial"/>
          <w:szCs w:val="20"/>
        </w:rPr>
        <w:t xml:space="preserve"> avale</w:t>
      </w:r>
      <w:r w:rsidR="006D07DB" w:rsidRPr="00E82100">
        <w:rPr>
          <w:rFonts w:cs="Arial"/>
          <w:szCs w:val="20"/>
        </w:rPr>
        <w:t xml:space="preserve"> los cambios</w:t>
      </w:r>
      <w:r w:rsidR="0048053A" w:rsidRPr="00E82100">
        <w:rPr>
          <w:rFonts w:cs="Arial"/>
          <w:szCs w:val="20"/>
        </w:rPr>
        <w:t xml:space="preserve">, permitiéndole </w:t>
      </w:r>
      <w:r w:rsidR="00EE10BA" w:rsidRPr="00E82100">
        <w:rPr>
          <w:rFonts w:cs="Arial"/>
          <w:szCs w:val="20"/>
        </w:rPr>
        <w:t>verificar</w:t>
      </w:r>
      <w:r w:rsidR="0048053A" w:rsidRPr="00E82100">
        <w:rPr>
          <w:rFonts w:cs="Arial"/>
          <w:szCs w:val="20"/>
        </w:rPr>
        <w:t xml:space="preserve"> si el producto </w:t>
      </w:r>
      <w:r w:rsidRPr="00E82100">
        <w:rPr>
          <w:rFonts w:cs="Arial"/>
          <w:szCs w:val="20"/>
        </w:rPr>
        <w:t>mant</w:t>
      </w:r>
      <w:r w:rsidR="0048053A" w:rsidRPr="00E82100">
        <w:rPr>
          <w:rFonts w:cs="Arial"/>
          <w:szCs w:val="20"/>
        </w:rPr>
        <w:t>iene</w:t>
      </w:r>
      <w:r w:rsidRPr="00E82100">
        <w:rPr>
          <w:rFonts w:cs="Arial"/>
          <w:szCs w:val="20"/>
        </w:rPr>
        <w:t xml:space="preserve"> </w:t>
      </w:r>
      <w:r w:rsidR="00EF5AE0" w:rsidRPr="00E82100">
        <w:rPr>
          <w:rFonts w:cs="Arial"/>
          <w:szCs w:val="20"/>
        </w:rPr>
        <w:t xml:space="preserve">su </w:t>
      </w:r>
      <w:r w:rsidRPr="00E82100">
        <w:rPr>
          <w:rFonts w:cs="Arial"/>
          <w:szCs w:val="20"/>
        </w:rPr>
        <w:t>perfil de calidad</w:t>
      </w:r>
      <w:r w:rsidR="00273C7E" w:rsidRPr="00E82100">
        <w:rPr>
          <w:rFonts w:cs="Arial"/>
          <w:szCs w:val="20"/>
        </w:rPr>
        <w:t>,</w:t>
      </w:r>
      <w:r w:rsidRPr="00E82100">
        <w:rPr>
          <w:rFonts w:cs="Arial"/>
          <w:szCs w:val="20"/>
        </w:rPr>
        <w:t xml:space="preserve"> posterior a los cambios que se presenten durante </w:t>
      </w:r>
      <w:r w:rsidR="00EF5AE0" w:rsidRPr="00E82100">
        <w:rPr>
          <w:rFonts w:cs="Arial"/>
          <w:szCs w:val="20"/>
        </w:rPr>
        <w:t xml:space="preserve">su </w:t>
      </w:r>
      <w:r w:rsidRPr="00E82100">
        <w:rPr>
          <w:rFonts w:cs="Arial"/>
          <w:szCs w:val="20"/>
        </w:rPr>
        <w:t>ciclo de vida.</w:t>
      </w:r>
    </w:p>
    <w:p w14:paraId="52E56223" w14:textId="77777777" w:rsidR="009C46E3" w:rsidRPr="00E82100" w:rsidRDefault="009C46E3" w:rsidP="00DD226F">
      <w:pPr>
        <w:rPr>
          <w:rFonts w:cs="Arial"/>
          <w:szCs w:val="20"/>
        </w:rPr>
      </w:pPr>
    </w:p>
    <w:p w14:paraId="68A2217B" w14:textId="00D4FB20" w:rsidR="009C46E3" w:rsidRPr="00E82100" w:rsidRDefault="009C46E3" w:rsidP="00DD226F">
      <w:pPr>
        <w:rPr>
          <w:rFonts w:cs="Arial"/>
          <w:szCs w:val="20"/>
          <w:lang w:val="es-ES" w:eastAsia="es-CO"/>
        </w:rPr>
      </w:pPr>
      <w:r w:rsidRPr="00E82100">
        <w:rPr>
          <w:rFonts w:cs="Arial"/>
          <w:szCs w:val="20"/>
        </w:rPr>
        <w:t xml:space="preserve">Esta guía fue elaborada con el fin de </w:t>
      </w:r>
      <w:r w:rsidR="0024075B" w:rsidRPr="00E82100">
        <w:rPr>
          <w:rFonts w:cs="Arial"/>
          <w:szCs w:val="20"/>
        </w:rPr>
        <w:t>describir los tipos de modificaciones</w:t>
      </w:r>
      <w:r w:rsidRPr="00E82100">
        <w:rPr>
          <w:rFonts w:cs="Arial"/>
          <w:szCs w:val="20"/>
        </w:rPr>
        <w:t xml:space="preserve">, </w:t>
      </w:r>
      <w:r w:rsidR="0024075B" w:rsidRPr="00E82100">
        <w:rPr>
          <w:rFonts w:cs="Arial"/>
          <w:szCs w:val="20"/>
        </w:rPr>
        <w:t xml:space="preserve">clasificar </w:t>
      </w:r>
      <w:r w:rsidRPr="00E82100">
        <w:rPr>
          <w:rFonts w:cs="Arial"/>
          <w:szCs w:val="20"/>
        </w:rPr>
        <w:t xml:space="preserve">el nivel de riesgo y estandarizar </w:t>
      </w:r>
      <w:r w:rsidR="00061206" w:rsidRPr="00E82100">
        <w:rPr>
          <w:rFonts w:cs="Arial"/>
          <w:szCs w:val="20"/>
        </w:rPr>
        <w:t>los documentos soporte</w:t>
      </w:r>
      <w:r w:rsidR="00273C7E" w:rsidRPr="00E82100">
        <w:rPr>
          <w:rFonts w:cs="Arial"/>
          <w:szCs w:val="20"/>
        </w:rPr>
        <w:t>,</w:t>
      </w:r>
      <w:r w:rsidRPr="00E82100">
        <w:rPr>
          <w:rFonts w:cs="Arial"/>
          <w:szCs w:val="20"/>
        </w:rPr>
        <w:t xml:space="preserve"> necesarios para realizar cualquier modificación o cambio en los</w:t>
      </w:r>
      <w:r w:rsidR="00083894" w:rsidRPr="00E82100">
        <w:rPr>
          <w:rFonts w:cs="Arial"/>
          <w:szCs w:val="20"/>
        </w:rPr>
        <w:t xml:space="preserve"> registros sanitarios de</w:t>
      </w:r>
      <w:r w:rsidRPr="00E82100">
        <w:rPr>
          <w:rFonts w:cs="Arial"/>
          <w:szCs w:val="20"/>
        </w:rPr>
        <w:t xml:space="preserve"> medicamentos de síntesis química</w:t>
      </w:r>
      <w:r w:rsidR="003D4AF5" w:rsidRPr="00E82100">
        <w:rPr>
          <w:rFonts w:cs="Arial"/>
          <w:szCs w:val="20"/>
        </w:rPr>
        <w:t xml:space="preserve"> y gases medicinales</w:t>
      </w:r>
      <w:r w:rsidRPr="00E82100">
        <w:rPr>
          <w:rFonts w:cs="Arial"/>
          <w:szCs w:val="20"/>
        </w:rPr>
        <w:t xml:space="preserve">. </w:t>
      </w:r>
      <w:r w:rsidRPr="00E82100">
        <w:rPr>
          <w:rFonts w:cs="Arial"/>
          <w:szCs w:val="20"/>
          <w:lang w:val="es-ES" w:eastAsia="es-CO"/>
        </w:rPr>
        <w:t>No obstante, no pretende ser exhaustiva en casos y ejemplos, y en caso de que se presenten cambios no contemplados en este documento</w:t>
      </w:r>
      <w:r w:rsidR="00577961" w:rsidRPr="00E82100">
        <w:rPr>
          <w:rFonts w:cs="Arial"/>
          <w:szCs w:val="20"/>
          <w:lang w:val="es-ES" w:eastAsia="es-CO"/>
        </w:rPr>
        <w:t xml:space="preserve"> se debe seguir lo expuesto en la numeral 7.5. de la presente guía.</w:t>
      </w:r>
    </w:p>
    <w:p w14:paraId="54EA3D06" w14:textId="77777777" w:rsidR="00B535A9" w:rsidRPr="00E82100" w:rsidRDefault="00B535A9" w:rsidP="00DD226F">
      <w:pPr>
        <w:rPr>
          <w:rFonts w:cs="Arial"/>
          <w:szCs w:val="20"/>
          <w:lang w:val="es-ES" w:eastAsia="es-CO"/>
        </w:rPr>
      </w:pPr>
    </w:p>
    <w:p w14:paraId="7938BC55" w14:textId="77777777" w:rsidR="00702FD0" w:rsidRPr="00E82100" w:rsidRDefault="00702FD0" w:rsidP="00DD226F">
      <w:pPr>
        <w:rPr>
          <w:rFonts w:cs="Arial"/>
          <w:szCs w:val="20"/>
          <w:lang w:val="es-ES" w:eastAsia="es-CO"/>
        </w:rPr>
      </w:pPr>
    </w:p>
    <w:p w14:paraId="3D4E5D7A" w14:textId="5D077BE9" w:rsidR="009C46E3" w:rsidRPr="00E82100" w:rsidRDefault="009C46E3" w:rsidP="00DD226F">
      <w:pPr>
        <w:pStyle w:val="Ttulo1"/>
        <w:numPr>
          <w:ilvl w:val="0"/>
          <w:numId w:val="21"/>
        </w:numPr>
        <w:spacing w:before="0"/>
        <w:ind w:left="284" w:hanging="284"/>
        <w:rPr>
          <w:rFonts w:eastAsia="Arial"/>
        </w:rPr>
      </w:pPr>
      <w:bookmarkStart w:id="11" w:name="_Toc229433557"/>
      <w:r w:rsidRPr="00E82100">
        <w:rPr>
          <w:rFonts w:eastAsia="Arial"/>
        </w:rPr>
        <w:t>CLASIFICACION Y PROCEDIMIENTO PARA EVALUACIÓN DE LAS MODIFICACIONES</w:t>
      </w:r>
      <w:bookmarkEnd w:id="11"/>
    </w:p>
    <w:p w14:paraId="07547A01" w14:textId="77777777" w:rsidR="009C46E3" w:rsidRPr="00E82100" w:rsidRDefault="009C46E3" w:rsidP="00DD226F">
      <w:pPr>
        <w:rPr>
          <w:rFonts w:eastAsia="Arial" w:cs="Arial"/>
          <w:szCs w:val="20"/>
        </w:rPr>
      </w:pPr>
    </w:p>
    <w:p w14:paraId="4FA3B486" w14:textId="133D00BE" w:rsidR="009C46E3" w:rsidRPr="00E82100" w:rsidRDefault="009C46E3" w:rsidP="00DD226F">
      <w:pPr>
        <w:rPr>
          <w:rFonts w:eastAsia="Arial" w:cs="Arial"/>
          <w:szCs w:val="20"/>
        </w:rPr>
      </w:pPr>
      <w:r w:rsidRPr="00E82100">
        <w:rPr>
          <w:rFonts w:eastAsia="Arial" w:cs="Arial"/>
          <w:szCs w:val="20"/>
        </w:rPr>
        <w:t>Las modificaciones al registro sanitario de medicamentos de síntesis química</w:t>
      </w:r>
      <w:r w:rsidR="006C7667" w:rsidRPr="00E82100">
        <w:rPr>
          <w:rFonts w:eastAsia="Arial" w:cs="Arial"/>
          <w:szCs w:val="20"/>
        </w:rPr>
        <w:t>,</w:t>
      </w:r>
      <w:r w:rsidR="00665537" w:rsidRPr="00E82100">
        <w:rPr>
          <w:rFonts w:eastAsia="Arial" w:cs="Arial"/>
          <w:szCs w:val="20"/>
        </w:rPr>
        <w:t xml:space="preserve"> gases medicinales</w:t>
      </w:r>
      <w:r w:rsidR="006C7667" w:rsidRPr="00E82100">
        <w:rPr>
          <w:rFonts w:eastAsia="Arial" w:cs="Arial"/>
          <w:szCs w:val="20"/>
        </w:rPr>
        <w:t xml:space="preserve"> y radiofármacos</w:t>
      </w:r>
      <w:r w:rsidRPr="00E82100">
        <w:rPr>
          <w:rFonts w:eastAsia="Arial" w:cs="Arial"/>
          <w:szCs w:val="20"/>
        </w:rPr>
        <w:t xml:space="preserve">, de </w:t>
      </w:r>
      <w:r w:rsidR="009437F7" w:rsidRPr="00E82100">
        <w:rPr>
          <w:rFonts w:eastAsia="Arial" w:cs="Arial"/>
          <w:szCs w:val="20"/>
        </w:rPr>
        <w:t>a</w:t>
      </w:r>
      <w:r w:rsidRPr="00E82100">
        <w:rPr>
          <w:rFonts w:eastAsia="Arial" w:cs="Arial"/>
          <w:szCs w:val="20"/>
        </w:rPr>
        <w:t>cuerdo</w:t>
      </w:r>
      <w:r w:rsidR="00A13F32" w:rsidRPr="00E82100">
        <w:rPr>
          <w:rFonts w:eastAsia="Arial" w:cs="Arial"/>
          <w:szCs w:val="20"/>
        </w:rPr>
        <w:t xml:space="preserve"> con</w:t>
      </w:r>
      <w:r w:rsidR="00ED65F3" w:rsidRPr="00E82100">
        <w:rPr>
          <w:rFonts w:eastAsia="Arial" w:cs="Arial"/>
          <w:szCs w:val="20"/>
        </w:rPr>
        <w:t xml:space="preserve"> lo establecido en el Artículo 5 del Decreto 334 de 2022,</w:t>
      </w:r>
      <w:r w:rsidRPr="00E82100">
        <w:rPr>
          <w:rFonts w:eastAsia="Arial" w:cs="Arial"/>
          <w:szCs w:val="20"/>
        </w:rPr>
        <w:t xml:space="preserve"> se clasifican en: </w:t>
      </w:r>
    </w:p>
    <w:p w14:paraId="3C7E00F0" w14:textId="77777777" w:rsidR="00B535A9" w:rsidRPr="00E82100" w:rsidRDefault="00B535A9" w:rsidP="00DD226F">
      <w:pPr>
        <w:rPr>
          <w:rFonts w:eastAsia="Arial" w:cs="Arial"/>
          <w:szCs w:val="20"/>
        </w:rPr>
      </w:pPr>
    </w:p>
    <w:p w14:paraId="76CF0409" w14:textId="63E499CF" w:rsidR="009C46E3" w:rsidRPr="00E82100" w:rsidRDefault="00BF4CB8" w:rsidP="00DD226F">
      <w:pPr>
        <w:numPr>
          <w:ilvl w:val="0"/>
          <w:numId w:val="2"/>
        </w:numPr>
        <w:rPr>
          <w:rFonts w:eastAsia="Arial" w:cs="Arial"/>
          <w:szCs w:val="20"/>
        </w:rPr>
      </w:pPr>
      <w:r w:rsidRPr="00E82100">
        <w:rPr>
          <w:rFonts w:eastAsia="Arial" w:cs="Arial"/>
          <w:szCs w:val="20"/>
        </w:rPr>
        <w:t>Modificaciones administrativo-legales</w:t>
      </w:r>
    </w:p>
    <w:p w14:paraId="4873E0ED" w14:textId="73387830" w:rsidR="009C46E3" w:rsidRPr="00E82100" w:rsidRDefault="00BF4CB8" w:rsidP="00DD226F">
      <w:pPr>
        <w:numPr>
          <w:ilvl w:val="0"/>
          <w:numId w:val="2"/>
        </w:numPr>
        <w:rPr>
          <w:rFonts w:eastAsia="Arial" w:cs="Arial"/>
          <w:szCs w:val="20"/>
        </w:rPr>
      </w:pPr>
      <w:r w:rsidRPr="00E82100">
        <w:rPr>
          <w:rFonts w:eastAsia="Arial" w:cs="Arial"/>
          <w:szCs w:val="20"/>
        </w:rPr>
        <w:t>Modificaciones de calidad</w:t>
      </w:r>
    </w:p>
    <w:p w14:paraId="7322D2DD" w14:textId="76DC8D22" w:rsidR="009C46E3" w:rsidRPr="00E82100" w:rsidRDefault="00BF4CB8" w:rsidP="00DD226F">
      <w:pPr>
        <w:numPr>
          <w:ilvl w:val="0"/>
          <w:numId w:val="2"/>
        </w:numPr>
        <w:rPr>
          <w:rFonts w:eastAsia="Arial" w:cs="Arial"/>
          <w:szCs w:val="20"/>
        </w:rPr>
      </w:pPr>
      <w:r w:rsidRPr="00E82100">
        <w:rPr>
          <w:rFonts w:eastAsia="Arial" w:cs="Arial"/>
          <w:szCs w:val="20"/>
        </w:rPr>
        <w:t xml:space="preserve">Modificaciones </w:t>
      </w:r>
      <w:r w:rsidR="00E2027C" w:rsidRPr="00E82100">
        <w:rPr>
          <w:rFonts w:eastAsia="Arial" w:cs="Arial"/>
          <w:szCs w:val="20"/>
        </w:rPr>
        <w:t>de seguridad y eficacia</w:t>
      </w:r>
    </w:p>
    <w:p w14:paraId="3DB4AE32" w14:textId="77777777" w:rsidR="00B6514E" w:rsidRPr="00E82100" w:rsidRDefault="00B6514E" w:rsidP="00DD226F">
      <w:pPr>
        <w:rPr>
          <w:rFonts w:eastAsia="Arial" w:cs="Arial"/>
          <w:szCs w:val="20"/>
        </w:rPr>
      </w:pPr>
    </w:p>
    <w:p w14:paraId="3518D32E" w14:textId="690D5A67" w:rsidR="00704128" w:rsidRPr="00E82100" w:rsidRDefault="00704128" w:rsidP="00DD226F">
      <w:pPr>
        <w:rPr>
          <w:rFonts w:eastAsia="Arial" w:cs="Arial"/>
          <w:szCs w:val="20"/>
        </w:rPr>
      </w:pPr>
      <w:r w:rsidRPr="00E82100">
        <w:rPr>
          <w:rFonts w:eastAsia="Arial" w:cs="Arial"/>
          <w:szCs w:val="20"/>
        </w:rPr>
        <w:t>Cada una de las cuales se desglosa en detalle en su guía respectiva, donde se desarrollan subdivisiones, información a presentar y clasificación por riesgo, entre otros.</w:t>
      </w:r>
    </w:p>
    <w:p w14:paraId="146A4E66" w14:textId="77777777" w:rsidR="00704128" w:rsidRPr="00E82100" w:rsidRDefault="00704128" w:rsidP="00DD226F">
      <w:pPr>
        <w:pStyle w:val="Prrafodelista"/>
        <w:rPr>
          <w:rFonts w:eastAsia="Arial" w:cs="Arial"/>
          <w:szCs w:val="20"/>
        </w:rPr>
      </w:pPr>
      <w:r w:rsidRPr="00E82100">
        <w:rPr>
          <w:rFonts w:eastAsia="Arial" w:cs="Arial"/>
          <w:szCs w:val="20"/>
        </w:rPr>
        <w:t xml:space="preserve"> </w:t>
      </w:r>
    </w:p>
    <w:p w14:paraId="4D4E6BDB" w14:textId="77777777" w:rsidR="00704128" w:rsidRPr="00E82100" w:rsidRDefault="00704128" w:rsidP="00DD226F">
      <w:pPr>
        <w:rPr>
          <w:rFonts w:eastAsia="Arial" w:cs="Arial"/>
          <w:szCs w:val="20"/>
        </w:rPr>
      </w:pPr>
      <w:r w:rsidRPr="00E82100">
        <w:rPr>
          <w:rFonts w:eastAsia="Arial" w:cs="Arial"/>
          <w:szCs w:val="20"/>
        </w:rPr>
        <w:t>Las modificaciones de calidad contemplan cambios en la información del expediente de un medicamento, relacionados, pero no limitados, al proceso de fabricación, la composición del producto, las pruebas de control de calidad, roles de manufactura, estudios de estabilidad, validaciones de métodos, materias primas e insumos, entre otros aspectos, que se consideran aspectos con impacto directo en la calidad del IFA o del PFT.</w:t>
      </w:r>
    </w:p>
    <w:p w14:paraId="548C915D" w14:textId="77777777" w:rsidR="00704128" w:rsidRPr="00E82100" w:rsidRDefault="00704128" w:rsidP="00DD226F">
      <w:pPr>
        <w:pStyle w:val="Prrafodelista"/>
        <w:rPr>
          <w:rFonts w:eastAsia="Arial" w:cs="Arial"/>
          <w:szCs w:val="20"/>
        </w:rPr>
      </w:pPr>
      <w:r w:rsidRPr="00E82100">
        <w:rPr>
          <w:rFonts w:eastAsia="Arial" w:cs="Arial"/>
          <w:szCs w:val="20"/>
        </w:rPr>
        <w:t xml:space="preserve"> </w:t>
      </w:r>
    </w:p>
    <w:p w14:paraId="2FB190B3" w14:textId="77777777" w:rsidR="00704128" w:rsidRPr="00E82100" w:rsidRDefault="00704128" w:rsidP="00DD226F">
      <w:pPr>
        <w:rPr>
          <w:rFonts w:eastAsia="Arial" w:cs="Arial"/>
          <w:szCs w:val="20"/>
        </w:rPr>
      </w:pPr>
      <w:r w:rsidRPr="00E82100">
        <w:rPr>
          <w:rFonts w:eastAsia="Arial" w:cs="Arial"/>
          <w:szCs w:val="20"/>
        </w:rPr>
        <w:t>Las modificaciones de calidad a su vez se clasificación según su riesgo en:</w:t>
      </w:r>
    </w:p>
    <w:p w14:paraId="4A08FCCB" w14:textId="77777777" w:rsidR="00704128" w:rsidRPr="00E82100" w:rsidRDefault="00704128" w:rsidP="00DD226F">
      <w:pPr>
        <w:pStyle w:val="Prrafodelista"/>
        <w:numPr>
          <w:ilvl w:val="0"/>
          <w:numId w:val="22"/>
        </w:numPr>
        <w:rPr>
          <w:rFonts w:eastAsia="Arial" w:cs="Arial"/>
          <w:szCs w:val="20"/>
        </w:rPr>
      </w:pPr>
      <w:r w:rsidRPr="00E82100">
        <w:rPr>
          <w:rFonts w:eastAsia="Arial" w:cs="Arial"/>
          <w:szCs w:val="20"/>
        </w:rPr>
        <w:t>Sin Impacto</w:t>
      </w:r>
    </w:p>
    <w:p w14:paraId="55D6C273" w14:textId="77777777" w:rsidR="00704128" w:rsidRPr="00E82100" w:rsidRDefault="00704128" w:rsidP="00DD226F">
      <w:pPr>
        <w:pStyle w:val="Prrafodelista"/>
        <w:numPr>
          <w:ilvl w:val="0"/>
          <w:numId w:val="22"/>
        </w:numPr>
        <w:rPr>
          <w:rFonts w:eastAsia="Arial" w:cs="Arial"/>
          <w:szCs w:val="20"/>
        </w:rPr>
      </w:pPr>
      <w:r w:rsidRPr="00E82100">
        <w:rPr>
          <w:rFonts w:eastAsia="Arial" w:cs="Arial"/>
          <w:szCs w:val="20"/>
        </w:rPr>
        <w:t>Modificaciones Menores por notificación de novedad</w:t>
      </w:r>
    </w:p>
    <w:p w14:paraId="2AEE934A" w14:textId="77777777" w:rsidR="00704128" w:rsidRPr="00E82100" w:rsidRDefault="00704128" w:rsidP="00DD226F">
      <w:pPr>
        <w:pStyle w:val="Prrafodelista"/>
        <w:numPr>
          <w:ilvl w:val="0"/>
          <w:numId w:val="22"/>
        </w:numPr>
        <w:rPr>
          <w:rFonts w:eastAsia="Arial" w:cs="Arial"/>
          <w:szCs w:val="20"/>
        </w:rPr>
      </w:pPr>
      <w:r w:rsidRPr="00E82100">
        <w:rPr>
          <w:rFonts w:eastAsia="Arial" w:cs="Arial"/>
          <w:szCs w:val="20"/>
        </w:rPr>
        <w:t>Modificaciones Menores automáticas</w:t>
      </w:r>
    </w:p>
    <w:p w14:paraId="1D954BBC" w14:textId="77777777" w:rsidR="00704128" w:rsidRPr="00E82100" w:rsidRDefault="00704128" w:rsidP="00DD226F">
      <w:pPr>
        <w:pStyle w:val="Prrafodelista"/>
        <w:numPr>
          <w:ilvl w:val="0"/>
          <w:numId w:val="22"/>
        </w:numPr>
        <w:rPr>
          <w:rFonts w:eastAsia="Arial" w:cs="Arial"/>
          <w:szCs w:val="20"/>
        </w:rPr>
      </w:pPr>
      <w:r w:rsidRPr="00E82100">
        <w:rPr>
          <w:rFonts w:eastAsia="Arial" w:cs="Arial"/>
          <w:szCs w:val="20"/>
        </w:rPr>
        <w:t>Modificaciones Moderadas</w:t>
      </w:r>
    </w:p>
    <w:p w14:paraId="03873A93" w14:textId="77777777" w:rsidR="00704128" w:rsidRPr="00E82100" w:rsidRDefault="00704128" w:rsidP="00DD226F">
      <w:pPr>
        <w:pStyle w:val="Prrafodelista"/>
        <w:numPr>
          <w:ilvl w:val="0"/>
          <w:numId w:val="22"/>
        </w:numPr>
        <w:rPr>
          <w:rFonts w:eastAsia="Arial" w:cs="Arial"/>
          <w:szCs w:val="20"/>
        </w:rPr>
      </w:pPr>
      <w:r w:rsidRPr="00E82100">
        <w:rPr>
          <w:rFonts w:eastAsia="Arial" w:cs="Arial"/>
          <w:szCs w:val="20"/>
        </w:rPr>
        <w:t>Modificaciones Mayores</w:t>
      </w:r>
    </w:p>
    <w:p w14:paraId="066143B2" w14:textId="77777777" w:rsidR="007673E3" w:rsidRPr="00E82100" w:rsidRDefault="007673E3" w:rsidP="00DD226F">
      <w:pPr>
        <w:pStyle w:val="Prrafodelista"/>
        <w:ind w:left="0"/>
        <w:rPr>
          <w:rFonts w:eastAsia="Arial" w:cs="Arial"/>
          <w:szCs w:val="20"/>
        </w:rPr>
      </w:pPr>
    </w:p>
    <w:p w14:paraId="6FEB4890" w14:textId="454515C7" w:rsidR="00704128" w:rsidRPr="00E82100" w:rsidRDefault="00704128" w:rsidP="00DD226F">
      <w:pPr>
        <w:pStyle w:val="Prrafodelista"/>
        <w:ind w:left="0"/>
        <w:rPr>
          <w:rFonts w:eastAsia="Arial" w:cs="Arial"/>
          <w:szCs w:val="20"/>
        </w:rPr>
      </w:pPr>
      <w:r w:rsidRPr="00E82100">
        <w:rPr>
          <w:rFonts w:eastAsia="Arial" w:cs="Arial"/>
          <w:szCs w:val="20"/>
        </w:rPr>
        <w:t xml:space="preserve">En </w:t>
      </w:r>
      <w:r w:rsidR="00483D0E" w:rsidRPr="00E82100">
        <w:rPr>
          <w:rFonts w:eastAsia="Arial" w:cs="Arial"/>
          <w:szCs w:val="20"/>
        </w:rPr>
        <w:t>el</w:t>
      </w:r>
      <w:r w:rsidRPr="00E82100">
        <w:rPr>
          <w:rFonts w:eastAsia="Arial" w:cs="Arial"/>
          <w:szCs w:val="20"/>
        </w:rPr>
        <w:t xml:space="preserve"> Anexo</w:t>
      </w:r>
      <w:r w:rsidR="00483D0E" w:rsidRPr="00E82100">
        <w:rPr>
          <w:rFonts w:eastAsia="Arial" w:cs="Arial"/>
          <w:szCs w:val="20"/>
        </w:rPr>
        <w:t xml:space="preserve"> No. 3</w:t>
      </w:r>
      <w:r w:rsidRPr="00E82100">
        <w:rPr>
          <w:rFonts w:eastAsia="Arial" w:cs="Arial"/>
          <w:szCs w:val="20"/>
        </w:rPr>
        <w:t xml:space="preserve"> de esta guía se puede consultar los diagramas de flujo para cada tipo de modificación de Calidad.</w:t>
      </w:r>
    </w:p>
    <w:p w14:paraId="107966AC" w14:textId="77777777" w:rsidR="00B6514E" w:rsidRPr="00E82100" w:rsidRDefault="00B6514E" w:rsidP="00DD226F">
      <w:pPr>
        <w:rPr>
          <w:rFonts w:eastAsia="Arial" w:cs="Arial"/>
          <w:szCs w:val="20"/>
        </w:rPr>
      </w:pPr>
    </w:p>
    <w:p w14:paraId="5043BB73" w14:textId="60025A0C" w:rsidR="00BF6DC2" w:rsidRPr="00E82100" w:rsidRDefault="001B2EBF" w:rsidP="00DD226F">
      <w:pPr>
        <w:rPr>
          <w:rFonts w:eastAsia="Arial" w:cs="Arial"/>
        </w:rPr>
      </w:pPr>
      <w:r w:rsidRPr="00E82100">
        <w:rPr>
          <w:rFonts w:eastAsia="Arial" w:cs="Arial"/>
        </w:rPr>
        <w:t xml:space="preserve">Cabe anotar que algunos cambios </w:t>
      </w:r>
      <w:r w:rsidR="00CE589F" w:rsidRPr="00E82100">
        <w:rPr>
          <w:rFonts w:eastAsia="Arial" w:cs="Arial"/>
        </w:rPr>
        <w:t xml:space="preserve">por su naturaleza </w:t>
      </w:r>
      <w:r w:rsidR="00D40BC2" w:rsidRPr="00E82100">
        <w:rPr>
          <w:rFonts w:eastAsia="Arial" w:cs="Arial"/>
        </w:rPr>
        <w:t xml:space="preserve">e impacto </w:t>
      </w:r>
      <w:r w:rsidR="00B32A78" w:rsidRPr="00E82100">
        <w:rPr>
          <w:rFonts w:eastAsia="Arial" w:cs="Arial"/>
        </w:rPr>
        <w:t xml:space="preserve">sobre el producto, el acto administrativo y para el usuario, </w:t>
      </w:r>
      <w:r w:rsidRPr="00E82100">
        <w:rPr>
          <w:rFonts w:eastAsia="Arial" w:cs="Arial"/>
        </w:rPr>
        <w:t xml:space="preserve">no proceden como </w:t>
      </w:r>
      <w:r w:rsidR="0019296A" w:rsidRPr="00E82100">
        <w:rPr>
          <w:rFonts w:eastAsia="Arial" w:cs="Arial"/>
        </w:rPr>
        <w:t>modificaciones,</w:t>
      </w:r>
      <w:r w:rsidRPr="00E82100">
        <w:rPr>
          <w:rFonts w:eastAsia="Arial" w:cs="Arial"/>
        </w:rPr>
        <w:t xml:space="preserve"> sino que se debe solicitar un registro nuevo</w:t>
      </w:r>
      <w:r w:rsidR="0027509A" w:rsidRPr="00E82100">
        <w:rPr>
          <w:rFonts w:eastAsia="Arial" w:cs="Arial"/>
        </w:rPr>
        <w:t>.</w:t>
      </w:r>
      <w:r w:rsidR="003A6331" w:rsidRPr="00E82100">
        <w:rPr>
          <w:rFonts w:eastAsia="Arial" w:cs="Arial"/>
        </w:rPr>
        <w:t xml:space="preserve"> Este tipo de cambios se incluyen en el Anexo No. 2</w:t>
      </w:r>
      <w:r w:rsidR="0019296A" w:rsidRPr="00E82100">
        <w:rPr>
          <w:rFonts w:eastAsia="Arial" w:cs="Arial"/>
        </w:rPr>
        <w:t xml:space="preserve"> </w:t>
      </w:r>
      <w:r w:rsidR="003A6331" w:rsidRPr="00E82100">
        <w:rPr>
          <w:rFonts w:eastAsia="Arial" w:cs="Arial"/>
        </w:rPr>
        <w:t>de la presente guía.</w:t>
      </w:r>
    </w:p>
    <w:p w14:paraId="645A7B37" w14:textId="3BFFB608" w:rsidR="00AE0A5A" w:rsidRPr="00E82100" w:rsidRDefault="00AE0A5A" w:rsidP="00DD226F">
      <w:pPr>
        <w:rPr>
          <w:rFonts w:eastAsia="Arial" w:cs="Arial"/>
          <w:szCs w:val="20"/>
        </w:rPr>
      </w:pPr>
    </w:p>
    <w:p w14:paraId="5BF715FD" w14:textId="77777777" w:rsidR="00827D9C" w:rsidRPr="00E82100" w:rsidRDefault="00827D9C" w:rsidP="00DD226F">
      <w:pPr>
        <w:rPr>
          <w:rFonts w:eastAsia="Arial" w:cs="Arial"/>
          <w:szCs w:val="20"/>
        </w:rPr>
      </w:pPr>
    </w:p>
    <w:p w14:paraId="3CE99533" w14:textId="3F4DE339" w:rsidR="009C46E3" w:rsidRPr="00E82100" w:rsidRDefault="009C46E3" w:rsidP="00DD226F">
      <w:pPr>
        <w:pStyle w:val="Ttulo1"/>
        <w:numPr>
          <w:ilvl w:val="0"/>
          <w:numId w:val="21"/>
        </w:numPr>
        <w:spacing w:before="0"/>
        <w:ind w:left="284" w:hanging="284"/>
        <w:rPr>
          <w:rFonts w:eastAsia="Arial"/>
        </w:rPr>
      </w:pPr>
      <w:bookmarkStart w:id="12" w:name="_Toc229433558"/>
      <w:r w:rsidRPr="00E82100">
        <w:rPr>
          <w:rFonts w:eastAsia="Arial"/>
        </w:rPr>
        <w:t>PRINCIPIOS GENERALES</w:t>
      </w:r>
      <w:bookmarkEnd w:id="12"/>
    </w:p>
    <w:p w14:paraId="637805D2" w14:textId="77777777" w:rsidR="009C46E3" w:rsidRPr="00E82100" w:rsidRDefault="009C46E3" w:rsidP="00DD226F">
      <w:pPr>
        <w:pStyle w:val="Prrafodelista"/>
        <w:ind w:left="862"/>
        <w:rPr>
          <w:rFonts w:eastAsia="Arial" w:cs="Arial"/>
          <w:b/>
          <w:bCs/>
          <w:szCs w:val="20"/>
        </w:rPr>
      </w:pPr>
    </w:p>
    <w:p w14:paraId="18C4AA1A" w14:textId="7D43630E" w:rsidR="00CB2E17" w:rsidRPr="00E82100" w:rsidRDefault="009C46E3" w:rsidP="00DD226F">
      <w:pPr>
        <w:pStyle w:val="Prrafodelista"/>
        <w:numPr>
          <w:ilvl w:val="1"/>
          <w:numId w:val="21"/>
        </w:numPr>
        <w:ind w:left="567" w:hanging="567"/>
        <w:rPr>
          <w:rFonts w:eastAsia="Arial" w:cs="Arial"/>
          <w:bCs/>
          <w:szCs w:val="20"/>
        </w:rPr>
      </w:pPr>
      <w:r w:rsidRPr="00E82100">
        <w:rPr>
          <w:rFonts w:eastAsia="Arial" w:cs="Arial"/>
          <w:bCs/>
          <w:szCs w:val="20"/>
        </w:rPr>
        <w:t xml:space="preserve">Esta </w:t>
      </w:r>
      <w:r w:rsidR="00CB2E17" w:rsidRPr="00E82100">
        <w:rPr>
          <w:rFonts w:eastAsia="Arial" w:cs="Arial"/>
          <w:bCs/>
          <w:szCs w:val="20"/>
        </w:rPr>
        <w:t xml:space="preserve">guía describe las modificaciones a registros sanitarios de medicamentos de síntesis química, gases medicinales y </w:t>
      </w:r>
      <w:r w:rsidR="007673E3" w:rsidRPr="00E82100">
        <w:rPr>
          <w:rFonts w:eastAsia="Arial" w:cs="Arial"/>
          <w:bCs/>
          <w:szCs w:val="20"/>
        </w:rPr>
        <w:t>radiofármacos</w:t>
      </w:r>
      <w:r w:rsidR="00CB2E17" w:rsidRPr="00E82100">
        <w:rPr>
          <w:rFonts w:eastAsia="Arial" w:cs="Arial"/>
          <w:bCs/>
          <w:szCs w:val="20"/>
        </w:rPr>
        <w:t>, asociadas a calidad presentadas ante el instituto. Así como también su clasificación por nivel de riesgo y los documentos soporte necesarios. No contempla modificaciones asociadas a seguridad y eficacia ni modificaciones de aspectos legales</w:t>
      </w:r>
    </w:p>
    <w:p w14:paraId="463F29E8" w14:textId="77777777" w:rsidR="009C46E3" w:rsidRPr="00E82100" w:rsidRDefault="009C46E3" w:rsidP="00DD226F">
      <w:pPr>
        <w:pStyle w:val="Prrafodelista"/>
        <w:ind w:left="567" w:hanging="567"/>
        <w:rPr>
          <w:rFonts w:eastAsia="Arial" w:cs="Arial"/>
          <w:bCs/>
          <w:szCs w:val="20"/>
        </w:rPr>
      </w:pPr>
    </w:p>
    <w:p w14:paraId="7A132620" w14:textId="0A90039A" w:rsidR="009C46E3" w:rsidRPr="00E82100" w:rsidRDefault="009C46E3" w:rsidP="00DD226F">
      <w:pPr>
        <w:numPr>
          <w:ilvl w:val="1"/>
          <w:numId w:val="21"/>
        </w:numPr>
        <w:ind w:left="567" w:hanging="567"/>
        <w:rPr>
          <w:rFonts w:eastAsia="Arial" w:cs="Arial"/>
          <w:b/>
          <w:bCs/>
          <w:strike/>
          <w:szCs w:val="20"/>
        </w:rPr>
      </w:pPr>
      <w:r w:rsidRPr="00E82100">
        <w:rPr>
          <w:rFonts w:cs="Arial"/>
          <w:szCs w:val="20"/>
        </w:rPr>
        <w:t xml:space="preserve">Esta guía </w:t>
      </w:r>
      <w:r w:rsidR="0027509A" w:rsidRPr="00E82100">
        <w:rPr>
          <w:rFonts w:cs="Arial"/>
          <w:szCs w:val="20"/>
        </w:rPr>
        <w:t>precisa</w:t>
      </w:r>
      <w:r w:rsidRPr="00E82100">
        <w:rPr>
          <w:rFonts w:cs="Arial"/>
          <w:szCs w:val="20"/>
        </w:rPr>
        <w:t xml:space="preserve"> </w:t>
      </w:r>
      <w:r w:rsidR="004A2FA0" w:rsidRPr="00E82100">
        <w:rPr>
          <w:rFonts w:cs="Arial"/>
          <w:szCs w:val="20"/>
        </w:rPr>
        <w:t xml:space="preserve">la información documental necesaria </w:t>
      </w:r>
      <w:r w:rsidRPr="00E82100">
        <w:rPr>
          <w:rFonts w:cs="Arial"/>
          <w:szCs w:val="20"/>
        </w:rPr>
        <w:t>para realizar las modificaciones</w:t>
      </w:r>
      <w:r w:rsidR="0027509A" w:rsidRPr="00E82100">
        <w:rPr>
          <w:rFonts w:cs="Arial"/>
          <w:szCs w:val="20"/>
        </w:rPr>
        <w:t xml:space="preserve"> más adelante descritas</w:t>
      </w:r>
      <w:r w:rsidRPr="00E82100">
        <w:rPr>
          <w:rFonts w:cs="Arial"/>
          <w:szCs w:val="20"/>
        </w:rPr>
        <w:t>. Sin embargo, el INVIMA</w:t>
      </w:r>
      <w:r w:rsidR="00A052F3" w:rsidRPr="00E82100">
        <w:rPr>
          <w:rFonts w:cs="Arial"/>
          <w:szCs w:val="20"/>
        </w:rPr>
        <w:t xml:space="preserve"> </w:t>
      </w:r>
      <w:r w:rsidR="00142449" w:rsidRPr="00E82100">
        <w:rPr>
          <w:rFonts w:cs="Arial"/>
          <w:szCs w:val="20"/>
        </w:rPr>
        <w:t xml:space="preserve">en casos particulares </w:t>
      </w:r>
      <w:r w:rsidR="00A052F3" w:rsidRPr="00E82100">
        <w:rPr>
          <w:rFonts w:cs="Arial"/>
          <w:szCs w:val="20"/>
        </w:rPr>
        <w:t>una vez revisada la respectiva</w:t>
      </w:r>
      <w:r w:rsidR="00585181" w:rsidRPr="00E82100">
        <w:rPr>
          <w:rFonts w:cs="Arial"/>
          <w:szCs w:val="20"/>
        </w:rPr>
        <w:t xml:space="preserve"> modificación</w:t>
      </w:r>
      <w:r w:rsidRPr="00E82100">
        <w:rPr>
          <w:rFonts w:cs="Arial"/>
          <w:szCs w:val="20"/>
        </w:rPr>
        <w:t xml:space="preserve"> </w:t>
      </w:r>
      <w:r w:rsidR="00585181" w:rsidRPr="00E82100">
        <w:rPr>
          <w:rFonts w:cs="Arial"/>
          <w:szCs w:val="20"/>
        </w:rPr>
        <w:t xml:space="preserve">podrá </w:t>
      </w:r>
      <w:r w:rsidRPr="00E82100">
        <w:rPr>
          <w:rFonts w:cs="Arial"/>
          <w:szCs w:val="20"/>
        </w:rPr>
        <w:t>solicitar</w:t>
      </w:r>
      <w:r w:rsidR="00585181" w:rsidRPr="00E82100">
        <w:rPr>
          <w:rFonts w:cs="Arial"/>
          <w:szCs w:val="20"/>
        </w:rPr>
        <w:t xml:space="preserve"> </w:t>
      </w:r>
      <w:r w:rsidR="00CB2E17" w:rsidRPr="00E82100">
        <w:rPr>
          <w:rFonts w:cs="Arial"/>
          <w:szCs w:val="20"/>
        </w:rPr>
        <w:t xml:space="preserve">aclarar o completar </w:t>
      </w:r>
      <w:r w:rsidR="00344235" w:rsidRPr="00E82100">
        <w:rPr>
          <w:rFonts w:cs="Arial"/>
          <w:szCs w:val="20"/>
        </w:rPr>
        <w:t>la información que la guía menciona como necesaria para el trámite,</w:t>
      </w:r>
      <w:r w:rsidRPr="00E82100">
        <w:rPr>
          <w:rFonts w:cs="Arial"/>
          <w:szCs w:val="20"/>
        </w:rPr>
        <w:t xml:space="preserve"> con el fin de suplir faltantes </w:t>
      </w:r>
      <w:r w:rsidR="00344235" w:rsidRPr="00E82100">
        <w:rPr>
          <w:rFonts w:cs="Arial"/>
          <w:szCs w:val="20"/>
        </w:rPr>
        <w:t>y/</w:t>
      </w:r>
      <w:r w:rsidRPr="00E82100">
        <w:rPr>
          <w:rFonts w:cs="Arial"/>
          <w:szCs w:val="20"/>
        </w:rPr>
        <w:t xml:space="preserve">o </w:t>
      </w:r>
      <w:r w:rsidR="00EE3E5B" w:rsidRPr="00E82100">
        <w:rPr>
          <w:rFonts w:cs="Arial"/>
          <w:szCs w:val="20"/>
        </w:rPr>
        <w:t xml:space="preserve">solventar </w:t>
      </w:r>
      <w:r w:rsidRPr="00E82100">
        <w:rPr>
          <w:rFonts w:cs="Arial"/>
          <w:szCs w:val="20"/>
        </w:rPr>
        <w:t>inquietudes generadas durante el estudio</w:t>
      </w:r>
      <w:r w:rsidR="00A052F3" w:rsidRPr="00E82100">
        <w:rPr>
          <w:rFonts w:cs="Arial"/>
          <w:szCs w:val="20"/>
        </w:rPr>
        <w:t xml:space="preserve"> de acuerdo con lo establecido en la regulación</w:t>
      </w:r>
      <w:r w:rsidR="00585181" w:rsidRPr="00E82100">
        <w:rPr>
          <w:rFonts w:cs="Arial"/>
          <w:szCs w:val="20"/>
        </w:rPr>
        <w:t xml:space="preserve"> nacional vigente</w:t>
      </w:r>
      <w:r w:rsidRPr="00E82100">
        <w:rPr>
          <w:rFonts w:cs="Arial"/>
          <w:szCs w:val="20"/>
        </w:rPr>
        <w:t>.</w:t>
      </w:r>
    </w:p>
    <w:p w14:paraId="29D6B04F" w14:textId="77777777" w:rsidR="009C46E3" w:rsidRPr="00E82100" w:rsidRDefault="009C46E3" w:rsidP="00DD226F">
      <w:pPr>
        <w:pStyle w:val="Prrafodelista"/>
        <w:ind w:left="567" w:hanging="567"/>
        <w:rPr>
          <w:rFonts w:eastAsia="Arial" w:cs="Arial"/>
          <w:b/>
          <w:bCs/>
          <w:strike/>
          <w:szCs w:val="20"/>
        </w:rPr>
      </w:pPr>
      <w:r w:rsidRPr="00E82100">
        <w:rPr>
          <w:rFonts w:cs="Arial"/>
          <w:szCs w:val="20"/>
        </w:rPr>
        <w:t xml:space="preserve"> </w:t>
      </w:r>
    </w:p>
    <w:p w14:paraId="3C38C946" w14:textId="54BC7F4C" w:rsidR="009C46E3" w:rsidRPr="00E82100" w:rsidRDefault="0027509A" w:rsidP="00DD226F">
      <w:pPr>
        <w:pStyle w:val="Prrafodelista"/>
        <w:numPr>
          <w:ilvl w:val="1"/>
          <w:numId w:val="21"/>
        </w:numPr>
        <w:ind w:left="567" w:hanging="567"/>
        <w:rPr>
          <w:rFonts w:eastAsia="Arial" w:cs="Arial"/>
          <w:b/>
          <w:bCs/>
          <w:strike/>
          <w:szCs w:val="20"/>
        </w:rPr>
      </w:pPr>
      <w:r w:rsidRPr="00E82100">
        <w:rPr>
          <w:rFonts w:cs="Arial"/>
          <w:szCs w:val="20"/>
        </w:rPr>
        <w:t xml:space="preserve">Para casos particulares, donde </w:t>
      </w:r>
      <w:r w:rsidR="005368A0" w:rsidRPr="00E82100">
        <w:rPr>
          <w:rFonts w:cs="Arial"/>
          <w:szCs w:val="20"/>
        </w:rPr>
        <w:t xml:space="preserve">por las características inherentes al producto </w:t>
      </w:r>
      <w:r w:rsidR="009C46E3" w:rsidRPr="00E82100">
        <w:rPr>
          <w:rFonts w:cs="Arial"/>
          <w:szCs w:val="20"/>
        </w:rPr>
        <w:t xml:space="preserve">no </w:t>
      </w:r>
      <w:r w:rsidR="003A73D3" w:rsidRPr="00E82100">
        <w:rPr>
          <w:rFonts w:cs="Arial"/>
          <w:szCs w:val="20"/>
        </w:rPr>
        <w:t>apli</w:t>
      </w:r>
      <w:r w:rsidRPr="00E82100">
        <w:rPr>
          <w:rFonts w:cs="Arial"/>
          <w:szCs w:val="20"/>
        </w:rPr>
        <w:t>que</w:t>
      </w:r>
      <w:r w:rsidR="003A73D3" w:rsidRPr="00E82100">
        <w:rPr>
          <w:rFonts w:cs="Arial"/>
          <w:szCs w:val="20"/>
        </w:rPr>
        <w:t xml:space="preserve"> </w:t>
      </w:r>
      <w:r w:rsidRPr="00E82100">
        <w:rPr>
          <w:rFonts w:cs="Arial"/>
          <w:szCs w:val="20"/>
        </w:rPr>
        <w:t>algún requisito</w:t>
      </w:r>
      <w:r w:rsidR="009C46E3" w:rsidRPr="00E82100">
        <w:rPr>
          <w:rFonts w:cs="Arial"/>
          <w:szCs w:val="20"/>
        </w:rPr>
        <w:t xml:space="preserve"> </w:t>
      </w:r>
      <w:r w:rsidR="007202CF" w:rsidRPr="00E82100">
        <w:rPr>
          <w:rFonts w:cs="Arial"/>
          <w:szCs w:val="20"/>
        </w:rPr>
        <w:t xml:space="preserve">de información, </w:t>
      </w:r>
      <w:r w:rsidR="00F22EF6" w:rsidRPr="00E82100">
        <w:rPr>
          <w:rFonts w:cs="Arial"/>
          <w:szCs w:val="20"/>
        </w:rPr>
        <w:t xml:space="preserve">el interesado </w:t>
      </w:r>
      <w:r w:rsidR="009C46E3" w:rsidRPr="00E82100">
        <w:rPr>
          <w:rFonts w:cs="Arial"/>
          <w:szCs w:val="20"/>
        </w:rPr>
        <w:t>deberá sustentar o justificar con soportes técn</w:t>
      </w:r>
      <w:r w:rsidRPr="00E82100">
        <w:rPr>
          <w:rFonts w:cs="Arial"/>
          <w:szCs w:val="20"/>
        </w:rPr>
        <w:t>icos la razón por la cual no lo</w:t>
      </w:r>
      <w:r w:rsidR="009C46E3" w:rsidRPr="00E82100">
        <w:rPr>
          <w:rFonts w:cs="Arial"/>
          <w:szCs w:val="20"/>
        </w:rPr>
        <w:t xml:space="preserve"> allega. En caso de que falte </w:t>
      </w:r>
      <w:r w:rsidR="007202CF" w:rsidRPr="00E82100">
        <w:rPr>
          <w:rFonts w:cs="Arial"/>
          <w:szCs w:val="20"/>
        </w:rPr>
        <w:t>información</w:t>
      </w:r>
      <w:r w:rsidR="009C46E3" w:rsidRPr="00E82100">
        <w:rPr>
          <w:rFonts w:cs="Arial"/>
          <w:szCs w:val="20"/>
        </w:rPr>
        <w:t xml:space="preserve"> sin justificación</w:t>
      </w:r>
      <w:r w:rsidR="007E1FF0" w:rsidRPr="00E82100">
        <w:rPr>
          <w:rFonts w:cs="Arial"/>
          <w:szCs w:val="20"/>
        </w:rPr>
        <w:t>, se adelantará el respectivo requerimiento.</w:t>
      </w:r>
    </w:p>
    <w:p w14:paraId="3B7B4B86" w14:textId="77777777" w:rsidR="009C46E3" w:rsidRPr="00E82100" w:rsidRDefault="009C46E3" w:rsidP="00DD226F">
      <w:pPr>
        <w:pStyle w:val="Prrafodelista"/>
        <w:ind w:left="567" w:hanging="567"/>
        <w:rPr>
          <w:rFonts w:eastAsia="Arial" w:cs="Arial"/>
          <w:b/>
          <w:bCs/>
          <w:strike/>
          <w:szCs w:val="20"/>
        </w:rPr>
      </w:pPr>
    </w:p>
    <w:p w14:paraId="6C1A163A" w14:textId="4B624CBD" w:rsidR="009C46E3" w:rsidRPr="00E82100" w:rsidRDefault="009C46E3" w:rsidP="00DD226F">
      <w:pPr>
        <w:pStyle w:val="Prrafodelista"/>
        <w:numPr>
          <w:ilvl w:val="1"/>
          <w:numId w:val="21"/>
        </w:numPr>
        <w:ind w:left="567" w:hanging="567"/>
        <w:rPr>
          <w:rFonts w:eastAsia="Arial" w:cs="Arial"/>
          <w:b/>
          <w:bCs/>
          <w:strike/>
          <w:szCs w:val="20"/>
        </w:rPr>
      </w:pPr>
      <w:r w:rsidRPr="00E82100">
        <w:rPr>
          <w:rFonts w:eastAsia="Arial" w:cs="Arial"/>
          <w:bCs/>
          <w:szCs w:val="20"/>
        </w:rPr>
        <w:t xml:space="preserve">La clasificación por niveles de las modificaciones se realizó con base a un análisis de riesgo que </w:t>
      </w:r>
      <w:r w:rsidR="00000613" w:rsidRPr="00E82100">
        <w:rPr>
          <w:rFonts w:eastAsia="Arial" w:cs="Arial"/>
          <w:bCs/>
          <w:szCs w:val="20"/>
        </w:rPr>
        <w:t>tomó</w:t>
      </w:r>
      <w:r w:rsidRPr="00E82100">
        <w:rPr>
          <w:rFonts w:eastAsia="Arial" w:cs="Arial"/>
          <w:bCs/>
          <w:szCs w:val="20"/>
        </w:rPr>
        <w:t xml:space="preserve"> en consideración el impacto, complejidad y severidad de la variación o modificación.</w:t>
      </w:r>
    </w:p>
    <w:p w14:paraId="3A0FF5F2" w14:textId="77777777" w:rsidR="009C46E3" w:rsidRPr="00E82100" w:rsidRDefault="009C46E3" w:rsidP="00DD226F">
      <w:pPr>
        <w:pStyle w:val="Prrafodelista"/>
        <w:ind w:left="567" w:hanging="567"/>
        <w:rPr>
          <w:rFonts w:eastAsia="Arial" w:cs="Arial"/>
          <w:b/>
          <w:bCs/>
          <w:strike/>
          <w:szCs w:val="20"/>
        </w:rPr>
      </w:pPr>
    </w:p>
    <w:p w14:paraId="36DAB9D7" w14:textId="106F02DE" w:rsidR="008F676A" w:rsidRPr="00E82100" w:rsidRDefault="0039712A" w:rsidP="00DD226F">
      <w:pPr>
        <w:pStyle w:val="Prrafodelista"/>
        <w:numPr>
          <w:ilvl w:val="1"/>
          <w:numId w:val="21"/>
        </w:numPr>
        <w:ind w:left="567" w:hanging="567"/>
        <w:rPr>
          <w:rFonts w:cs="Arial"/>
          <w:szCs w:val="20"/>
        </w:rPr>
      </w:pPr>
      <w:r w:rsidRPr="00E82100">
        <w:rPr>
          <w:rFonts w:cs="Arial"/>
          <w:szCs w:val="20"/>
        </w:rPr>
        <w:t xml:space="preserve">Excepcionalmente, para </w:t>
      </w:r>
      <w:r w:rsidR="009C46E3" w:rsidRPr="00E82100">
        <w:rPr>
          <w:rFonts w:cs="Arial"/>
          <w:szCs w:val="20"/>
        </w:rPr>
        <w:t>las modificaciones que no estén contempladas en esta guía</w:t>
      </w:r>
      <w:r w:rsidR="00E66D85">
        <w:rPr>
          <w:rFonts w:cs="Arial"/>
          <w:szCs w:val="20"/>
        </w:rPr>
        <w:t>,</w:t>
      </w:r>
      <w:r w:rsidR="009865F4" w:rsidRPr="00E82100">
        <w:rPr>
          <w:rFonts w:cs="Arial"/>
          <w:szCs w:val="20"/>
        </w:rPr>
        <w:t xml:space="preserve"> obedezca</w:t>
      </w:r>
      <w:r w:rsidR="0004045D" w:rsidRPr="00E82100">
        <w:rPr>
          <w:rFonts w:cs="Arial"/>
          <w:szCs w:val="20"/>
        </w:rPr>
        <w:t>n</w:t>
      </w:r>
      <w:r w:rsidR="009865F4" w:rsidRPr="00E82100">
        <w:rPr>
          <w:rFonts w:cs="Arial"/>
          <w:szCs w:val="20"/>
        </w:rPr>
        <w:t xml:space="preserve"> a casos de fuerza mayor demostrados</w:t>
      </w:r>
      <w:r w:rsidR="00E66D85">
        <w:rPr>
          <w:rFonts w:cs="Arial"/>
          <w:szCs w:val="20"/>
        </w:rPr>
        <w:t xml:space="preserve"> o correspondan a casos de modificaciones que se in</w:t>
      </w:r>
      <w:r w:rsidR="00EE52FA">
        <w:rPr>
          <w:rFonts w:cs="Arial"/>
          <w:szCs w:val="20"/>
        </w:rPr>
        <w:t>di</w:t>
      </w:r>
      <w:r w:rsidR="00E66D85">
        <w:rPr>
          <w:rFonts w:cs="Arial"/>
          <w:szCs w:val="20"/>
        </w:rPr>
        <w:t xml:space="preserve">que </w:t>
      </w:r>
      <w:r w:rsidR="00EE52FA">
        <w:rPr>
          <w:rFonts w:cs="Arial"/>
          <w:szCs w:val="20"/>
        </w:rPr>
        <w:t>“</w:t>
      </w:r>
      <w:r w:rsidR="00EE52FA">
        <w:rPr>
          <w:rFonts w:cs="Arial"/>
          <w:szCs w:val="20"/>
          <w:u w:val="single"/>
        </w:rPr>
        <w:t>C</w:t>
      </w:r>
      <w:r w:rsidR="00EE52FA" w:rsidRPr="00EE52FA">
        <w:rPr>
          <w:rFonts w:cs="Arial"/>
          <w:szCs w:val="20"/>
          <w:u w:val="single"/>
        </w:rPr>
        <w:t>oncertar mediante revisión previa</w:t>
      </w:r>
      <w:r w:rsidR="00EE52FA">
        <w:rPr>
          <w:rFonts w:cs="Arial"/>
          <w:szCs w:val="20"/>
          <w:u w:val="single"/>
        </w:rPr>
        <w:t>”</w:t>
      </w:r>
      <w:r w:rsidR="00B476DA" w:rsidRPr="00E82100">
        <w:rPr>
          <w:rFonts w:cs="Arial"/>
          <w:szCs w:val="20"/>
        </w:rPr>
        <w:t>,</w:t>
      </w:r>
      <w:r w:rsidR="009C46E3" w:rsidRPr="00E82100">
        <w:rPr>
          <w:rFonts w:cs="Arial"/>
          <w:szCs w:val="20"/>
        </w:rPr>
        <w:t xml:space="preserve"> los interesados </w:t>
      </w:r>
      <w:r w:rsidRPr="00E82100">
        <w:rPr>
          <w:rFonts w:cs="Arial"/>
          <w:szCs w:val="20"/>
        </w:rPr>
        <w:t>y</w:t>
      </w:r>
      <w:r w:rsidR="009C46E3" w:rsidRPr="00E82100">
        <w:rPr>
          <w:rFonts w:cs="Arial"/>
          <w:szCs w:val="20"/>
        </w:rPr>
        <w:t xml:space="preserve"> el Invima </w:t>
      </w:r>
      <w:r w:rsidRPr="00E82100">
        <w:rPr>
          <w:rFonts w:cs="Arial"/>
          <w:szCs w:val="20"/>
        </w:rPr>
        <w:t xml:space="preserve">revisarán el caso </w:t>
      </w:r>
      <w:r w:rsidR="00FB4737" w:rsidRPr="00E82100">
        <w:rPr>
          <w:rFonts w:cs="Arial"/>
          <w:szCs w:val="20"/>
        </w:rPr>
        <w:t xml:space="preserve">particular </w:t>
      </w:r>
      <w:r w:rsidRPr="00E82100">
        <w:rPr>
          <w:rFonts w:cs="Arial"/>
          <w:szCs w:val="20"/>
        </w:rPr>
        <w:t xml:space="preserve">y conforme a la normatividad vigente se establecerá la </w:t>
      </w:r>
      <w:r w:rsidR="007202CF" w:rsidRPr="00E82100">
        <w:rPr>
          <w:rFonts w:cs="Arial"/>
          <w:szCs w:val="20"/>
        </w:rPr>
        <w:t xml:space="preserve">información </w:t>
      </w:r>
      <w:r w:rsidRPr="00E82100">
        <w:rPr>
          <w:rFonts w:cs="Arial"/>
          <w:szCs w:val="20"/>
        </w:rPr>
        <w:t xml:space="preserve">a presentar </w:t>
      </w:r>
      <w:r w:rsidR="009C46E3" w:rsidRPr="00E82100">
        <w:rPr>
          <w:rFonts w:cs="Arial"/>
          <w:szCs w:val="20"/>
        </w:rPr>
        <w:t>y la clasificación</w:t>
      </w:r>
      <w:r w:rsidR="002620F4" w:rsidRPr="00E82100">
        <w:rPr>
          <w:rFonts w:cs="Arial"/>
          <w:szCs w:val="20"/>
        </w:rPr>
        <w:t xml:space="preserve"> de riesgo de la modificación</w:t>
      </w:r>
      <w:r w:rsidR="00223069" w:rsidRPr="00E82100">
        <w:rPr>
          <w:rFonts w:cs="Arial"/>
          <w:szCs w:val="20"/>
        </w:rPr>
        <w:t xml:space="preserve"> </w:t>
      </w:r>
      <w:r w:rsidR="009C46E3" w:rsidRPr="00E82100">
        <w:rPr>
          <w:rFonts w:cs="Arial"/>
          <w:szCs w:val="20"/>
        </w:rPr>
        <w:t xml:space="preserve">según el impacto en </w:t>
      </w:r>
      <w:r w:rsidR="0027509A" w:rsidRPr="00E82100">
        <w:rPr>
          <w:rFonts w:cs="Arial"/>
          <w:szCs w:val="20"/>
        </w:rPr>
        <w:t>la calidad del producto</w:t>
      </w:r>
      <w:r w:rsidR="009C46E3" w:rsidRPr="00E82100">
        <w:rPr>
          <w:rFonts w:cs="Arial"/>
          <w:szCs w:val="20"/>
        </w:rPr>
        <w:t>.</w:t>
      </w:r>
      <w:r w:rsidR="003A5E9B" w:rsidRPr="00E82100">
        <w:rPr>
          <w:rFonts w:cs="Arial"/>
          <w:szCs w:val="20"/>
        </w:rPr>
        <w:t xml:space="preserve"> El mecanismo </w:t>
      </w:r>
      <w:r w:rsidRPr="00E82100">
        <w:rPr>
          <w:rFonts w:cs="Arial"/>
          <w:szCs w:val="20"/>
        </w:rPr>
        <w:t>para realizar esta revisión</w:t>
      </w:r>
      <w:r w:rsidR="003A5E9B" w:rsidRPr="00E82100">
        <w:rPr>
          <w:rFonts w:cs="Arial"/>
          <w:szCs w:val="20"/>
        </w:rPr>
        <w:t xml:space="preserve"> será por medio de una cita de atención al usuario</w:t>
      </w:r>
      <w:r w:rsidR="00344235" w:rsidRPr="00E82100">
        <w:rPr>
          <w:rFonts w:cs="Arial"/>
          <w:szCs w:val="20"/>
        </w:rPr>
        <w:t xml:space="preserve"> virtual o presencial</w:t>
      </w:r>
      <w:r w:rsidR="008F27C7" w:rsidRPr="00E82100">
        <w:rPr>
          <w:rFonts w:cs="Arial"/>
          <w:szCs w:val="20"/>
        </w:rPr>
        <w:t>, cuya acta se debe adjuntar a la documentación soporte para la radicación del trámite</w:t>
      </w:r>
      <w:r w:rsidR="008F676A" w:rsidRPr="00E82100">
        <w:rPr>
          <w:rFonts w:cs="Arial"/>
          <w:szCs w:val="20"/>
        </w:rPr>
        <w:t xml:space="preserve">. </w:t>
      </w:r>
      <w:r w:rsidR="008F676A" w:rsidRPr="00E82100">
        <w:t>El Invima mediante actualizaciones a la presente guía, incluirá las nuevas modificaciones identificadas</w:t>
      </w:r>
      <w:r w:rsidR="0027509A" w:rsidRPr="00E82100">
        <w:t xml:space="preserve"> durante el ejercicio de implementación de la misma</w:t>
      </w:r>
      <w:r w:rsidR="008F676A" w:rsidRPr="00E82100">
        <w:t>, e indicará los aspectos a tener en cuenta y los documentos soporte que deberá ser radicada para cada modificación incluida.</w:t>
      </w:r>
    </w:p>
    <w:p w14:paraId="00184779" w14:textId="77777777" w:rsidR="008F676A" w:rsidRPr="00E82100" w:rsidRDefault="008F676A" w:rsidP="00DD226F">
      <w:pPr>
        <w:pStyle w:val="Prrafodelista"/>
        <w:rPr>
          <w:rFonts w:cs="Arial"/>
          <w:szCs w:val="20"/>
        </w:rPr>
      </w:pPr>
    </w:p>
    <w:p w14:paraId="68BC4725" w14:textId="5EB4BAE2" w:rsidR="008F27C7" w:rsidRPr="00E82100" w:rsidRDefault="008F676A" w:rsidP="00DD226F">
      <w:pPr>
        <w:pStyle w:val="Prrafodelista"/>
        <w:ind w:left="567"/>
        <w:rPr>
          <w:rFonts w:cs="Arial"/>
          <w:szCs w:val="20"/>
        </w:rPr>
      </w:pPr>
      <w:r w:rsidRPr="00E82100">
        <w:rPr>
          <w:rFonts w:cs="Arial"/>
          <w:szCs w:val="20"/>
        </w:rPr>
        <w:t xml:space="preserve">La cita de atención al usuario debe </w:t>
      </w:r>
      <w:r w:rsidR="008F27C7" w:rsidRPr="00E82100">
        <w:rPr>
          <w:rFonts w:cs="Arial"/>
          <w:szCs w:val="20"/>
        </w:rPr>
        <w:t xml:space="preserve">ser </w:t>
      </w:r>
      <w:r w:rsidRPr="00E82100">
        <w:rPr>
          <w:rFonts w:cs="Arial"/>
          <w:szCs w:val="20"/>
        </w:rPr>
        <w:t>solicita</w:t>
      </w:r>
      <w:r w:rsidR="008F27C7" w:rsidRPr="00E82100">
        <w:rPr>
          <w:rFonts w:cs="Arial"/>
          <w:szCs w:val="20"/>
        </w:rPr>
        <w:t>da</w:t>
      </w:r>
      <w:r w:rsidRPr="00E82100">
        <w:rPr>
          <w:rFonts w:cs="Arial"/>
          <w:szCs w:val="20"/>
        </w:rPr>
        <w:t xml:space="preserve"> a través de la página web del Instituto,</w:t>
      </w:r>
      <w:r w:rsidR="008F27C7" w:rsidRPr="00E82100">
        <w:rPr>
          <w:rFonts w:cs="Arial"/>
          <w:szCs w:val="20"/>
        </w:rPr>
        <w:t xml:space="preserve"> en el canal de atención</w:t>
      </w:r>
      <w:r w:rsidR="00F23483" w:rsidRPr="00E82100">
        <w:rPr>
          <w:rFonts w:cs="Arial"/>
          <w:szCs w:val="20"/>
        </w:rPr>
        <w:t xml:space="preserve"> establecido</w:t>
      </w:r>
      <w:r w:rsidR="0095291D" w:rsidRPr="00E82100">
        <w:rPr>
          <w:rFonts w:cs="Arial"/>
          <w:szCs w:val="20"/>
        </w:rPr>
        <w:t xml:space="preserve"> en la oficina virtual</w:t>
      </w:r>
      <w:r w:rsidR="00F23483" w:rsidRPr="00E82100">
        <w:rPr>
          <w:rFonts w:cs="Arial"/>
          <w:szCs w:val="20"/>
        </w:rPr>
        <w:t xml:space="preserve">, </w:t>
      </w:r>
      <w:r w:rsidR="0095291D" w:rsidRPr="00E82100">
        <w:rPr>
          <w:rFonts w:cs="Arial"/>
          <w:szCs w:val="20"/>
        </w:rPr>
        <w:t xml:space="preserve">indicando en el asunto </w:t>
      </w:r>
      <w:r w:rsidR="0095291D" w:rsidRPr="00E82100">
        <w:rPr>
          <w:rFonts w:cs="Arial"/>
          <w:i/>
          <w:szCs w:val="20"/>
        </w:rPr>
        <w:t>“</w:t>
      </w:r>
      <w:r w:rsidR="008F27C7" w:rsidRPr="00E82100">
        <w:rPr>
          <w:rFonts w:cs="Arial"/>
          <w:i/>
          <w:szCs w:val="20"/>
        </w:rPr>
        <w:t>Modificación no clasificada D.334”</w:t>
      </w:r>
      <w:r w:rsidR="008F27C7" w:rsidRPr="00E82100">
        <w:rPr>
          <w:rFonts w:cs="Arial"/>
          <w:szCs w:val="20"/>
        </w:rPr>
        <w:t xml:space="preserve">, para su adecuada identificación y ágil programación de la revisión bilateral por parte de Invima con el interesado. </w:t>
      </w:r>
    </w:p>
    <w:p w14:paraId="63FFA96D" w14:textId="77777777" w:rsidR="008F27C7" w:rsidRPr="00E82100" w:rsidRDefault="008F27C7" w:rsidP="00DD226F">
      <w:pPr>
        <w:pStyle w:val="Prrafodelista"/>
        <w:ind w:left="567"/>
        <w:rPr>
          <w:rFonts w:cs="Arial"/>
          <w:szCs w:val="20"/>
        </w:rPr>
      </w:pPr>
    </w:p>
    <w:p w14:paraId="344D3DCF" w14:textId="65476125" w:rsidR="009C46E3" w:rsidRPr="00E82100" w:rsidRDefault="008F27C7" w:rsidP="00DD226F">
      <w:pPr>
        <w:pStyle w:val="Prrafodelista"/>
        <w:ind w:left="567"/>
      </w:pPr>
      <w:r w:rsidRPr="00E82100">
        <w:rPr>
          <w:rFonts w:cs="Arial"/>
          <w:b/>
          <w:szCs w:val="20"/>
          <w:u w:val="single"/>
        </w:rPr>
        <w:t xml:space="preserve">Se aclara que el mecanismo </w:t>
      </w:r>
      <w:r w:rsidR="00214A10" w:rsidRPr="00E82100">
        <w:rPr>
          <w:rFonts w:cs="Arial"/>
          <w:b/>
          <w:szCs w:val="20"/>
          <w:u w:val="single"/>
        </w:rPr>
        <w:t>antes mencionado</w:t>
      </w:r>
      <w:r w:rsidRPr="00E82100">
        <w:rPr>
          <w:rFonts w:cs="Arial"/>
          <w:b/>
          <w:szCs w:val="20"/>
          <w:u w:val="single"/>
        </w:rPr>
        <w:t xml:space="preserve"> no es para consulta de temas generales, sino para casos excepcionales de clasificación de modificaciones </w:t>
      </w:r>
      <w:r w:rsidR="00685743" w:rsidRPr="00E82100">
        <w:rPr>
          <w:rFonts w:cs="Arial"/>
          <w:b/>
          <w:szCs w:val="20"/>
          <w:u w:val="single"/>
        </w:rPr>
        <w:t>no incluida</w:t>
      </w:r>
      <w:r w:rsidRPr="00E82100">
        <w:rPr>
          <w:rFonts w:cs="Arial"/>
          <w:b/>
          <w:szCs w:val="20"/>
          <w:u w:val="single"/>
        </w:rPr>
        <w:t xml:space="preserve"> </w:t>
      </w:r>
      <w:r w:rsidR="00CA5966" w:rsidRPr="00E82100">
        <w:rPr>
          <w:rFonts w:cs="Arial"/>
          <w:b/>
          <w:szCs w:val="20"/>
          <w:u w:val="single"/>
        </w:rPr>
        <w:t xml:space="preserve">en </w:t>
      </w:r>
      <w:r w:rsidR="00387A6F" w:rsidRPr="00E82100">
        <w:rPr>
          <w:rFonts w:cs="Arial"/>
          <w:b/>
          <w:szCs w:val="20"/>
          <w:u w:val="single"/>
        </w:rPr>
        <w:t xml:space="preserve">la </w:t>
      </w:r>
      <w:r w:rsidRPr="00E82100">
        <w:rPr>
          <w:rFonts w:cs="Arial"/>
          <w:b/>
          <w:szCs w:val="20"/>
          <w:u w:val="single"/>
        </w:rPr>
        <w:t xml:space="preserve">presente </w:t>
      </w:r>
      <w:r w:rsidR="00387A6F" w:rsidRPr="00E82100">
        <w:rPr>
          <w:rFonts w:cs="Arial"/>
          <w:b/>
          <w:szCs w:val="20"/>
          <w:u w:val="single"/>
        </w:rPr>
        <w:t>guía</w:t>
      </w:r>
      <w:r w:rsidR="00685743" w:rsidRPr="00E82100">
        <w:rPr>
          <w:rFonts w:cs="Arial"/>
          <w:b/>
          <w:szCs w:val="20"/>
          <w:u w:val="single"/>
        </w:rPr>
        <w:t xml:space="preserve"> y el anexo técnico de </w:t>
      </w:r>
      <w:r w:rsidR="00387A6F" w:rsidRPr="00E82100">
        <w:rPr>
          <w:rFonts w:cs="Arial"/>
          <w:b/>
          <w:szCs w:val="20"/>
          <w:u w:val="single"/>
        </w:rPr>
        <w:t>radiofármacos</w:t>
      </w:r>
      <w:r w:rsidRPr="00E82100">
        <w:rPr>
          <w:rFonts w:cs="Arial"/>
          <w:szCs w:val="20"/>
        </w:rPr>
        <w:t>.</w:t>
      </w:r>
    </w:p>
    <w:p w14:paraId="5630AD66" w14:textId="77777777" w:rsidR="009C46E3" w:rsidRPr="00E82100" w:rsidRDefault="009C46E3" w:rsidP="00DD226F">
      <w:pPr>
        <w:pStyle w:val="Prrafodelista"/>
        <w:ind w:left="567" w:hanging="567"/>
        <w:rPr>
          <w:rFonts w:cs="Arial"/>
          <w:szCs w:val="20"/>
        </w:rPr>
      </w:pPr>
    </w:p>
    <w:p w14:paraId="4087E4CE" w14:textId="16C94C9F" w:rsidR="00F04F7B" w:rsidRPr="00E82100" w:rsidRDefault="00B572D2" w:rsidP="00DD226F">
      <w:pPr>
        <w:pStyle w:val="Prrafodelista"/>
        <w:numPr>
          <w:ilvl w:val="1"/>
          <w:numId w:val="21"/>
        </w:numPr>
        <w:ind w:left="567" w:hanging="567"/>
        <w:rPr>
          <w:rFonts w:cs="Arial"/>
          <w:szCs w:val="20"/>
        </w:rPr>
      </w:pPr>
      <w:r w:rsidRPr="00E82100">
        <w:rPr>
          <w:rFonts w:cs="Arial"/>
          <w:szCs w:val="20"/>
        </w:rPr>
        <w:t>C</w:t>
      </w:r>
      <w:r w:rsidR="0014060E" w:rsidRPr="00E82100">
        <w:rPr>
          <w:rFonts w:cs="Arial"/>
          <w:szCs w:val="20"/>
        </w:rPr>
        <w:t xml:space="preserve">uando </w:t>
      </w:r>
      <w:r w:rsidR="00E43B7B" w:rsidRPr="00E82100">
        <w:rPr>
          <w:rFonts w:cs="Arial"/>
          <w:szCs w:val="20"/>
        </w:rPr>
        <w:t xml:space="preserve">exista </w:t>
      </w:r>
      <w:bookmarkStart w:id="13" w:name="_Hlk143249924"/>
      <w:r w:rsidR="00E43B7B" w:rsidRPr="00E82100">
        <w:rPr>
          <w:rFonts w:cs="Arial"/>
          <w:szCs w:val="20"/>
        </w:rPr>
        <w:t xml:space="preserve">relación entre </w:t>
      </w:r>
      <w:r w:rsidR="000B4076" w:rsidRPr="00E82100">
        <w:rPr>
          <w:rFonts w:cs="Arial"/>
          <w:szCs w:val="20"/>
        </w:rPr>
        <w:t xml:space="preserve">múltiples </w:t>
      </w:r>
      <w:r w:rsidR="0014060E" w:rsidRPr="00E82100">
        <w:rPr>
          <w:rFonts w:cs="Arial"/>
          <w:szCs w:val="20"/>
        </w:rPr>
        <w:t>modificaciones de calidad</w:t>
      </w:r>
      <w:bookmarkEnd w:id="13"/>
      <w:r w:rsidR="001673A9" w:rsidRPr="00E82100">
        <w:rPr>
          <w:rFonts w:cs="Arial"/>
          <w:szCs w:val="20"/>
        </w:rPr>
        <w:t xml:space="preserve"> (derivadas del mismo cambio)</w:t>
      </w:r>
      <w:r w:rsidR="000B4076" w:rsidRPr="00E82100">
        <w:rPr>
          <w:rFonts w:cs="Arial"/>
          <w:szCs w:val="20"/>
        </w:rPr>
        <w:t>,</w:t>
      </w:r>
      <w:r w:rsidR="0014060E" w:rsidRPr="00E82100">
        <w:rPr>
          <w:rFonts w:cs="Arial"/>
          <w:szCs w:val="20"/>
        </w:rPr>
        <w:t xml:space="preserve"> </w:t>
      </w:r>
      <w:r w:rsidR="00F04F7B" w:rsidRPr="00E82100">
        <w:rPr>
          <w:rFonts w:cs="Arial"/>
          <w:szCs w:val="20"/>
        </w:rPr>
        <w:t xml:space="preserve">de los </w:t>
      </w:r>
      <w:r w:rsidR="000B4076" w:rsidRPr="00E82100">
        <w:rPr>
          <w:rFonts w:cs="Arial"/>
          <w:szCs w:val="20"/>
        </w:rPr>
        <w:t>niveles de riesgo</w:t>
      </w:r>
      <w:r w:rsidR="00F04F7B" w:rsidRPr="00E82100">
        <w:rPr>
          <w:rFonts w:cs="Arial"/>
          <w:szCs w:val="20"/>
        </w:rPr>
        <w:t xml:space="preserve"> moderado y mayor</w:t>
      </w:r>
      <w:r w:rsidR="000B4076" w:rsidRPr="00E82100">
        <w:rPr>
          <w:rFonts w:cs="Arial"/>
          <w:szCs w:val="20"/>
        </w:rPr>
        <w:t xml:space="preserve">, </w:t>
      </w:r>
      <w:r w:rsidR="0016685F" w:rsidRPr="00E82100">
        <w:rPr>
          <w:rFonts w:cs="Arial"/>
          <w:szCs w:val="20"/>
        </w:rPr>
        <w:t xml:space="preserve">el interesado podrá definir si las presenta de forma individual o agrupada </w:t>
      </w:r>
      <w:r w:rsidR="00F51B5D" w:rsidRPr="00E82100">
        <w:rPr>
          <w:rFonts w:cs="Arial"/>
          <w:szCs w:val="20"/>
        </w:rPr>
        <w:t xml:space="preserve">en una misma solicitud para ser evaluadas </w:t>
      </w:r>
      <w:r w:rsidR="002C6F8F" w:rsidRPr="00E82100">
        <w:rPr>
          <w:rFonts w:cs="Arial"/>
          <w:szCs w:val="20"/>
        </w:rPr>
        <w:t xml:space="preserve">por </w:t>
      </w:r>
      <w:r w:rsidR="00F51B5D" w:rsidRPr="00E82100">
        <w:rPr>
          <w:rFonts w:cs="Arial"/>
          <w:szCs w:val="20"/>
        </w:rPr>
        <w:t>la entidad</w:t>
      </w:r>
      <w:r w:rsidR="00942AC3" w:rsidRPr="00E82100">
        <w:rPr>
          <w:rFonts w:cs="Arial"/>
          <w:szCs w:val="20"/>
        </w:rPr>
        <w:t>.</w:t>
      </w:r>
      <w:r w:rsidR="00995C9A" w:rsidRPr="00E82100">
        <w:rPr>
          <w:rFonts w:cs="Arial"/>
          <w:szCs w:val="20"/>
        </w:rPr>
        <w:t xml:space="preserve"> </w:t>
      </w:r>
      <w:r w:rsidR="000B4076" w:rsidRPr="00E82100" w:rsidDel="00DD554C">
        <w:rPr>
          <w:rFonts w:cs="Arial"/>
          <w:szCs w:val="20"/>
        </w:rPr>
        <w:t>E</w:t>
      </w:r>
      <w:r w:rsidR="00C70030" w:rsidRPr="00E82100" w:rsidDel="00DD554C">
        <w:rPr>
          <w:rFonts w:cs="Arial"/>
          <w:szCs w:val="20"/>
        </w:rPr>
        <w:t xml:space="preserve">n caso </w:t>
      </w:r>
      <w:r w:rsidR="0016685F" w:rsidRPr="00E82100" w:rsidDel="00DD554C">
        <w:rPr>
          <w:rFonts w:cs="Arial"/>
          <w:szCs w:val="20"/>
        </w:rPr>
        <w:t xml:space="preserve">de que las presente agrupadas, </w:t>
      </w:r>
      <w:r w:rsidR="00C70030" w:rsidRPr="00E82100" w:rsidDel="00DD554C">
        <w:rPr>
          <w:rFonts w:cs="Arial"/>
          <w:szCs w:val="20"/>
        </w:rPr>
        <w:t>el nivel de riesgo corre</w:t>
      </w:r>
      <w:r w:rsidR="00214A10" w:rsidRPr="00E82100">
        <w:rPr>
          <w:rFonts w:cs="Arial"/>
          <w:szCs w:val="20"/>
        </w:rPr>
        <w:t xml:space="preserve">sponderá al </w:t>
      </w:r>
      <w:r w:rsidR="00F04F7B" w:rsidRPr="00E82100">
        <w:rPr>
          <w:rFonts w:cs="Arial"/>
          <w:szCs w:val="20"/>
        </w:rPr>
        <w:t xml:space="preserve">mayor </w:t>
      </w:r>
      <w:r w:rsidR="00214A10" w:rsidRPr="00E82100">
        <w:rPr>
          <w:rFonts w:cs="Arial"/>
          <w:szCs w:val="20"/>
        </w:rPr>
        <w:t>entre los cambios sometidos y la tarifa será la definida por Invima para ello</w:t>
      </w:r>
      <w:r w:rsidR="00C70030" w:rsidRPr="00E82100" w:rsidDel="00DD554C">
        <w:rPr>
          <w:rFonts w:cs="Arial"/>
          <w:szCs w:val="20"/>
        </w:rPr>
        <w:t xml:space="preserve">, </w:t>
      </w:r>
      <w:r w:rsidR="00214A10" w:rsidRPr="00E82100">
        <w:rPr>
          <w:rFonts w:cs="Arial"/>
          <w:szCs w:val="20"/>
        </w:rPr>
        <w:t xml:space="preserve">lo anterior, </w:t>
      </w:r>
      <w:r w:rsidR="009C46E3" w:rsidRPr="00E82100" w:rsidDel="00DD554C">
        <w:rPr>
          <w:rFonts w:cs="Arial"/>
          <w:szCs w:val="20"/>
        </w:rPr>
        <w:t>sobre la base del impacto potencial de la totalidad de los cambios en la calidad, seguridad y eficacia del producto.</w:t>
      </w:r>
      <w:r w:rsidR="00E43B7B" w:rsidRPr="00E82100" w:rsidDel="00DD554C">
        <w:rPr>
          <w:rFonts w:cs="Arial"/>
          <w:szCs w:val="20"/>
        </w:rPr>
        <w:t xml:space="preserve"> </w:t>
      </w:r>
      <w:r w:rsidR="00995C9A" w:rsidRPr="00E82100">
        <w:rPr>
          <w:rFonts w:cs="Arial"/>
          <w:szCs w:val="20"/>
        </w:rPr>
        <w:t xml:space="preserve"> </w:t>
      </w:r>
    </w:p>
    <w:p w14:paraId="697C169C" w14:textId="77777777" w:rsidR="00F04F7B" w:rsidRPr="00E82100" w:rsidRDefault="00F04F7B" w:rsidP="00DD226F">
      <w:pPr>
        <w:rPr>
          <w:rFonts w:cs="Arial"/>
          <w:szCs w:val="20"/>
        </w:rPr>
      </w:pPr>
    </w:p>
    <w:p w14:paraId="047DF31F" w14:textId="25526EC7" w:rsidR="00F04F7B" w:rsidRPr="00E82100" w:rsidRDefault="00214A10" w:rsidP="00DD226F">
      <w:pPr>
        <w:ind w:left="567"/>
        <w:rPr>
          <w:rFonts w:cs="Arial"/>
          <w:szCs w:val="20"/>
        </w:rPr>
      </w:pPr>
      <w:r w:rsidRPr="00E82100">
        <w:rPr>
          <w:rFonts w:cs="Arial"/>
          <w:szCs w:val="20"/>
        </w:rPr>
        <w:t>Cuando exista</w:t>
      </w:r>
      <w:r w:rsidR="00F04F7B" w:rsidRPr="00E82100">
        <w:rPr>
          <w:rFonts w:cs="Arial"/>
          <w:szCs w:val="20"/>
        </w:rPr>
        <w:t xml:space="preserve"> más de una modificación de nivel de riesgo menor – modificaciones automáticas, estas se podrán agrupar </w:t>
      </w:r>
      <w:r w:rsidR="00A92891" w:rsidRPr="00E82100">
        <w:rPr>
          <w:rFonts w:cs="Arial"/>
          <w:szCs w:val="20"/>
        </w:rPr>
        <w:t>bajo</w:t>
      </w:r>
      <w:r w:rsidR="00F04F7B" w:rsidRPr="00E82100">
        <w:rPr>
          <w:rFonts w:cs="Arial"/>
          <w:szCs w:val="20"/>
        </w:rPr>
        <w:t xml:space="preserve"> una misma solicitud</w:t>
      </w:r>
      <w:r w:rsidR="00A92891" w:rsidRPr="00E82100">
        <w:rPr>
          <w:rFonts w:cs="Arial"/>
          <w:szCs w:val="20"/>
        </w:rPr>
        <w:t xml:space="preserve">, allegando los </w:t>
      </w:r>
      <w:proofErr w:type="gramStart"/>
      <w:r w:rsidR="00A92891" w:rsidRPr="00E82100">
        <w:rPr>
          <w:rFonts w:cs="Arial"/>
          <w:szCs w:val="20"/>
        </w:rPr>
        <w:t>Documentos soportes</w:t>
      </w:r>
      <w:proofErr w:type="gramEnd"/>
      <w:r w:rsidR="00A92891" w:rsidRPr="00E82100">
        <w:rPr>
          <w:rFonts w:cs="Arial"/>
          <w:szCs w:val="20"/>
        </w:rPr>
        <w:t xml:space="preserve"> y acogiendo los Aspectos a tener en cuenta establecidos en la presenta guía para cada uno de los cambios realizados.</w:t>
      </w:r>
    </w:p>
    <w:p w14:paraId="445A6492" w14:textId="77777777" w:rsidR="00A92891" w:rsidRPr="00E82100" w:rsidRDefault="00A92891" w:rsidP="00DD226F">
      <w:pPr>
        <w:ind w:left="567"/>
        <w:rPr>
          <w:rFonts w:cs="Arial"/>
          <w:szCs w:val="20"/>
        </w:rPr>
      </w:pPr>
    </w:p>
    <w:p w14:paraId="6C4807E7" w14:textId="77777777" w:rsidR="00A92891" w:rsidRPr="00E82100" w:rsidRDefault="00A92891" w:rsidP="00DD226F">
      <w:pPr>
        <w:ind w:left="567"/>
        <w:rPr>
          <w:rFonts w:cs="Arial"/>
          <w:szCs w:val="20"/>
        </w:rPr>
      </w:pPr>
      <w:r w:rsidRPr="00E82100">
        <w:rPr>
          <w:rFonts w:cs="Arial"/>
          <w:szCs w:val="20"/>
        </w:rPr>
        <w:t xml:space="preserve">Cuando existan más de una modificación de nivel de riesgo menor – notificación de novedad, estas se podrán agrupar bajo un mismo reporte, allegando los </w:t>
      </w:r>
      <w:proofErr w:type="gramStart"/>
      <w:r w:rsidRPr="00E82100">
        <w:rPr>
          <w:rFonts w:cs="Arial"/>
          <w:szCs w:val="20"/>
        </w:rPr>
        <w:t>Documentos soportes</w:t>
      </w:r>
      <w:proofErr w:type="gramEnd"/>
      <w:r w:rsidRPr="00E82100">
        <w:rPr>
          <w:rFonts w:cs="Arial"/>
          <w:szCs w:val="20"/>
        </w:rPr>
        <w:t xml:space="preserve"> y acogiendo los Aspectos a tener en cuenta establecidos en la presenta guía para cada uno de los cambios realizados.</w:t>
      </w:r>
    </w:p>
    <w:p w14:paraId="6922BD3F" w14:textId="423DA459" w:rsidR="00A92891" w:rsidRPr="00E82100" w:rsidRDefault="00A92891" w:rsidP="00DD226F">
      <w:pPr>
        <w:ind w:left="567"/>
        <w:rPr>
          <w:rFonts w:cs="Arial"/>
          <w:szCs w:val="20"/>
        </w:rPr>
      </w:pPr>
    </w:p>
    <w:p w14:paraId="51D6BF73" w14:textId="0C5D54DA" w:rsidR="00FE40AB" w:rsidRPr="00E82100" w:rsidRDefault="00FE40AB" w:rsidP="00DD226F">
      <w:pPr>
        <w:ind w:left="567"/>
        <w:rPr>
          <w:rFonts w:cs="Arial"/>
          <w:szCs w:val="20"/>
        </w:rPr>
      </w:pPr>
      <w:r w:rsidRPr="00E82100">
        <w:rPr>
          <w:rFonts w:cs="Arial"/>
          <w:szCs w:val="20"/>
        </w:rPr>
        <w:t>Las agrupaciones antes mencionadas, seguirán el procedimiento definido en los Decretos 334 de 2022 y 1474 de 2023 o sus modificaciones, para su presentación y trámite ante el Invima.</w:t>
      </w:r>
    </w:p>
    <w:p w14:paraId="69B730F6" w14:textId="77777777" w:rsidR="00FE40AB" w:rsidRPr="00E82100" w:rsidRDefault="00FE40AB" w:rsidP="00DD226F">
      <w:pPr>
        <w:ind w:left="567"/>
        <w:rPr>
          <w:rFonts w:cs="Arial"/>
          <w:szCs w:val="20"/>
        </w:rPr>
      </w:pPr>
    </w:p>
    <w:p w14:paraId="1FF2A147" w14:textId="63F80EEA" w:rsidR="009C46E3" w:rsidRPr="00E82100" w:rsidRDefault="00E43B7B" w:rsidP="00DD226F">
      <w:pPr>
        <w:ind w:left="567"/>
        <w:rPr>
          <w:rFonts w:cs="Arial"/>
          <w:szCs w:val="20"/>
        </w:rPr>
      </w:pPr>
      <w:r w:rsidRPr="00E82100">
        <w:rPr>
          <w:rFonts w:cs="Arial"/>
          <w:szCs w:val="20"/>
        </w:rPr>
        <w:t>No está permitida la combinación</w:t>
      </w:r>
      <w:r w:rsidR="00AF45BF" w:rsidRPr="00E82100">
        <w:rPr>
          <w:rFonts w:cs="Arial"/>
          <w:szCs w:val="20"/>
        </w:rPr>
        <w:t xml:space="preserve"> de las modificaciones de calidad con las de seguridad y eficacia, ni con las legales</w:t>
      </w:r>
      <w:r w:rsidRPr="00E82100">
        <w:rPr>
          <w:rFonts w:cs="Arial"/>
          <w:szCs w:val="20"/>
        </w:rPr>
        <w:t xml:space="preserve">, </w:t>
      </w:r>
      <w:r w:rsidR="00C70030" w:rsidRPr="00E82100">
        <w:rPr>
          <w:rFonts w:cs="Arial"/>
          <w:szCs w:val="20"/>
        </w:rPr>
        <w:t xml:space="preserve">dentro de </w:t>
      </w:r>
      <w:r w:rsidRPr="00E82100">
        <w:rPr>
          <w:rFonts w:cs="Arial"/>
          <w:szCs w:val="20"/>
        </w:rPr>
        <w:t>un solo trámite.</w:t>
      </w:r>
      <w:r w:rsidR="00995C9A" w:rsidRPr="00E82100">
        <w:rPr>
          <w:rFonts w:cs="Arial"/>
          <w:szCs w:val="20"/>
        </w:rPr>
        <w:t xml:space="preserve"> A continuación</w:t>
      </w:r>
      <w:r w:rsidR="00FE40AB" w:rsidRPr="00E82100">
        <w:rPr>
          <w:rFonts w:cs="Arial"/>
          <w:szCs w:val="20"/>
        </w:rPr>
        <w:t>,</w:t>
      </w:r>
      <w:r w:rsidR="00995C9A" w:rsidRPr="00E82100">
        <w:rPr>
          <w:rFonts w:cs="Arial"/>
          <w:szCs w:val="20"/>
        </w:rPr>
        <w:t xml:space="preserve"> </w:t>
      </w:r>
      <w:r w:rsidR="00333176" w:rsidRPr="00E82100">
        <w:rPr>
          <w:rFonts w:cs="Arial"/>
          <w:szCs w:val="20"/>
        </w:rPr>
        <w:t xml:space="preserve">se presentan algunos </w:t>
      </w:r>
      <w:r w:rsidR="00995C9A" w:rsidRPr="00E82100">
        <w:rPr>
          <w:rFonts w:cs="Arial"/>
          <w:szCs w:val="20"/>
        </w:rPr>
        <w:t>ejemplos ilustrativos respe</w:t>
      </w:r>
      <w:r w:rsidR="00FE40AB" w:rsidRPr="00E82100">
        <w:rPr>
          <w:rFonts w:cs="Arial"/>
          <w:szCs w:val="20"/>
        </w:rPr>
        <w:t xml:space="preserve">cto de lo que estará permitido </w:t>
      </w:r>
      <w:r w:rsidR="00333176" w:rsidRPr="00E82100">
        <w:rPr>
          <w:rFonts w:cs="Arial"/>
          <w:szCs w:val="20"/>
        </w:rPr>
        <w:t xml:space="preserve">o </w:t>
      </w:r>
      <w:r w:rsidR="00995C9A" w:rsidRPr="00E82100">
        <w:rPr>
          <w:rFonts w:cs="Arial"/>
          <w:szCs w:val="20"/>
        </w:rPr>
        <w:t>no</w:t>
      </w:r>
      <w:r w:rsidR="00333176" w:rsidRPr="00E82100">
        <w:rPr>
          <w:rFonts w:cs="Arial"/>
          <w:szCs w:val="20"/>
        </w:rPr>
        <w:t xml:space="preserve"> agrupar</w:t>
      </w:r>
      <w:r w:rsidR="00995C9A" w:rsidRPr="00E82100">
        <w:rPr>
          <w:rFonts w:cs="Arial"/>
          <w:szCs w:val="20"/>
        </w:rPr>
        <w:t>:</w:t>
      </w:r>
    </w:p>
    <w:p w14:paraId="4F5F1494" w14:textId="0DA54E3B" w:rsidR="00995C9A" w:rsidRPr="00E82100" w:rsidRDefault="00995C9A" w:rsidP="00DD226F">
      <w:pPr>
        <w:pStyle w:val="Prrafodelista"/>
        <w:rPr>
          <w:rFonts w:cs="Arial"/>
          <w:szCs w:val="20"/>
        </w:rPr>
      </w:pPr>
    </w:p>
    <w:p w14:paraId="18B3D2C0" w14:textId="2D58E1EA" w:rsidR="00995C9A" w:rsidRPr="00E82100" w:rsidRDefault="00995C9A" w:rsidP="00DD226F">
      <w:pPr>
        <w:pStyle w:val="Prrafodelista"/>
        <w:numPr>
          <w:ilvl w:val="0"/>
          <w:numId w:val="18"/>
        </w:numPr>
        <w:rPr>
          <w:rFonts w:cs="Arial"/>
          <w:szCs w:val="20"/>
        </w:rPr>
      </w:pPr>
      <w:r w:rsidRPr="00E82100">
        <w:rPr>
          <w:rFonts w:cs="Arial"/>
          <w:szCs w:val="20"/>
        </w:rPr>
        <w:t xml:space="preserve">La </w:t>
      </w:r>
      <w:r w:rsidR="00290FF7" w:rsidRPr="00E82100">
        <w:rPr>
          <w:rFonts w:cs="Arial"/>
          <w:szCs w:val="20"/>
        </w:rPr>
        <w:t>modificación</w:t>
      </w:r>
      <w:r w:rsidRPr="00E82100">
        <w:rPr>
          <w:rFonts w:cs="Arial"/>
          <w:szCs w:val="20"/>
        </w:rPr>
        <w:t xml:space="preserve"> “</w:t>
      </w:r>
      <w:r w:rsidR="00896F6D" w:rsidRPr="00E82100">
        <w:rPr>
          <w:rFonts w:cs="Arial"/>
          <w:i/>
          <w:iCs/>
          <w:szCs w:val="20"/>
          <w:shd w:val="clear" w:color="auto" w:fill="FFFFFF"/>
          <w:lang w:eastAsia="es-CO"/>
        </w:rPr>
        <w:t>Adición o sustitución de fabricante del Producto Terminado</w:t>
      </w:r>
      <w:r w:rsidRPr="00E82100">
        <w:rPr>
          <w:rFonts w:cs="Arial"/>
          <w:szCs w:val="20"/>
          <w:shd w:val="clear" w:color="auto" w:fill="FFFFFF"/>
          <w:lang w:eastAsia="es-CO"/>
        </w:rPr>
        <w:t>”</w:t>
      </w:r>
      <w:r w:rsidRPr="00E82100">
        <w:rPr>
          <w:rFonts w:cs="Arial"/>
          <w:szCs w:val="20"/>
        </w:rPr>
        <w:t xml:space="preserve"> </w:t>
      </w:r>
      <w:r w:rsidR="00896F6D" w:rsidRPr="00E82100">
        <w:rPr>
          <w:rFonts w:cs="Arial"/>
          <w:szCs w:val="20"/>
        </w:rPr>
        <w:t xml:space="preserve">(clasificada con nivel de riesgo Mayor) </w:t>
      </w:r>
      <w:r w:rsidRPr="00E82100">
        <w:rPr>
          <w:rFonts w:cs="Arial"/>
          <w:szCs w:val="20"/>
        </w:rPr>
        <w:t>con la modificación “</w:t>
      </w:r>
      <w:r w:rsidRPr="00E82100">
        <w:rPr>
          <w:rFonts w:cs="Arial"/>
          <w:i/>
          <w:iCs/>
          <w:szCs w:val="20"/>
          <w:shd w:val="clear" w:color="auto" w:fill="FFFFFF"/>
          <w:lang w:eastAsia="es-CO"/>
        </w:rPr>
        <w:t xml:space="preserve">Actualización de especificaciones no </w:t>
      </w:r>
      <w:proofErr w:type="spellStart"/>
      <w:r w:rsidRPr="00E82100">
        <w:rPr>
          <w:rFonts w:cs="Arial"/>
          <w:i/>
          <w:iCs/>
          <w:szCs w:val="20"/>
          <w:shd w:val="clear" w:color="auto" w:fill="FFFFFF"/>
          <w:lang w:eastAsia="es-CO"/>
        </w:rPr>
        <w:t>farmacopéicas</w:t>
      </w:r>
      <w:proofErr w:type="spellEnd"/>
      <w:r w:rsidRPr="00E82100">
        <w:rPr>
          <w:rFonts w:cs="Arial"/>
          <w:i/>
          <w:iCs/>
          <w:szCs w:val="20"/>
          <w:shd w:val="clear" w:color="auto" w:fill="FFFFFF"/>
          <w:lang w:eastAsia="es-CO"/>
        </w:rPr>
        <w:t xml:space="preserve"> del producto terminado</w:t>
      </w:r>
      <w:r w:rsidRPr="00E82100">
        <w:rPr>
          <w:rFonts w:cs="Arial"/>
          <w:szCs w:val="20"/>
          <w:shd w:val="clear" w:color="auto" w:fill="FFFFFF"/>
          <w:lang w:eastAsia="es-CO"/>
        </w:rPr>
        <w:t>”</w:t>
      </w:r>
      <w:r w:rsidR="00896F6D" w:rsidRPr="00E82100">
        <w:rPr>
          <w:rFonts w:cs="Arial"/>
          <w:szCs w:val="20"/>
          <w:shd w:val="clear" w:color="auto" w:fill="FFFFFF"/>
          <w:lang w:eastAsia="es-CO"/>
        </w:rPr>
        <w:t xml:space="preserve"> (clasificada con nivel de riesgo moderado)</w:t>
      </w:r>
      <w:r w:rsidR="00333176" w:rsidRPr="00E82100">
        <w:rPr>
          <w:rFonts w:cs="Arial"/>
          <w:szCs w:val="20"/>
          <w:shd w:val="clear" w:color="auto" w:fill="FFFFFF"/>
          <w:lang w:eastAsia="es-CO"/>
        </w:rPr>
        <w:t>,</w:t>
      </w:r>
      <w:r w:rsidRPr="00E82100">
        <w:rPr>
          <w:rFonts w:cs="Arial"/>
          <w:szCs w:val="20"/>
          <w:shd w:val="clear" w:color="auto" w:fill="FFFFFF"/>
          <w:lang w:eastAsia="es-CO"/>
        </w:rPr>
        <w:t xml:space="preserve"> </w:t>
      </w:r>
      <w:r w:rsidR="00333176" w:rsidRPr="00E82100">
        <w:rPr>
          <w:rFonts w:cs="Arial"/>
          <w:szCs w:val="20"/>
          <w:shd w:val="clear" w:color="auto" w:fill="FFFFFF"/>
          <w:lang w:eastAsia="es-CO"/>
        </w:rPr>
        <w:t xml:space="preserve">pueden ser agrupadas por cuanto guardan relación entre ellas y su clasificación de riesgo seria </w:t>
      </w:r>
      <w:r w:rsidR="00896F6D" w:rsidRPr="00E82100">
        <w:rPr>
          <w:rFonts w:cs="Arial"/>
          <w:szCs w:val="20"/>
          <w:shd w:val="clear" w:color="auto" w:fill="FFFFFF"/>
          <w:lang w:eastAsia="es-CO"/>
        </w:rPr>
        <w:t>Mayor</w:t>
      </w:r>
      <w:r w:rsidR="00333176" w:rsidRPr="00E82100">
        <w:rPr>
          <w:rFonts w:cs="Arial"/>
          <w:szCs w:val="20"/>
          <w:shd w:val="clear" w:color="auto" w:fill="FFFFFF"/>
          <w:lang w:eastAsia="es-CO"/>
        </w:rPr>
        <w:t xml:space="preserve">, que </w:t>
      </w:r>
      <w:r w:rsidRPr="00E82100">
        <w:rPr>
          <w:rFonts w:cs="Arial"/>
          <w:szCs w:val="20"/>
          <w:shd w:val="clear" w:color="auto" w:fill="FFFFFF"/>
          <w:lang w:eastAsia="es-CO"/>
        </w:rPr>
        <w:t xml:space="preserve">obedece al </w:t>
      </w:r>
      <w:r w:rsidR="008A2283" w:rsidRPr="00E82100">
        <w:rPr>
          <w:rFonts w:cs="Arial"/>
          <w:szCs w:val="20"/>
          <w:shd w:val="clear" w:color="auto" w:fill="FFFFFF"/>
          <w:lang w:eastAsia="es-CO"/>
        </w:rPr>
        <w:t>nivel superior</w:t>
      </w:r>
      <w:r w:rsidRPr="00E82100">
        <w:rPr>
          <w:rFonts w:cs="Arial"/>
          <w:szCs w:val="20"/>
          <w:shd w:val="clear" w:color="auto" w:fill="FFFFFF"/>
          <w:lang w:eastAsia="es-CO"/>
        </w:rPr>
        <w:t xml:space="preserve"> entre las dos. </w:t>
      </w:r>
    </w:p>
    <w:p w14:paraId="53787085" w14:textId="4AED3747" w:rsidR="008B2598" w:rsidRPr="00E82100" w:rsidRDefault="008B2598" w:rsidP="00DD226F">
      <w:pPr>
        <w:pStyle w:val="Prrafodelista"/>
        <w:numPr>
          <w:ilvl w:val="0"/>
          <w:numId w:val="18"/>
        </w:numPr>
        <w:rPr>
          <w:rFonts w:cs="Arial"/>
          <w:szCs w:val="20"/>
        </w:rPr>
      </w:pPr>
      <w:r w:rsidRPr="00E82100">
        <w:rPr>
          <w:rFonts w:cs="Arial"/>
          <w:szCs w:val="20"/>
          <w:shd w:val="clear" w:color="auto" w:fill="FFFFFF"/>
          <w:lang w:eastAsia="es-CO"/>
        </w:rPr>
        <w:t>La modificación “</w:t>
      </w:r>
      <w:r w:rsidRPr="00E82100">
        <w:rPr>
          <w:rFonts w:cs="Arial"/>
          <w:i/>
          <w:iCs/>
          <w:szCs w:val="20"/>
          <w:shd w:val="clear" w:color="auto" w:fill="FFFFFF"/>
          <w:lang w:eastAsia="es-CO"/>
        </w:rPr>
        <w:t>Cambio de nombre del producto de una marca registrada a nombre genérico</w:t>
      </w:r>
      <w:r w:rsidRPr="00E82100">
        <w:rPr>
          <w:rFonts w:cs="Arial"/>
          <w:szCs w:val="20"/>
          <w:shd w:val="clear" w:color="auto" w:fill="FFFFFF"/>
          <w:lang w:eastAsia="es-CO"/>
        </w:rPr>
        <w:t xml:space="preserve">” </w:t>
      </w:r>
      <w:r w:rsidRPr="00E82100">
        <w:rPr>
          <w:rFonts w:cs="Arial"/>
          <w:szCs w:val="20"/>
        </w:rPr>
        <w:t xml:space="preserve">(clasificada con nivel de riesgo menor-modificación automática) </w:t>
      </w:r>
      <w:r w:rsidRPr="00E82100">
        <w:rPr>
          <w:rFonts w:cs="Arial"/>
          <w:szCs w:val="20"/>
          <w:shd w:val="clear" w:color="auto" w:fill="FFFFFF"/>
          <w:lang w:eastAsia="es-CO"/>
        </w:rPr>
        <w:t>con la modificación “</w:t>
      </w:r>
      <w:r w:rsidRPr="00E82100">
        <w:rPr>
          <w:rFonts w:cs="Arial"/>
          <w:i/>
          <w:iCs/>
          <w:szCs w:val="20"/>
          <w:shd w:val="clear" w:color="auto" w:fill="FFFFFF"/>
          <w:lang w:eastAsia="es-CO"/>
        </w:rPr>
        <w:t xml:space="preserve">Cambios en el diseño que no modifiquen el contenido de los textos”, </w:t>
      </w:r>
      <w:r w:rsidRPr="00E82100">
        <w:rPr>
          <w:rFonts w:cs="Arial"/>
          <w:szCs w:val="20"/>
          <w:shd w:val="clear" w:color="auto" w:fill="FFFFFF"/>
          <w:lang w:eastAsia="es-CO"/>
        </w:rPr>
        <w:t xml:space="preserve">pueden ser agrupadas por cuanto corresponde a modificación con </w:t>
      </w:r>
      <w:r w:rsidR="009363EA" w:rsidRPr="00E82100">
        <w:rPr>
          <w:rFonts w:cs="Arial"/>
          <w:szCs w:val="20"/>
          <w:shd w:val="clear" w:color="auto" w:fill="FFFFFF"/>
          <w:lang w:eastAsia="es-CO"/>
        </w:rPr>
        <w:t xml:space="preserve">la misma clasificación de riesgo bajo </w:t>
      </w:r>
      <w:r w:rsidRPr="00E82100">
        <w:rPr>
          <w:rFonts w:cs="Arial"/>
          <w:szCs w:val="20"/>
          <w:shd w:val="clear" w:color="auto" w:fill="FFFFFF"/>
          <w:lang w:eastAsia="es-CO"/>
        </w:rPr>
        <w:t>el mismo proceso administrativo (modificación automática).</w:t>
      </w:r>
    </w:p>
    <w:p w14:paraId="37E4CB00" w14:textId="751D8D11" w:rsidR="00F51278" w:rsidRPr="00E82100" w:rsidRDefault="00F51278" w:rsidP="00DD226F">
      <w:pPr>
        <w:pStyle w:val="Prrafodelista"/>
        <w:numPr>
          <w:ilvl w:val="0"/>
          <w:numId w:val="18"/>
        </w:numPr>
        <w:rPr>
          <w:rFonts w:cs="Arial"/>
          <w:szCs w:val="20"/>
        </w:rPr>
      </w:pPr>
      <w:r w:rsidRPr="00E82100">
        <w:rPr>
          <w:rFonts w:cs="Arial"/>
          <w:szCs w:val="20"/>
          <w:shd w:val="clear" w:color="auto" w:fill="FFFFFF"/>
          <w:lang w:eastAsia="es-CO"/>
        </w:rPr>
        <w:t>La modificación “</w:t>
      </w:r>
      <w:r w:rsidRPr="00E82100">
        <w:rPr>
          <w:rFonts w:cs="Arial"/>
          <w:i/>
          <w:iCs/>
          <w:szCs w:val="20"/>
          <w:lang w:eastAsia="es-CO"/>
        </w:rPr>
        <w:t>Cambios en los excipientes o composición del producto Terminado”</w:t>
      </w:r>
      <w:r w:rsidRPr="00E82100">
        <w:rPr>
          <w:rFonts w:cs="Arial"/>
          <w:szCs w:val="20"/>
          <w:lang w:eastAsia="es-CO"/>
        </w:rPr>
        <w:t xml:space="preserve"> (clasificada como nivel de riesgo Mayor) con la modificación “</w:t>
      </w:r>
      <w:r w:rsidRPr="00E82100">
        <w:rPr>
          <w:rFonts w:cs="Arial"/>
          <w:szCs w:val="20"/>
          <w:shd w:val="clear" w:color="auto" w:fill="FFFFFF"/>
          <w:lang w:eastAsia="es-CO"/>
        </w:rPr>
        <w:t xml:space="preserve">Adición o cambio de presentaciones comerciales o muestra médica que no requieran estudios de estabilidad” (clasificado con nivel de riesgo menor-modificación </w:t>
      </w:r>
      <w:r w:rsidR="00543BBD" w:rsidRPr="00E82100">
        <w:rPr>
          <w:rFonts w:cs="Arial"/>
          <w:szCs w:val="20"/>
          <w:shd w:val="clear" w:color="auto" w:fill="FFFFFF"/>
          <w:lang w:eastAsia="es-CO"/>
        </w:rPr>
        <w:t>automática</w:t>
      </w:r>
      <w:r w:rsidRPr="00E82100">
        <w:rPr>
          <w:rFonts w:cs="Arial"/>
          <w:szCs w:val="20"/>
          <w:shd w:val="clear" w:color="auto" w:fill="FFFFFF"/>
          <w:lang w:eastAsia="es-CO"/>
        </w:rPr>
        <w:t>), no se pueden agrupar debido a que la modificaciones de riesgo mayor solo pueden agruparse con modificaciones de riesgo moderado o Mayor siempre y cuando sean derivadas del mismo cambio. No puede agruparse modificaciones de clasificación menor co</w:t>
      </w:r>
      <w:r w:rsidR="009363EA" w:rsidRPr="00E82100">
        <w:rPr>
          <w:rFonts w:cs="Arial"/>
          <w:szCs w:val="20"/>
          <w:shd w:val="clear" w:color="auto" w:fill="FFFFFF"/>
          <w:lang w:eastAsia="es-CO"/>
        </w:rPr>
        <w:t>n</w:t>
      </w:r>
      <w:r w:rsidRPr="00E82100">
        <w:rPr>
          <w:rFonts w:cs="Arial"/>
          <w:szCs w:val="20"/>
          <w:shd w:val="clear" w:color="auto" w:fill="FFFFFF"/>
          <w:lang w:eastAsia="es-CO"/>
        </w:rPr>
        <w:t xml:space="preserve"> modificación de clasificación de riesgo moderado o Mayor. </w:t>
      </w:r>
    </w:p>
    <w:p w14:paraId="45A8C4B9" w14:textId="69FF2435" w:rsidR="00995C9A" w:rsidRPr="00E82100" w:rsidRDefault="00333176" w:rsidP="00DD226F">
      <w:pPr>
        <w:pStyle w:val="Prrafodelista"/>
        <w:numPr>
          <w:ilvl w:val="0"/>
          <w:numId w:val="18"/>
        </w:numPr>
        <w:rPr>
          <w:rFonts w:cs="Arial"/>
          <w:szCs w:val="20"/>
          <w:shd w:val="clear" w:color="auto" w:fill="FFFFFF"/>
          <w:lang w:eastAsia="es-CO"/>
        </w:rPr>
      </w:pPr>
      <w:r w:rsidRPr="00E82100">
        <w:rPr>
          <w:rFonts w:cs="Arial"/>
          <w:szCs w:val="20"/>
        </w:rPr>
        <w:t>L</w:t>
      </w:r>
      <w:r w:rsidR="00995C9A" w:rsidRPr="00E82100">
        <w:rPr>
          <w:rFonts w:cs="Arial"/>
          <w:szCs w:val="20"/>
        </w:rPr>
        <w:t>a modificación “</w:t>
      </w:r>
      <w:r w:rsidR="00995C9A" w:rsidRPr="00E82100">
        <w:rPr>
          <w:rFonts w:cs="Arial"/>
          <w:i/>
          <w:iCs/>
          <w:szCs w:val="20"/>
        </w:rPr>
        <w:t xml:space="preserve">Cambio de un </w:t>
      </w:r>
      <w:r w:rsidR="00995C9A" w:rsidRPr="00E82100">
        <w:rPr>
          <w:rFonts w:cs="Arial"/>
          <w:i/>
          <w:iCs/>
          <w:szCs w:val="20"/>
          <w:shd w:val="clear" w:color="auto" w:fill="FFFFFF"/>
          <w:lang w:eastAsia="es-CO"/>
        </w:rPr>
        <w:t xml:space="preserve">estándar </w:t>
      </w:r>
      <w:proofErr w:type="spellStart"/>
      <w:r w:rsidR="00995C9A" w:rsidRPr="00E82100">
        <w:rPr>
          <w:rFonts w:cs="Arial"/>
          <w:i/>
          <w:iCs/>
          <w:szCs w:val="20"/>
          <w:shd w:val="clear" w:color="auto" w:fill="FFFFFF"/>
          <w:lang w:eastAsia="es-CO"/>
        </w:rPr>
        <w:t>in-house</w:t>
      </w:r>
      <w:proofErr w:type="spellEnd"/>
      <w:r w:rsidR="00995C9A" w:rsidRPr="00E82100">
        <w:rPr>
          <w:rFonts w:cs="Arial"/>
          <w:i/>
          <w:iCs/>
          <w:szCs w:val="20"/>
          <w:shd w:val="clear" w:color="auto" w:fill="FFFFFF"/>
          <w:lang w:eastAsia="es-CO"/>
        </w:rPr>
        <w:t xml:space="preserve"> a uno </w:t>
      </w:r>
      <w:proofErr w:type="spellStart"/>
      <w:r w:rsidR="00995C9A" w:rsidRPr="00E82100">
        <w:rPr>
          <w:rFonts w:cs="Arial"/>
          <w:i/>
          <w:iCs/>
          <w:szCs w:val="20"/>
          <w:shd w:val="clear" w:color="auto" w:fill="FFFFFF"/>
          <w:lang w:eastAsia="es-CO"/>
        </w:rPr>
        <w:t>farmacopéico</w:t>
      </w:r>
      <w:proofErr w:type="spellEnd"/>
      <w:r w:rsidR="00995C9A" w:rsidRPr="00E82100">
        <w:rPr>
          <w:rFonts w:cs="Arial"/>
          <w:szCs w:val="20"/>
          <w:shd w:val="clear" w:color="auto" w:fill="FFFFFF"/>
          <w:lang w:eastAsia="es-CO"/>
        </w:rPr>
        <w:t xml:space="preserve">” </w:t>
      </w:r>
      <w:r w:rsidR="008A2283" w:rsidRPr="00E82100">
        <w:rPr>
          <w:rFonts w:cs="Arial"/>
          <w:szCs w:val="20"/>
        </w:rPr>
        <w:t xml:space="preserve">(clasificada con nivel de riesgo menor-notificación de novedad) </w:t>
      </w:r>
      <w:r w:rsidR="00995C9A" w:rsidRPr="00E82100">
        <w:rPr>
          <w:rFonts w:cs="Arial"/>
          <w:szCs w:val="20"/>
          <w:shd w:val="clear" w:color="auto" w:fill="FFFFFF"/>
          <w:lang w:eastAsia="es-CO"/>
        </w:rPr>
        <w:t>con la modificación “</w:t>
      </w:r>
      <w:r w:rsidR="00995C9A" w:rsidRPr="00E82100">
        <w:rPr>
          <w:rFonts w:cs="Arial"/>
          <w:i/>
          <w:iCs/>
          <w:szCs w:val="20"/>
          <w:shd w:val="clear" w:color="auto" w:fill="FFFFFF"/>
          <w:lang w:eastAsia="es-CO"/>
        </w:rPr>
        <w:t>Cambio de nombre del producto</w:t>
      </w:r>
      <w:r w:rsidR="008A2283" w:rsidRPr="00E82100">
        <w:rPr>
          <w:rFonts w:cs="Arial"/>
          <w:i/>
          <w:iCs/>
          <w:szCs w:val="20"/>
          <w:shd w:val="clear" w:color="auto" w:fill="FFFFFF"/>
          <w:lang w:eastAsia="es-CO"/>
        </w:rPr>
        <w:t xml:space="preserve"> de una marca registrada a nombre genérico</w:t>
      </w:r>
      <w:r w:rsidR="00995C9A" w:rsidRPr="00E82100">
        <w:rPr>
          <w:rFonts w:cs="Arial"/>
          <w:szCs w:val="20"/>
          <w:shd w:val="clear" w:color="auto" w:fill="FFFFFF"/>
          <w:lang w:eastAsia="es-CO"/>
        </w:rPr>
        <w:t>”</w:t>
      </w:r>
      <w:r w:rsidR="008A2283" w:rsidRPr="00E82100">
        <w:rPr>
          <w:rFonts w:cs="Arial"/>
          <w:szCs w:val="20"/>
          <w:shd w:val="clear" w:color="auto" w:fill="FFFFFF"/>
          <w:lang w:eastAsia="es-CO"/>
        </w:rPr>
        <w:t xml:space="preserve"> </w:t>
      </w:r>
      <w:r w:rsidR="008A2283" w:rsidRPr="00E82100">
        <w:rPr>
          <w:rFonts w:cs="Arial"/>
          <w:szCs w:val="20"/>
        </w:rPr>
        <w:t>(clasificada con nivel de riesgo menor-modificación automática)</w:t>
      </w:r>
      <w:r w:rsidRPr="00E82100">
        <w:rPr>
          <w:rFonts w:cs="Arial"/>
          <w:szCs w:val="20"/>
          <w:shd w:val="clear" w:color="auto" w:fill="FFFFFF"/>
          <w:lang w:eastAsia="es-CO"/>
        </w:rPr>
        <w:t>, no se pueden agrupar por cuanto</w:t>
      </w:r>
      <w:r w:rsidR="00995C9A" w:rsidRPr="00E82100">
        <w:rPr>
          <w:rFonts w:cs="Arial"/>
          <w:szCs w:val="20"/>
          <w:shd w:val="clear" w:color="auto" w:fill="FFFFFF"/>
          <w:lang w:eastAsia="es-CO"/>
        </w:rPr>
        <w:t xml:space="preserve"> </w:t>
      </w:r>
      <w:r w:rsidR="008A2283" w:rsidRPr="00E82100">
        <w:rPr>
          <w:rFonts w:cs="Arial"/>
          <w:szCs w:val="20"/>
          <w:shd w:val="clear" w:color="auto" w:fill="FFFFFF"/>
          <w:lang w:eastAsia="es-CO"/>
        </w:rPr>
        <w:t>corresponde a modificaciones con procesos administrativos diferente</w:t>
      </w:r>
      <w:r w:rsidR="008B2598" w:rsidRPr="00E82100">
        <w:rPr>
          <w:rFonts w:cs="Arial"/>
          <w:szCs w:val="20"/>
          <w:shd w:val="clear" w:color="auto" w:fill="FFFFFF"/>
          <w:lang w:eastAsia="es-CO"/>
        </w:rPr>
        <w:t>s</w:t>
      </w:r>
      <w:r w:rsidR="008A2283" w:rsidRPr="00E82100">
        <w:rPr>
          <w:rFonts w:cs="Arial"/>
          <w:szCs w:val="20"/>
          <w:shd w:val="clear" w:color="auto" w:fill="FFFFFF"/>
          <w:lang w:eastAsia="es-CO"/>
        </w:rPr>
        <w:t xml:space="preserve">. </w:t>
      </w:r>
    </w:p>
    <w:p w14:paraId="6C5BF386" w14:textId="1755744C" w:rsidR="00913E1A" w:rsidRPr="00E82100" w:rsidRDefault="00333176" w:rsidP="00DD226F">
      <w:pPr>
        <w:pStyle w:val="Prrafodelista"/>
        <w:numPr>
          <w:ilvl w:val="0"/>
          <w:numId w:val="18"/>
        </w:numPr>
        <w:rPr>
          <w:rFonts w:cs="Arial"/>
          <w:szCs w:val="20"/>
        </w:rPr>
      </w:pPr>
      <w:r w:rsidRPr="00E82100">
        <w:rPr>
          <w:rFonts w:cs="Arial"/>
          <w:szCs w:val="20"/>
          <w:shd w:val="clear" w:color="auto" w:fill="FFFFFF"/>
          <w:lang w:eastAsia="es-CO"/>
        </w:rPr>
        <w:t>La modificación</w:t>
      </w:r>
      <w:r w:rsidR="00995C9A" w:rsidRPr="00E82100">
        <w:rPr>
          <w:rFonts w:cs="Arial"/>
          <w:szCs w:val="20"/>
          <w:shd w:val="clear" w:color="auto" w:fill="FFFFFF"/>
          <w:lang w:eastAsia="es-CO"/>
        </w:rPr>
        <w:t xml:space="preserve"> “</w:t>
      </w:r>
      <w:r w:rsidR="00995C9A" w:rsidRPr="00E82100">
        <w:rPr>
          <w:rFonts w:cs="Arial"/>
          <w:i/>
          <w:iCs/>
          <w:szCs w:val="20"/>
          <w:shd w:val="clear" w:color="auto" w:fill="FFFFFF"/>
          <w:lang w:eastAsia="es-CO"/>
        </w:rPr>
        <w:t>Cambio en la vida útil del producto”</w:t>
      </w:r>
      <w:r w:rsidR="00995C9A" w:rsidRPr="00E82100">
        <w:rPr>
          <w:rFonts w:cs="Arial"/>
          <w:szCs w:val="20"/>
          <w:shd w:val="clear" w:color="auto" w:fill="FFFFFF"/>
          <w:lang w:eastAsia="es-CO"/>
        </w:rPr>
        <w:t xml:space="preserve"> con</w:t>
      </w:r>
      <w:r w:rsidR="00B67659" w:rsidRPr="00E82100">
        <w:rPr>
          <w:rFonts w:cs="Arial"/>
          <w:szCs w:val="20"/>
          <w:shd w:val="clear" w:color="auto" w:fill="FFFFFF"/>
          <w:lang w:eastAsia="es-CO"/>
        </w:rPr>
        <w:t xml:space="preserve"> la modificación</w:t>
      </w:r>
      <w:r w:rsidR="00995C9A" w:rsidRPr="00E82100">
        <w:rPr>
          <w:rFonts w:cs="Arial"/>
          <w:i/>
          <w:iCs/>
          <w:szCs w:val="20"/>
          <w:shd w:val="clear" w:color="auto" w:fill="FFFFFF"/>
          <w:lang w:eastAsia="es-CO"/>
        </w:rPr>
        <w:t xml:space="preserve"> “Cambios en información farmacológica</w:t>
      </w:r>
      <w:r w:rsidR="00995C9A" w:rsidRPr="00E82100">
        <w:rPr>
          <w:rFonts w:cs="Arial"/>
          <w:szCs w:val="20"/>
          <w:shd w:val="clear" w:color="auto" w:fill="FFFFFF"/>
          <w:lang w:eastAsia="es-CO"/>
        </w:rPr>
        <w:t>”</w:t>
      </w:r>
      <w:r w:rsidR="00B67659" w:rsidRPr="00E82100">
        <w:rPr>
          <w:rFonts w:cs="Arial"/>
          <w:szCs w:val="20"/>
          <w:shd w:val="clear" w:color="auto" w:fill="FFFFFF"/>
          <w:lang w:eastAsia="es-CO"/>
        </w:rPr>
        <w:t>, no se pueden agrupar por</w:t>
      </w:r>
      <w:r w:rsidR="00BC2028" w:rsidRPr="00E82100">
        <w:rPr>
          <w:rFonts w:cs="Arial"/>
          <w:szCs w:val="20"/>
          <w:shd w:val="clear" w:color="auto" w:fill="FFFFFF"/>
          <w:lang w:eastAsia="es-CO"/>
        </w:rPr>
        <w:t>que</w:t>
      </w:r>
      <w:r w:rsidR="00995C9A" w:rsidRPr="00E82100">
        <w:rPr>
          <w:rFonts w:cs="Arial"/>
          <w:szCs w:val="20"/>
          <w:shd w:val="clear" w:color="auto" w:fill="FFFFFF"/>
          <w:lang w:eastAsia="es-CO"/>
        </w:rPr>
        <w:t xml:space="preserve"> corresponde</w:t>
      </w:r>
      <w:r w:rsidR="007A1AF9" w:rsidRPr="00E82100">
        <w:rPr>
          <w:rFonts w:cs="Arial"/>
          <w:szCs w:val="20"/>
          <w:shd w:val="clear" w:color="auto" w:fill="FFFFFF"/>
          <w:lang w:eastAsia="es-CO"/>
        </w:rPr>
        <w:t>n</w:t>
      </w:r>
      <w:r w:rsidR="00995C9A" w:rsidRPr="00E82100">
        <w:rPr>
          <w:rFonts w:cs="Arial"/>
          <w:szCs w:val="20"/>
          <w:shd w:val="clear" w:color="auto" w:fill="FFFFFF"/>
          <w:lang w:eastAsia="es-CO"/>
        </w:rPr>
        <w:t xml:space="preserve"> a modificaciones </w:t>
      </w:r>
      <w:r w:rsidR="00F14270" w:rsidRPr="00E82100">
        <w:rPr>
          <w:rFonts w:cs="Arial"/>
          <w:szCs w:val="20"/>
          <w:shd w:val="clear" w:color="auto" w:fill="FFFFFF"/>
          <w:lang w:eastAsia="es-CO"/>
        </w:rPr>
        <w:t xml:space="preserve">de tipo, clasificación, tarifas y tiempos de </w:t>
      </w:r>
      <w:r w:rsidR="00995C9A" w:rsidRPr="00E82100">
        <w:rPr>
          <w:rFonts w:cs="Arial"/>
          <w:szCs w:val="20"/>
          <w:shd w:val="clear" w:color="auto" w:fill="FFFFFF"/>
          <w:lang w:eastAsia="es-CO"/>
        </w:rPr>
        <w:t>evaluación distintas.</w:t>
      </w:r>
    </w:p>
    <w:p w14:paraId="61829076" w14:textId="77777777" w:rsidR="009C46E3" w:rsidRPr="00E82100" w:rsidRDefault="009C46E3" w:rsidP="00DD226F">
      <w:pPr>
        <w:pStyle w:val="Prrafodelista"/>
        <w:ind w:left="567" w:hanging="567"/>
        <w:rPr>
          <w:rFonts w:cs="Arial"/>
          <w:szCs w:val="20"/>
        </w:rPr>
      </w:pPr>
    </w:p>
    <w:p w14:paraId="50EC6EFC" w14:textId="77777777" w:rsidR="00AE027B" w:rsidRPr="00E82100" w:rsidRDefault="0016685F" w:rsidP="00DD226F">
      <w:pPr>
        <w:pStyle w:val="Prrafodelista"/>
        <w:numPr>
          <w:ilvl w:val="1"/>
          <w:numId w:val="21"/>
        </w:numPr>
        <w:ind w:left="567" w:hanging="567"/>
        <w:rPr>
          <w:rFonts w:cs="Arial"/>
          <w:szCs w:val="20"/>
        </w:rPr>
      </w:pPr>
      <w:r w:rsidRPr="00E82100">
        <w:rPr>
          <w:rFonts w:cs="Arial"/>
          <w:szCs w:val="20"/>
        </w:rPr>
        <w:t>De acuerdo con las características del producto y/o la forma farmacéutica, el interesado deberá revisar</w:t>
      </w:r>
      <w:r w:rsidR="002C567F" w:rsidRPr="00E82100">
        <w:rPr>
          <w:rFonts w:cs="Arial"/>
          <w:szCs w:val="20"/>
        </w:rPr>
        <w:t>,</w:t>
      </w:r>
      <w:r w:rsidRPr="00E82100">
        <w:rPr>
          <w:rFonts w:cs="Arial"/>
          <w:szCs w:val="20"/>
        </w:rPr>
        <w:t xml:space="preserve"> previo al sometimiento de la </w:t>
      </w:r>
      <w:r w:rsidR="009C46E3" w:rsidRPr="00E82100">
        <w:rPr>
          <w:rFonts w:cs="Arial"/>
          <w:szCs w:val="20"/>
        </w:rPr>
        <w:t>modificaci</w:t>
      </w:r>
      <w:r w:rsidRPr="00E82100">
        <w:rPr>
          <w:rFonts w:cs="Arial"/>
          <w:szCs w:val="20"/>
        </w:rPr>
        <w:t>ó</w:t>
      </w:r>
      <w:r w:rsidR="009C46E3" w:rsidRPr="00E82100">
        <w:rPr>
          <w:rFonts w:cs="Arial"/>
          <w:szCs w:val="20"/>
        </w:rPr>
        <w:t>n</w:t>
      </w:r>
      <w:r w:rsidR="002C567F" w:rsidRPr="00E82100">
        <w:rPr>
          <w:rFonts w:cs="Arial"/>
          <w:szCs w:val="20"/>
        </w:rPr>
        <w:t>,</w:t>
      </w:r>
      <w:r w:rsidRPr="00E82100">
        <w:rPr>
          <w:rFonts w:cs="Arial"/>
          <w:szCs w:val="20"/>
        </w:rPr>
        <w:t xml:space="preserve"> si </w:t>
      </w:r>
      <w:r w:rsidR="00AF45BF" w:rsidRPr="00E82100">
        <w:rPr>
          <w:rFonts w:cs="Arial"/>
          <w:szCs w:val="20"/>
        </w:rPr>
        <w:t xml:space="preserve">requiere </w:t>
      </w:r>
      <w:r w:rsidRPr="00E82100">
        <w:rPr>
          <w:rFonts w:cs="Arial"/>
          <w:szCs w:val="20"/>
        </w:rPr>
        <w:t xml:space="preserve">presentar </w:t>
      </w:r>
      <w:r w:rsidR="00AF45BF" w:rsidRPr="00E82100">
        <w:rPr>
          <w:rFonts w:cs="Arial"/>
          <w:szCs w:val="20"/>
        </w:rPr>
        <w:t xml:space="preserve">estudios de </w:t>
      </w:r>
      <w:r w:rsidR="00200540" w:rsidRPr="00E82100">
        <w:rPr>
          <w:rFonts w:cs="Arial"/>
          <w:szCs w:val="20"/>
        </w:rPr>
        <w:t xml:space="preserve">Biodisponibilidad </w:t>
      </w:r>
      <w:r w:rsidR="00AF45BF" w:rsidRPr="00E82100">
        <w:rPr>
          <w:rFonts w:cs="Arial"/>
          <w:szCs w:val="20"/>
        </w:rPr>
        <w:t xml:space="preserve">y </w:t>
      </w:r>
      <w:r w:rsidR="00200540" w:rsidRPr="00E82100">
        <w:rPr>
          <w:rFonts w:cs="Arial"/>
          <w:szCs w:val="20"/>
        </w:rPr>
        <w:t xml:space="preserve">Bioequivalencia </w:t>
      </w:r>
      <w:r w:rsidR="00AF45BF" w:rsidRPr="00E82100">
        <w:rPr>
          <w:rFonts w:cs="Arial"/>
          <w:szCs w:val="20"/>
        </w:rPr>
        <w:t xml:space="preserve">de acuerdo con el </w:t>
      </w:r>
      <w:r w:rsidR="00200540" w:rsidRPr="00E82100">
        <w:rPr>
          <w:rFonts w:cs="Arial"/>
          <w:szCs w:val="20"/>
        </w:rPr>
        <w:t xml:space="preserve">Anexo </w:t>
      </w:r>
      <w:r w:rsidR="00963D5A" w:rsidRPr="00E82100">
        <w:rPr>
          <w:rFonts w:cs="Arial"/>
          <w:szCs w:val="20"/>
        </w:rPr>
        <w:t xml:space="preserve">técnico </w:t>
      </w:r>
      <w:r w:rsidR="00AF45BF" w:rsidRPr="00E82100">
        <w:rPr>
          <w:rFonts w:cs="Arial"/>
          <w:szCs w:val="20"/>
        </w:rPr>
        <w:t xml:space="preserve">2 </w:t>
      </w:r>
      <w:r w:rsidR="00963D5A" w:rsidRPr="00E82100">
        <w:rPr>
          <w:rFonts w:cs="Arial"/>
          <w:szCs w:val="20"/>
        </w:rPr>
        <w:t xml:space="preserve">(con sus actualizaciones) </w:t>
      </w:r>
      <w:r w:rsidR="00AF45BF" w:rsidRPr="00E82100">
        <w:rPr>
          <w:rFonts w:cs="Arial"/>
          <w:szCs w:val="20"/>
        </w:rPr>
        <w:t>de</w:t>
      </w:r>
      <w:r w:rsidR="00200540" w:rsidRPr="00E82100">
        <w:rPr>
          <w:rFonts w:cs="Arial"/>
          <w:szCs w:val="20"/>
        </w:rPr>
        <w:t xml:space="preserve"> </w:t>
      </w:r>
      <w:r w:rsidR="00AF45BF" w:rsidRPr="00E82100">
        <w:rPr>
          <w:rFonts w:cs="Arial"/>
          <w:szCs w:val="20"/>
        </w:rPr>
        <w:t>l</w:t>
      </w:r>
      <w:r w:rsidR="00200540" w:rsidRPr="00E82100">
        <w:rPr>
          <w:rFonts w:cs="Arial"/>
          <w:szCs w:val="20"/>
        </w:rPr>
        <w:t>a</w:t>
      </w:r>
      <w:r w:rsidR="00AF45BF" w:rsidRPr="00E82100">
        <w:rPr>
          <w:rFonts w:cs="Arial"/>
          <w:szCs w:val="20"/>
        </w:rPr>
        <w:t xml:space="preserve"> </w:t>
      </w:r>
      <w:r w:rsidR="00B12811" w:rsidRPr="00E82100">
        <w:rPr>
          <w:rFonts w:cs="Arial"/>
          <w:szCs w:val="20"/>
        </w:rPr>
        <w:t xml:space="preserve">Resolución </w:t>
      </w:r>
      <w:r w:rsidR="009C46E3" w:rsidRPr="00E82100">
        <w:rPr>
          <w:rFonts w:cs="Arial"/>
          <w:szCs w:val="20"/>
        </w:rPr>
        <w:t>1124 de 2016 o la nor</w:t>
      </w:r>
      <w:r w:rsidR="00AF45BF" w:rsidRPr="00E82100">
        <w:rPr>
          <w:rFonts w:cs="Arial"/>
          <w:szCs w:val="20"/>
        </w:rPr>
        <w:t>ma que l</w:t>
      </w:r>
      <w:r w:rsidR="00200540" w:rsidRPr="00E82100">
        <w:rPr>
          <w:rFonts w:cs="Arial"/>
          <w:szCs w:val="20"/>
        </w:rPr>
        <w:t>a</w:t>
      </w:r>
      <w:r w:rsidR="00AF45BF" w:rsidRPr="00E82100">
        <w:rPr>
          <w:rFonts w:cs="Arial"/>
          <w:szCs w:val="20"/>
        </w:rPr>
        <w:t xml:space="preserve"> modifique o sustituya.</w:t>
      </w:r>
      <w:r w:rsidR="009C46E3" w:rsidRPr="00E82100">
        <w:rPr>
          <w:rFonts w:cs="Arial"/>
          <w:szCs w:val="20"/>
        </w:rPr>
        <w:t xml:space="preserve"> </w:t>
      </w:r>
    </w:p>
    <w:p w14:paraId="2AD145A7" w14:textId="77777777" w:rsidR="00AE027B" w:rsidRPr="00E82100" w:rsidRDefault="00AE027B" w:rsidP="00DD226F">
      <w:pPr>
        <w:pStyle w:val="Prrafodelista"/>
        <w:ind w:left="567"/>
        <w:rPr>
          <w:rFonts w:cs="Arial"/>
          <w:szCs w:val="20"/>
        </w:rPr>
      </w:pPr>
    </w:p>
    <w:p w14:paraId="5E2C1369" w14:textId="1DC9E5D0" w:rsidR="00695AF1" w:rsidRPr="00E82100" w:rsidRDefault="009C46E3" w:rsidP="00DD226F">
      <w:pPr>
        <w:pStyle w:val="Prrafodelista"/>
        <w:numPr>
          <w:ilvl w:val="1"/>
          <w:numId w:val="21"/>
        </w:numPr>
        <w:ind w:left="567" w:hanging="567"/>
        <w:rPr>
          <w:rStyle w:val="ui-provider"/>
          <w:rFonts w:eastAsia="Arial" w:cs="Arial"/>
          <w:szCs w:val="20"/>
        </w:rPr>
      </w:pPr>
      <w:r w:rsidRPr="00E82100">
        <w:rPr>
          <w:rFonts w:cs="Arial"/>
          <w:szCs w:val="20"/>
        </w:rPr>
        <w:t>Durante la vigencia del registro sanitario los fabricantes, acondicionadores y todos los establecimientos objeto de vigilancia sanitaria que tengan relación con el producto y los procesos vigilados por el Invima, deben mantener las certificaciones</w:t>
      </w:r>
      <w:r w:rsidR="00FF4FB7" w:rsidRPr="00E82100">
        <w:rPr>
          <w:rFonts w:cs="Arial"/>
          <w:szCs w:val="20"/>
        </w:rPr>
        <w:t xml:space="preserve"> de buenas prácticas</w:t>
      </w:r>
      <w:r w:rsidRPr="00E82100">
        <w:rPr>
          <w:rFonts w:cs="Arial"/>
          <w:szCs w:val="20"/>
        </w:rPr>
        <w:t xml:space="preserve"> vigentes y actualizadas</w:t>
      </w:r>
      <w:r w:rsidR="00A536CC" w:rsidRPr="00E82100">
        <w:rPr>
          <w:rFonts w:cs="Arial"/>
          <w:szCs w:val="20"/>
        </w:rPr>
        <w:t xml:space="preserve">. </w:t>
      </w:r>
      <w:r w:rsidR="00A536CC" w:rsidRPr="00E82100">
        <w:rPr>
          <w:rStyle w:val="ui-provider"/>
        </w:rPr>
        <w:t xml:space="preserve">Lo anterior se alineará a lo previsto en los </w:t>
      </w:r>
      <w:r w:rsidR="000653AD" w:rsidRPr="00E82100">
        <w:rPr>
          <w:rStyle w:val="ui-provider"/>
        </w:rPr>
        <w:t>D</w:t>
      </w:r>
      <w:r w:rsidR="00A536CC" w:rsidRPr="00E82100">
        <w:rPr>
          <w:rStyle w:val="ui-provider"/>
        </w:rPr>
        <w:t>ecretos 334 y 335 de 2022</w:t>
      </w:r>
      <w:r w:rsidR="00AE027B" w:rsidRPr="00E82100">
        <w:rPr>
          <w:rStyle w:val="ui-provider"/>
        </w:rPr>
        <w:t xml:space="preserve"> y sus modificaciones</w:t>
      </w:r>
      <w:r w:rsidR="00A536CC" w:rsidRPr="00E82100">
        <w:rPr>
          <w:rStyle w:val="ui-provider"/>
        </w:rPr>
        <w:t>.</w:t>
      </w:r>
      <w:r w:rsidR="00904026" w:rsidRPr="00E82100">
        <w:rPr>
          <w:rStyle w:val="ui-provider"/>
        </w:rPr>
        <w:t xml:space="preserve"> </w:t>
      </w:r>
      <w:r w:rsidR="00FE40AB" w:rsidRPr="00E82100">
        <w:rPr>
          <w:rStyle w:val="ui-provider"/>
        </w:rPr>
        <w:t>Las actualizaciones de certificaciones de Buenas Prácticas de Manufactura se podrán</w:t>
      </w:r>
      <w:r w:rsidR="000653AD" w:rsidRPr="00E82100">
        <w:rPr>
          <w:rStyle w:val="ui-provider"/>
        </w:rPr>
        <w:t xml:space="preserve"> someter </w:t>
      </w:r>
      <w:r w:rsidR="00695AF1" w:rsidRPr="00E82100">
        <w:rPr>
          <w:rStyle w:val="ui-provider"/>
        </w:rPr>
        <w:t xml:space="preserve">dentro de </w:t>
      </w:r>
      <w:r w:rsidR="00AE027B" w:rsidRPr="00E82100">
        <w:rPr>
          <w:rStyle w:val="ui-provider"/>
        </w:rPr>
        <w:t xml:space="preserve">cualquier trámite o reporte relacionado con Registro Sanitario ante la Dirección de Medicamentos y Productos </w:t>
      </w:r>
      <w:r w:rsidR="007673E3" w:rsidRPr="00E82100">
        <w:rPr>
          <w:rStyle w:val="ui-provider"/>
        </w:rPr>
        <w:t>Biológicos</w:t>
      </w:r>
      <w:r w:rsidR="00AE027B" w:rsidRPr="00E82100">
        <w:rPr>
          <w:rStyle w:val="ui-provider"/>
        </w:rPr>
        <w:t>.</w:t>
      </w:r>
    </w:p>
    <w:p w14:paraId="0D31A8FD" w14:textId="77777777" w:rsidR="00AE027B" w:rsidRPr="00E82100" w:rsidRDefault="00AE027B" w:rsidP="00DD226F">
      <w:pPr>
        <w:pStyle w:val="Prrafodelista"/>
        <w:rPr>
          <w:rFonts w:eastAsia="Arial" w:cs="Arial"/>
          <w:szCs w:val="20"/>
        </w:rPr>
      </w:pPr>
    </w:p>
    <w:p w14:paraId="214530A4" w14:textId="7C36AA0A" w:rsidR="00553751" w:rsidRPr="00E82100" w:rsidRDefault="008F327D" w:rsidP="00DD226F">
      <w:pPr>
        <w:pStyle w:val="Prrafodelista"/>
        <w:numPr>
          <w:ilvl w:val="1"/>
          <w:numId w:val="21"/>
        </w:numPr>
        <w:ind w:left="567" w:hanging="567"/>
        <w:rPr>
          <w:rFonts w:cs="Arial"/>
          <w:szCs w:val="20"/>
        </w:rPr>
      </w:pPr>
      <w:r w:rsidRPr="00E82100">
        <w:rPr>
          <w:rFonts w:eastAsia="Arial" w:cs="Arial"/>
          <w:szCs w:val="20"/>
        </w:rPr>
        <w:t xml:space="preserve">De acuerdo con la información radicada por el interesado para someter la </w:t>
      </w:r>
      <w:r w:rsidR="00FE40AB" w:rsidRPr="00E82100">
        <w:rPr>
          <w:rFonts w:eastAsia="Arial" w:cs="Arial"/>
          <w:szCs w:val="20"/>
        </w:rPr>
        <w:t>modificación correspondiente, sí,</w:t>
      </w:r>
      <w:r w:rsidRPr="00E82100">
        <w:rPr>
          <w:rFonts w:eastAsia="Arial" w:cs="Arial"/>
          <w:szCs w:val="20"/>
        </w:rPr>
        <w:t xml:space="preserve"> </w:t>
      </w:r>
      <w:r w:rsidR="00DA5A0C" w:rsidRPr="00E82100">
        <w:rPr>
          <w:rFonts w:eastAsia="Arial" w:cs="Arial"/>
          <w:szCs w:val="20"/>
        </w:rPr>
        <w:t>é</w:t>
      </w:r>
      <w:r w:rsidRPr="00E82100">
        <w:rPr>
          <w:rFonts w:eastAsia="Arial" w:cs="Arial"/>
          <w:szCs w:val="20"/>
        </w:rPr>
        <w:t>sta no se ajusta a los lineamientos de la presente guía</w:t>
      </w:r>
      <w:r w:rsidRPr="00E82100">
        <w:rPr>
          <w:rFonts w:cs="Arial"/>
          <w:szCs w:val="20"/>
        </w:rPr>
        <w:t xml:space="preserve"> o no corresponde al nivel de riesgo solicitado</w:t>
      </w:r>
      <w:r w:rsidRPr="00E82100">
        <w:rPr>
          <w:rFonts w:eastAsia="Arial" w:cs="Arial"/>
          <w:szCs w:val="20"/>
        </w:rPr>
        <w:t xml:space="preserve">, </w:t>
      </w:r>
      <w:r w:rsidR="00FE40AB" w:rsidRPr="00E82100">
        <w:rPr>
          <w:rFonts w:eastAsia="Arial" w:cs="Arial"/>
          <w:bCs/>
          <w:szCs w:val="20"/>
        </w:rPr>
        <w:t>el Invima</w:t>
      </w:r>
      <w:r w:rsidR="00216412" w:rsidRPr="00E82100">
        <w:rPr>
          <w:rFonts w:eastAsia="Arial" w:cs="Arial"/>
          <w:szCs w:val="20"/>
        </w:rPr>
        <w:t xml:space="preserve"> </w:t>
      </w:r>
      <w:r w:rsidR="007E52D7" w:rsidRPr="00E82100">
        <w:rPr>
          <w:rFonts w:eastAsia="Arial" w:cs="Arial"/>
          <w:szCs w:val="20"/>
        </w:rPr>
        <w:t>podrá establecer</w:t>
      </w:r>
      <w:r w:rsidR="00BA3711" w:rsidRPr="00E82100">
        <w:rPr>
          <w:rFonts w:eastAsia="Arial" w:cs="Arial"/>
          <w:szCs w:val="20"/>
        </w:rPr>
        <w:t>,</w:t>
      </w:r>
      <w:r w:rsidR="007E52D7" w:rsidRPr="00E82100">
        <w:rPr>
          <w:rFonts w:eastAsia="Arial" w:cs="Arial"/>
          <w:szCs w:val="20"/>
        </w:rPr>
        <w:t xml:space="preserve"> </w:t>
      </w:r>
      <w:r w:rsidR="00BA3711" w:rsidRPr="00E82100">
        <w:rPr>
          <w:rFonts w:eastAsia="Arial" w:cs="Arial"/>
          <w:szCs w:val="20"/>
        </w:rPr>
        <w:t>durante la evaluación de la solicitud</w:t>
      </w:r>
      <w:r w:rsidR="00A93499" w:rsidRPr="00E82100">
        <w:rPr>
          <w:rFonts w:eastAsia="Arial" w:cs="Arial"/>
          <w:szCs w:val="20"/>
        </w:rPr>
        <w:t>,</w:t>
      </w:r>
      <w:r w:rsidR="00BA3711" w:rsidRPr="00E82100">
        <w:rPr>
          <w:rFonts w:eastAsia="Arial" w:cs="Arial"/>
          <w:szCs w:val="20"/>
        </w:rPr>
        <w:t xml:space="preserve"> la necesidad de</w:t>
      </w:r>
      <w:r w:rsidR="007E52D7" w:rsidRPr="00E82100">
        <w:rPr>
          <w:rFonts w:eastAsia="Arial" w:cs="Arial"/>
          <w:szCs w:val="20"/>
        </w:rPr>
        <w:t xml:space="preserve"> </w:t>
      </w:r>
      <w:r w:rsidR="004075C3" w:rsidRPr="00E82100">
        <w:rPr>
          <w:rFonts w:eastAsia="Arial" w:cs="Arial"/>
          <w:szCs w:val="20"/>
        </w:rPr>
        <w:t>rec</w:t>
      </w:r>
      <w:r w:rsidR="004075C3" w:rsidRPr="00E82100">
        <w:rPr>
          <w:rFonts w:cs="Arial"/>
          <w:szCs w:val="20"/>
        </w:rPr>
        <w:t>lasificar</w:t>
      </w:r>
      <w:r w:rsidR="00471D63" w:rsidRPr="00E82100">
        <w:rPr>
          <w:rFonts w:cs="Arial"/>
          <w:szCs w:val="20"/>
        </w:rPr>
        <w:t xml:space="preserve"> el nivel de riesgo</w:t>
      </w:r>
      <w:r w:rsidR="002B2F0F" w:rsidRPr="00E82100">
        <w:rPr>
          <w:rFonts w:cs="Arial"/>
          <w:szCs w:val="20"/>
        </w:rPr>
        <w:t xml:space="preserve"> </w:t>
      </w:r>
      <w:r w:rsidR="002B2F0F" w:rsidRPr="00E82100">
        <w:rPr>
          <w:rFonts w:eastAsia="Arial" w:cs="Arial"/>
          <w:szCs w:val="20"/>
        </w:rPr>
        <w:t>para algunas modificaciones</w:t>
      </w:r>
      <w:r w:rsidR="00216412" w:rsidRPr="00E82100">
        <w:rPr>
          <w:rFonts w:cs="Arial"/>
          <w:szCs w:val="20"/>
        </w:rPr>
        <w:t>. E</w:t>
      </w:r>
      <w:r w:rsidR="007E52D7" w:rsidRPr="00E82100">
        <w:rPr>
          <w:rFonts w:cs="Arial"/>
          <w:szCs w:val="20"/>
        </w:rPr>
        <w:t xml:space="preserve">n </w:t>
      </w:r>
      <w:r w:rsidR="00A93499" w:rsidRPr="00E82100">
        <w:rPr>
          <w:rFonts w:cs="Arial"/>
          <w:szCs w:val="20"/>
        </w:rPr>
        <w:t xml:space="preserve">este </w:t>
      </w:r>
      <w:r w:rsidR="007E52D7" w:rsidRPr="00E82100">
        <w:rPr>
          <w:rFonts w:cs="Arial"/>
          <w:szCs w:val="20"/>
        </w:rPr>
        <w:t>caso</w:t>
      </w:r>
      <w:r w:rsidR="00344F5F" w:rsidRPr="00E82100">
        <w:rPr>
          <w:rFonts w:cs="Arial"/>
          <w:szCs w:val="20"/>
        </w:rPr>
        <w:t>,</w:t>
      </w:r>
      <w:r w:rsidR="007E52D7" w:rsidRPr="00E82100">
        <w:rPr>
          <w:rFonts w:cs="Arial"/>
          <w:szCs w:val="20"/>
        </w:rPr>
        <w:t xml:space="preserve"> </w:t>
      </w:r>
      <w:r w:rsidR="00A93499" w:rsidRPr="00E82100">
        <w:rPr>
          <w:rFonts w:cs="Arial"/>
          <w:szCs w:val="20"/>
        </w:rPr>
        <w:t xml:space="preserve">se </w:t>
      </w:r>
      <w:r w:rsidR="007E52D7" w:rsidRPr="00E82100">
        <w:rPr>
          <w:rFonts w:cs="Arial"/>
          <w:szCs w:val="20"/>
        </w:rPr>
        <w:t>solicitará al interesado nueva documentación que</w:t>
      </w:r>
      <w:r w:rsidR="002B2F0F" w:rsidRPr="00E82100">
        <w:rPr>
          <w:rFonts w:cs="Arial"/>
          <w:szCs w:val="20"/>
        </w:rPr>
        <w:t xml:space="preserve"> le</w:t>
      </w:r>
      <w:r w:rsidR="007E52D7" w:rsidRPr="00E82100">
        <w:rPr>
          <w:rFonts w:cs="Arial"/>
          <w:szCs w:val="20"/>
        </w:rPr>
        <w:t xml:space="preserve"> permita</w:t>
      </w:r>
      <w:r w:rsidR="00FB0619" w:rsidRPr="00E82100">
        <w:rPr>
          <w:rFonts w:cs="Arial"/>
          <w:szCs w:val="20"/>
        </w:rPr>
        <w:t xml:space="preserve"> al Invima</w:t>
      </w:r>
      <w:r w:rsidR="007E52D7" w:rsidRPr="00E82100">
        <w:rPr>
          <w:rFonts w:cs="Arial"/>
          <w:szCs w:val="20"/>
        </w:rPr>
        <w:t xml:space="preserve"> evaluar y definir</w:t>
      </w:r>
      <w:r w:rsidR="00863CFF" w:rsidRPr="00E82100">
        <w:rPr>
          <w:rFonts w:cs="Arial"/>
          <w:szCs w:val="20"/>
        </w:rPr>
        <w:t xml:space="preserve"> su impacto en el producto</w:t>
      </w:r>
      <w:r w:rsidR="00AB6228" w:rsidRPr="00E82100">
        <w:rPr>
          <w:rFonts w:cs="Arial"/>
          <w:szCs w:val="20"/>
        </w:rPr>
        <w:t>,</w:t>
      </w:r>
      <w:r w:rsidR="007E52D7" w:rsidRPr="00E82100">
        <w:rPr>
          <w:rFonts w:cs="Arial"/>
          <w:szCs w:val="20"/>
        </w:rPr>
        <w:t xml:space="preserve"> si el nivel de riesgo se mantiene o debe ser </w:t>
      </w:r>
      <w:r w:rsidR="00486F79" w:rsidRPr="00E82100">
        <w:rPr>
          <w:rFonts w:cs="Arial"/>
          <w:szCs w:val="20"/>
        </w:rPr>
        <w:t>clasificado en</w:t>
      </w:r>
      <w:r w:rsidR="007E52D7" w:rsidRPr="00E82100">
        <w:rPr>
          <w:rFonts w:cs="Arial"/>
          <w:szCs w:val="20"/>
        </w:rPr>
        <w:t xml:space="preserve"> un nivel superior</w:t>
      </w:r>
      <w:r w:rsidR="00863CFF" w:rsidRPr="00E82100">
        <w:rPr>
          <w:rFonts w:cs="Arial"/>
          <w:szCs w:val="20"/>
        </w:rPr>
        <w:t>.</w:t>
      </w:r>
    </w:p>
    <w:p w14:paraId="7667C12B" w14:textId="77777777" w:rsidR="00553751" w:rsidRPr="00E82100" w:rsidRDefault="00553751" w:rsidP="00DD226F">
      <w:pPr>
        <w:pStyle w:val="Prrafodelista"/>
        <w:rPr>
          <w:rFonts w:cs="Arial"/>
          <w:szCs w:val="20"/>
        </w:rPr>
      </w:pPr>
    </w:p>
    <w:p w14:paraId="5A36A7BF" w14:textId="2E96C228" w:rsidR="009C46E3" w:rsidRPr="00E82100" w:rsidRDefault="00FB0619" w:rsidP="00DD226F">
      <w:pPr>
        <w:pStyle w:val="Prrafodelista"/>
        <w:ind w:left="567"/>
        <w:rPr>
          <w:rFonts w:cs="Arial"/>
          <w:szCs w:val="20"/>
        </w:rPr>
      </w:pPr>
      <w:r w:rsidRPr="00E82100">
        <w:rPr>
          <w:rFonts w:cs="Arial"/>
          <w:szCs w:val="20"/>
        </w:rPr>
        <w:t>Para</w:t>
      </w:r>
      <w:r w:rsidR="002B2F0F" w:rsidRPr="00E82100">
        <w:rPr>
          <w:rFonts w:cs="Arial"/>
          <w:szCs w:val="20"/>
        </w:rPr>
        <w:t xml:space="preserve"> modificaciones </w:t>
      </w:r>
      <w:r w:rsidR="008E7182" w:rsidRPr="00E82100">
        <w:rPr>
          <w:rFonts w:cs="Arial"/>
          <w:szCs w:val="20"/>
        </w:rPr>
        <w:t xml:space="preserve">clasificadas </w:t>
      </w:r>
      <w:r w:rsidR="009021E7" w:rsidRPr="00E82100">
        <w:rPr>
          <w:rFonts w:cs="Arial"/>
          <w:szCs w:val="20"/>
        </w:rPr>
        <w:t xml:space="preserve">como sin impacto en la calidad y </w:t>
      </w:r>
      <w:r w:rsidR="008E7182" w:rsidRPr="00E82100">
        <w:rPr>
          <w:rFonts w:cs="Arial"/>
          <w:szCs w:val="20"/>
        </w:rPr>
        <w:t>de riesgo menor</w:t>
      </w:r>
      <w:r w:rsidRPr="00E82100">
        <w:rPr>
          <w:rFonts w:cs="Arial"/>
          <w:szCs w:val="20"/>
        </w:rPr>
        <w:t xml:space="preserve">, </w:t>
      </w:r>
      <w:r w:rsidR="00FE40AB" w:rsidRPr="00E82100">
        <w:rPr>
          <w:rFonts w:cs="Arial"/>
          <w:szCs w:val="20"/>
        </w:rPr>
        <w:t>el Invima</w:t>
      </w:r>
      <w:r w:rsidR="00553751" w:rsidRPr="00E82100">
        <w:rPr>
          <w:rFonts w:cs="Arial"/>
          <w:szCs w:val="20"/>
        </w:rPr>
        <w:t>,</w:t>
      </w:r>
      <w:r w:rsidRPr="00E82100">
        <w:rPr>
          <w:rFonts w:cs="Arial"/>
          <w:szCs w:val="20"/>
        </w:rPr>
        <w:t xml:space="preserve"> </w:t>
      </w:r>
      <w:r w:rsidR="00553751" w:rsidRPr="00E82100">
        <w:rPr>
          <w:rFonts w:cs="Arial"/>
          <w:szCs w:val="20"/>
        </w:rPr>
        <w:t>en el marco de control posterior</w:t>
      </w:r>
      <w:r w:rsidR="00FE3343" w:rsidRPr="00E82100">
        <w:rPr>
          <w:rFonts w:cs="Arial"/>
          <w:szCs w:val="20"/>
        </w:rPr>
        <w:t xml:space="preserve"> basado en un enfoque y análisis de riesgo</w:t>
      </w:r>
      <w:r w:rsidR="00553751" w:rsidRPr="00E82100">
        <w:rPr>
          <w:rFonts w:cs="Arial"/>
          <w:szCs w:val="20"/>
        </w:rPr>
        <w:t>, podrá tomar las acciones</w:t>
      </w:r>
      <w:r w:rsidR="00FE3343" w:rsidRPr="00E82100">
        <w:rPr>
          <w:rFonts w:cs="Arial"/>
          <w:szCs w:val="20"/>
        </w:rPr>
        <w:t xml:space="preserve"> y/o medidas</w:t>
      </w:r>
      <w:r w:rsidRPr="00E82100">
        <w:rPr>
          <w:rFonts w:cs="Arial"/>
          <w:szCs w:val="20"/>
        </w:rPr>
        <w:t xml:space="preserve"> </w:t>
      </w:r>
      <w:r w:rsidR="00FE3343" w:rsidRPr="00E82100">
        <w:rPr>
          <w:rFonts w:cs="Arial"/>
          <w:szCs w:val="20"/>
        </w:rPr>
        <w:t xml:space="preserve">de seguridad </w:t>
      </w:r>
      <w:r w:rsidR="00FE40AB" w:rsidRPr="00E82100">
        <w:rPr>
          <w:rFonts w:cs="Arial"/>
          <w:szCs w:val="20"/>
        </w:rPr>
        <w:t xml:space="preserve">respectivas, </w:t>
      </w:r>
      <w:r w:rsidRPr="00E82100">
        <w:rPr>
          <w:rFonts w:cs="Arial"/>
          <w:szCs w:val="20"/>
        </w:rPr>
        <w:t xml:space="preserve">si </w:t>
      </w:r>
      <w:r w:rsidR="00FE40AB" w:rsidRPr="00E82100">
        <w:rPr>
          <w:rFonts w:cs="Arial"/>
          <w:szCs w:val="20"/>
        </w:rPr>
        <w:t xml:space="preserve">determina </w:t>
      </w:r>
      <w:r w:rsidR="00FE3343" w:rsidRPr="00E82100">
        <w:rPr>
          <w:rFonts w:cs="Arial"/>
          <w:szCs w:val="20"/>
        </w:rPr>
        <w:t xml:space="preserve">con base en evidencia recopilada </w:t>
      </w:r>
      <w:r w:rsidR="00FE40AB" w:rsidRPr="00E82100">
        <w:rPr>
          <w:rFonts w:cs="Arial"/>
          <w:szCs w:val="20"/>
        </w:rPr>
        <w:t xml:space="preserve">que </w:t>
      </w:r>
      <w:r w:rsidRPr="00E82100">
        <w:rPr>
          <w:rFonts w:cs="Arial"/>
          <w:szCs w:val="20"/>
        </w:rPr>
        <w:t xml:space="preserve">se </w:t>
      </w:r>
      <w:r w:rsidR="00FE40AB" w:rsidRPr="00E82100">
        <w:rPr>
          <w:rFonts w:cs="Arial"/>
          <w:szCs w:val="20"/>
        </w:rPr>
        <w:t>está comprometiendo</w:t>
      </w:r>
      <w:r w:rsidRPr="00E82100">
        <w:rPr>
          <w:rFonts w:cs="Arial"/>
          <w:szCs w:val="20"/>
        </w:rPr>
        <w:t xml:space="preserve"> </w:t>
      </w:r>
      <w:r w:rsidR="009C46E3" w:rsidRPr="00E82100">
        <w:rPr>
          <w:rFonts w:eastAsia="Arial" w:cs="Arial"/>
          <w:szCs w:val="20"/>
        </w:rPr>
        <w:t>la calid</w:t>
      </w:r>
      <w:r w:rsidRPr="00E82100">
        <w:rPr>
          <w:rFonts w:eastAsia="Arial" w:cs="Arial"/>
          <w:szCs w:val="20"/>
        </w:rPr>
        <w:t>ad, seguridad y eficacia del medicamento</w:t>
      </w:r>
      <w:r w:rsidR="009C46E3" w:rsidRPr="00E82100">
        <w:rPr>
          <w:rFonts w:eastAsia="Arial" w:cs="Arial"/>
          <w:szCs w:val="20"/>
        </w:rPr>
        <w:t>.</w:t>
      </w:r>
    </w:p>
    <w:p w14:paraId="0DE4B5B7" w14:textId="77777777" w:rsidR="009C46E3" w:rsidRPr="00E82100" w:rsidRDefault="009C46E3" w:rsidP="00DD226F">
      <w:pPr>
        <w:pStyle w:val="Prrafodelista"/>
        <w:ind w:left="567" w:hanging="567"/>
        <w:rPr>
          <w:rFonts w:eastAsia="Arial" w:cs="Arial"/>
          <w:szCs w:val="20"/>
        </w:rPr>
      </w:pPr>
    </w:p>
    <w:p w14:paraId="27ED56A0" w14:textId="7B65A401" w:rsidR="008D3152" w:rsidRPr="00E82100" w:rsidRDefault="008D3152" w:rsidP="00DD226F">
      <w:pPr>
        <w:pStyle w:val="Prrafodelista"/>
        <w:numPr>
          <w:ilvl w:val="1"/>
          <w:numId w:val="21"/>
        </w:numPr>
        <w:ind w:left="567" w:hanging="567"/>
        <w:rPr>
          <w:rFonts w:cs="Arial"/>
        </w:rPr>
      </w:pPr>
      <w:r w:rsidRPr="00E82100">
        <w:rPr>
          <w:rStyle w:val="ui-provider"/>
        </w:rPr>
        <w:t>Durante la vigencia del registro sanitario del producto, el I</w:t>
      </w:r>
      <w:r w:rsidR="00FE40AB" w:rsidRPr="00E82100">
        <w:rPr>
          <w:rStyle w:val="ui-provider"/>
        </w:rPr>
        <w:t>nvima</w:t>
      </w:r>
      <w:r w:rsidR="00E620FA" w:rsidRPr="00E82100">
        <w:rPr>
          <w:rStyle w:val="ui-provider"/>
        </w:rPr>
        <w:t xml:space="preserve"> tiene la facultad</w:t>
      </w:r>
      <w:r w:rsidRPr="00E82100">
        <w:rPr>
          <w:rStyle w:val="ui-provider"/>
        </w:rPr>
        <w:t xml:space="preserve"> de adelantar acciones de IVC encaminadas a </w:t>
      </w:r>
      <w:r w:rsidR="004C7DA1" w:rsidRPr="00E82100">
        <w:rPr>
          <w:rStyle w:val="ui-provider"/>
        </w:rPr>
        <w:t xml:space="preserve">la </w:t>
      </w:r>
      <w:r w:rsidRPr="00E82100">
        <w:rPr>
          <w:rStyle w:val="ui-provider"/>
        </w:rPr>
        <w:t>protección de la salud pública</w:t>
      </w:r>
      <w:r w:rsidR="00E620FA" w:rsidRPr="00E82100">
        <w:rPr>
          <w:rStyle w:val="ui-provider"/>
        </w:rPr>
        <w:t xml:space="preserve"> en el marco de su misionalidad y con el fin de verificar aspectos relacionados con el contenido de la presente guía</w:t>
      </w:r>
      <w:r w:rsidRPr="00E82100">
        <w:rPr>
          <w:rStyle w:val="ui-provider"/>
        </w:rPr>
        <w:t>.</w:t>
      </w:r>
    </w:p>
    <w:p w14:paraId="29EC0BB7" w14:textId="77777777" w:rsidR="008D3152" w:rsidRPr="00E82100" w:rsidRDefault="008D3152" w:rsidP="00DD226F">
      <w:pPr>
        <w:pStyle w:val="Prrafodelista"/>
        <w:ind w:left="567"/>
        <w:rPr>
          <w:rFonts w:cs="Arial"/>
        </w:rPr>
      </w:pPr>
    </w:p>
    <w:p w14:paraId="714F9938" w14:textId="61FF7656" w:rsidR="00C5176D" w:rsidRPr="00E82100" w:rsidRDefault="009C46E3" w:rsidP="00DD226F">
      <w:pPr>
        <w:pStyle w:val="Prrafodelista"/>
        <w:numPr>
          <w:ilvl w:val="1"/>
          <w:numId w:val="21"/>
        </w:numPr>
        <w:ind w:left="567" w:hanging="567"/>
        <w:rPr>
          <w:rFonts w:cs="Arial"/>
        </w:rPr>
      </w:pPr>
      <w:r w:rsidRPr="00E82100">
        <w:rPr>
          <w:rFonts w:eastAsia="Arial" w:cs="Arial"/>
        </w:rPr>
        <w:t xml:space="preserve">Aquellas solicitudes </w:t>
      </w:r>
      <w:r w:rsidR="00553751" w:rsidRPr="00E82100">
        <w:rPr>
          <w:rFonts w:eastAsia="Arial" w:cs="Arial"/>
        </w:rPr>
        <w:t xml:space="preserve">de modificación </w:t>
      </w:r>
      <w:r w:rsidRPr="00E82100">
        <w:rPr>
          <w:rFonts w:eastAsia="Arial" w:cs="Arial"/>
        </w:rPr>
        <w:t xml:space="preserve">cuya </w:t>
      </w:r>
      <w:r w:rsidR="00E620FA" w:rsidRPr="00E82100">
        <w:rPr>
          <w:rFonts w:eastAsia="Arial" w:cs="Arial"/>
        </w:rPr>
        <w:t>complejidad</w:t>
      </w:r>
      <w:r w:rsidRPr="00E82100">
        <w:rPr>
          <w:rFonts w:eastAsia="Arial" w:cs="Arial"/>
        </w:rPr>
        <w:t xml:space="preserve"> impactan sustancialmente las características </w:t>
      </w:r>
      <w:r w:rsidR="00E620FA" w:rsidRPr="00E82100">
        <w:rPr>
          <w:rFonts w:eastAsia="Arial" w:cs="Arial"/>
        </w:rPr>
        <w:t xml:space="preserve">del producto previamente </w:t>
      </w:r>
      <w:r w:rsidRPr="00E82100">
        <w:rPr>
          <w:rFonts w:eastAsia="Arial" w:cs="Arial"/>
        </w:rPr>
        <w:t>aprobadas</w:t>
      </w:r>
      <w:r w:rsidR="00E620FA" w:rsidRPr="00E82100">
        <w:rPr>
          <w:rFonts w:eastAsia="Arial" w:cs="Arial"/>
        </w:rPr>
        <w:t xml:space="preserve"> por Invima</w:t>
      </w:r>
      <w:r w:rsidRPr="00E82100">
        <w:rPr>
          <w:rFonts w:eastAsia="Arial" w:cs="Arial"/>
        </w:rPr>
        <w:t xml:space="preserve"> y </w:t>
      </w:r>
      <w:r w:rsidR="00E620FA" w:rsidRPr="00E82100">
        <w:rPr>
          <w:rFonts w:eastAsia="Arial" w:cs="Arial"/>
        </w:rPr>
        <w:t>con</w:t>
      </w:r>
      <w:r w:rsidRPr="00E82100">
        <w:rPr>
          <w:rFonts w:eastAsia="Arial" w:cs="Arial"/>
        </w:rPr>
        <w:t>lleven a considerar el pro</w:t>
      </w:r>
      <w:r w:rsidR="00FF4FB7" w:rsidRPr="00E82100">
        <w:rPr>
          <w:rFonts w:eastAsia="Arial" w:cs="Arial"/>
        </w:rPr>
        <w:t>ducto como un medicamento nuevo</w:t>
      </w:r>
      <w:r w:rsidRPr="00E82100">
        <w:rPr>
          <w:rFonts w:eastAsia="Arial" w:cs="Arial"/>
        </w:rPr>
        <w:t xml:space="preserve"> o</w:t>
      </w:r>
      <w:r w:rsidR="00FF4FB7" w:rsidRPr="00E82100">
        <w:rPr>
          <w:rFonts w:eastAsia="Arial" w:cs="Arial"/>
        </w:rPr>
        <w:t xml:space="preserve"> </w:t>
      </w:r>
      <w:r w:rsidR="00084516" w:rsidRPr="00E82100">
        <w:rPr>
          <w:rFonts w:eastAsia="Arial" w:cs="Arial"/>
        </w:rPr>
        <w:t>un producto de otra</w:t>
      </w:r>
      <w:r w:rsidR="00FF4FB7" w:rsidRPr="00E82100">
        <w:rPr>
          <w:rFonts w:eastAsia="Arial" w:cs="Arial"/>
        </w:rPr>
        <w:t xml:space="preserve"> categoría sanitaria</w:t>
      </w:r>
      <w:r w:rsidR="00084516" w:rsidRPr="00E82100">
        <w:rPr>
          <w:rFonts w:eastAsia="Arial" w:cs="Arial"/>
        </w:rPr>
        <w:t xml:space="preserve"> (Dispositivo médico, </w:t>
      </w:r>
      <w:proofErr w:type="spellStart"/>
      <w:r w:rsidR="00FC60FB" w:rsidRPr="00E82100">
        <w:rPr>
          <w:rFonts w:eastAsia="Arial" w:cs="Arial"/>
        </w:rPr>
        <w:t>fitoterapéutico</w:t>
      </w:r>
      <w:proofErr w:type="spellEnd"/>
      <w:r w:rsidR="00084516" w:rsidRPr="00E82100">
        <w:rPr>
          <w:rFonts w:eastAsia="Arial" w:cs="Arial"/>
        </w:rPr>
        <w:t xml:space="preserve">, homeopático, </w:t>
      </w:r>
      <w:r w:rsidR="00553751" w:rsidRPr="00E82100">
        <w:rPr>
          <w:rFonts w:eastAsia="Arial" w:cs="Arial"/>
        </w:rPr>
        <w:t xml:space="preserve">suplemento dietario, alimento, </w:t>
      </w:r>
      <w:r w:rsidR="00084516" w:rsidRPr="00E82100">
        <w:rPr>
          <w:rFonts w:eastAsia="Arial" w:cs="Arial"/>
        </w:rPr>
        <w:t>cosmético)</w:t>
      </w:r>
      <w:r w:rsidRPr="00E82100">
        <w:rPr>
          <w:rFonts w:eastAsia="Arial" w:cs="Arial"/>
        </w:rPr>
        <w:t>, deberán</w:t>
      </w:r>
      <w:r w:rsidR="00FF4FB7" w:rsidRPr="00E82100">
        <w:rPr>
          <w:rFonts w:eastAsia="Arial" w:cs="Arial"/>
        </w:rPr>
        <w:t xml:space="preserve"> ser</w:t>
      </w:r>
      <w:r w:rsidRPr="00E82100">
        <w:rPr>
          <w:rFonts w:eastAsia="Arial" w:cs="Arial"/>
        </w:rPr>
        <w:t xml:space="preserve"> sometidas bajo una solicitud de registro sanitario nuevo y no como una modificación </w:t>
      </w:r>
      <w:r w:rsidR="00EB308A" w:rsidRPr="00E82100">
        <w:rPr>
          <w:rFonts w:eastAsia="Arial" w:cs="Arial"/>
        </w:rPr>
        <w:t>a</w:t>
      </w:r>
      <w:r w:rsidRPr="00E82100">
        <w:rPr>
          <w:rFonts w:eastAsia="Arial" w:cs="Arial"/>
        </w:rPr>
        <w:t>l registro sanitario vigente. Para estos casos verifique el Anexo No. 2, parte integral de esta guía.</w:t>
      </w:r>
      <w:r w:rsidR="00553751" w:rsidRPr="00E82100">
        <w:rPr>
          <w:rFonts w:eastAsia="Arial" w:cs="Arial"/>
        </w:rPr>
        <w:t xml:space="preserve"> </w:t>
      </w:r>
      <w:r w:rsidR="009257B5" w:rsidRPr="00E82100">
        <w:rPr>
          <w:rFonts w:eastAsia="Arial" w:cs="Arial"/>
        </w:rPr>
        <w:t>Tenga en cuenta que, l</w:t>
      </w:r>
      <w:r w:rsidR="00553751" w:rsidRPr="00E82100">
        <w:rPr>
          <w:rFonts w:eastAsia="Arial" w:cs="Arial"/>
        </w:rPr>
        <w:t>o anterior</w:t>
      </w:r>
      <w:r w:rsidR="009257B5" w:rsidRPr="00E82100">
        <w:rPr>
          <w:rFonts w:eastAsia="Arial" w:cs="Arial"/>
        </w:rPr>
        <w:t>,</w:t>
      </w:r>
      <w:r w:rsidR="00553751" w:rsidRPr="00E82100">
        <w:rPr>
          <w:rFonts w:eastAsia="Arial" w:cs="Arial"/>
        </w:rPr>
        <w:t xml:space="preserve"> </w:t>
      </w:r>
      <w:r w:rsidR="009257B5" w:rsidRPr="00E82100">
        <w:rPr>
          <w:rFonts w:eastAsia="Arial" w:cs="Arial"/>
        </w:rPr>
        <w:t>deb</w:t>
      </w:r>
      <w:r w:rsidR="004412AF" w:rsidRPr="00E82100">
        <w:rPr>
          <w:rFonts w:eastAsia="Arial" w:cs="Arial"/>
        </w:rPr>
        <w:t>e</w:t>
      </w:r>
      <w:r w:rsidR="009257B5" w:rsidRPr="00E82100">
        <w:rPr>
          <w:rFonts w:eastAsia="Arial" w:cs="Arial"/>
        </w:rPr>
        <w:t xml:space="preserve"> alinearse con</w:t>
      </w:r>
      <w:r w:rsidR="00F1008C" w:rsidRPr="00E82100">
        <w:rPr>
          <w:rFonts w:eastAsia="Arial" w:cs="Arial"/>
        </w:rPr>
        <w:t xml:space="preserve"> lo determinado en la</w:t>
      </w:r>
      <w:r w:rsidR="00FE3351" w:rsidRPr="00E82100">
        <w:rPr>
          <w:rFonts w:eastAsia="Arial" w:cs="Arial"/>
        </w:rPr>
        <w:t>s</w:t>
      </w:r>
      <w:r w:rsidR="00F1008C" w:rsidRPr="00E82100">
        <w:rPr>
          <w:rFonts w:eastAsia="Arial" w:cs="Arial"/>
        </w:rPr>
        <w:t xml:space="preserve"> guía</w:t>
      </w:r>
      <w:r w:rsidR="00FE3351" w:rsidRPr="00E82100">
        <w:rPr>
          <w:rFonts w:eastAsia="Arial" w:cs="Arial"/>
        </w:rPr>
        <w:t>s</w:t>
      </w:r>
      <w:r w:rsidR="00F1008C" w:rsidRPr="00E82100">
        <w:rPr>
          <w:rFonts w:eastAsia="Arial" w:cs="Arial"/>
        </w:rPr>
        <w:t xml:space="preserve"> de revisión de oficio</w:t>
      </w:r>
      <w:r w:rsidR="00FE3351" w:rsidRPr="00E82100">
        <w:rPr>
          <w:rFonts w:eastAsia="Arial" w:cs="Arial"/>
        </w:rPr>
        <w:t xml:space="preserve"> y de agotamiento de producto</w:t>
      </w:r>
      <w:r w:rsidR="00337B65" w:rsidRPr="00E82100">
        <w:rPr>
          <w:rFonts w:eastAsia="Arial" w:cs="Arial"/>
        </w:rPr>
        <w:t>, material de envase y empaque</w:t>
      </w:r>
      <w:r w:rsidR="00F1008C" w:rsidRPr="00E82100">
        <w:rPr>
          <w:rFonts w:eastAsia="Arial" w:cs="Arial"/>
        </w:rPr>
        <w:t>.</w:t>
      </w:r>
    </w:p>
    <w:p w14:paraId="3BC0DF9F" w14:textId="77777777" w:rsidR="00C5176D" w:rsidRPr="00E82100" w:rsidRDefault="00C5176D" w:rsidP="00DD226F">
      <w:pPr>
        <w:pStyle w:val="Prrafodelista"/>
        <w:ind w:left="567"/>
        <w:rPr>
          <w:rFonts w:cs="Arial"/>
        </w:rPr>
      </w:pPr>
    </w:p>
    <w:p w14:paraId="0CFEA24A" w14:textId="5AB16F3A" w:rsidR="004E2D77" w:rsidRPr="00E82100" w:rsidRDefault="005F6948" w:rsidP="00DD226F">
      <w:pPr>
        <w:pStyle w:val="Prrafodelista"/>
        <w:numPr>
          <w:ilvl w:val="1"/>
          <w:numId w:val="21"/>
        </w:numPr>
        <w:ind w:left="567" w:hanging="567"/>
        <w:rPr>
          <w:rFonts w:cs="Arial"/>
          <w:szCs w:val="20"/>
        </w:rPr>
      </w:pPr>
      <w:r w:rsidRPr="00E82100">
        <w:rPr>
          <w:rFonts w:cs="Arial"/>
          <w:szCs w:val="20"/>
        </w:rPr>
        <w:t xml:space="preserve">El interesado podrá </w:t>
      </w:r>
      <w:r w:rsidR="005408E8" w:rsidRPr="00E82100">
        <w:rPr>
          <w:rFonts w:cs="Arial"/>
          <w:szCs w:val="20"/>
        </w:rPr>
        <w:t xml:space="preserve">aportar </w:t>
      </w:r>
      <w:r w:rsidR="006E04AF" w:rsidRPr="00E82100">
        <w:rPr>
          <w:rFonts w:cs="Arial"/>
          <w:szCs w:val="20"/>
        </w:rPr>
        <w:t xml:space="preserve">la evidencia de aprobación para </w:t>
      </w:r>
      <w:r w:rsidR="009C46E3" w:rsidRPr="00E82100">
        <w:rPr>
          <w:rFonts w:cs="Arial"/>
          <w:szCs w:val="20"/>
        </w:rPr>
        <w:t xml:space="preserve">aquellas modificaciones que ya fueron </w:t>
      </w:r>
      <w:r w:rsidR="00B5379C" w:rsidRPr="00E82100">
        <w:rPr>
          <w:rFonts w:cs="Arial"/>
          <w:szCs w:val="20"/>
        </w:rPr>
        <w:t xml:space="preserve">aceptadas </w:t>
      </w:r>
      <w:r w:rsidR="009C46E3" w:rsidRPr="00E82100">
        <w:rPr>
          <w:rFonts w:cs="Arial"/>
          <w:szCs w:val="20"/>
        </w:rPr>
        <w:t xml:space="preserve">por una </w:t>
      </w:r>
      <w:r w:rsidR="00B36E47" w:rsidRPr="00E82100">
        <w:rPr>
          <w:rFonts w:cs="Arial"/>
          <w:szCs w:val="20"/>
        </w:rPr>
        <w:t xml:space="preserve">agencia </w:t>
      </w:r>
      <w:r w:rsidR="00486C09" w:rsidRPr="00E82100">
        <w:rPr>
          <w:rFonts w:cs="Arial"/>
          <w:szCs w:val="20"/>
        </w:rPr>
        <w:t xml:space="preserve">sanitaria </w:t>
      </w:r>
      <w:r w:rsidR="009257B5" w:rsidRPr="00E82100">
        <w:rPr>
          <w:rFonts w:cs="Arial"/>
          <w:szCs w:val="20"/>
        </w:rPr>
        <w:t xml:space="preserve">de otro país </w:t>
      </w:r>
      <w:r w:rsidR="00486C09" w:rsidRPr="00E82100">
        <w:rPr>
          <w:rFonts w:cs="Arial"/>
          <w:szCs w:val="20"/>
        </w:rPr>
        <w:t>como apoyo para la toma de decisión por parte del Instituto.</w:t>
      </w:r>
      <w:r w:rsidR="00F1008C" w:rsidRPr="00E82100">
        <w:rPr>
          <w:rFonts w:cs="Arial"/>
          <w:szCs w:val="20"/>
        </w:rPr>
        <w:t xml:space="preserve"> </w:t>
      </w:r>
      <w:r w:rsidR="00B5379C" w:rsidRPr="00E82100">
        <w:rPr>
          <w:rFonts w:cs="Arial"/>
          <w:szCs w:val="20"/>
        </w:rPr>
        <w:t xml:space="preserve">Sin </w:t>
      </w:r>
      <w:r w:rsidR="009C46E3" w:rsidRPr="00E82100">
        <w:rPr>
          <w:rFonts w:cs="Arial"/>
          <w:szCs w:val="20"/>
        </w:rPr>
        <w:t>embargo, est</w:t>
      </w:r>
      <w:r w:rsidR="00103ADA" w:rsidRPr="00E82100">
        <w:rPr>
          <w:rFonts w:cs="Arial"/>
          <w:szCs w:val="20"/>
        </w:rPr>
        <w:t>o</w:t>
      </w:r>
      <w:r w:rsidR="009C46E3" w:rsidRPr="00E82100">
        <w:rPr>
          <w:rFonts w:cs="Arial"/>
          <w:szCs w:val="20"/>
        </w:rPr>
        <w:t xml:space="preserve"> no es vinculante para el INVIMA ni debe interpretarse </w:t>
      </w:r>
      <w:r w:rsidR="003162A3" w:rsidRPr="00E82100">
        <w:rPr>
          <w:rFonts w:cs="Arial"/>
          <w:szCs w:val="20"/>
        </w:rPr>
        <w:t xml:space="preserve">que </w:t>
      </w:r>
      <w:r w:rsidR="009C46E3" w:rsidRPr="00E82100">
        <w:rPr>
          <w:rFonts w:cs="Arial"/>
          <w:szCs w:val="20"/>
        </w:rPr>
        <w:t xml:space="preserve">por ello exista imposibilidad de que </w:t>
      </w:r>
      <w:r w:rsidR="009257B5" w:rsidRPr="00E82100">
        <w:rPr>
          <w:rFonts w:cs="Arial"/>
          <w:szCs w:val="20"/>
        </w:rPr>
        <w:t>el Invima</w:t>
      </w:r>
      <w:r w:rsidR="009C46E3" w:rsidRPr="00E82100">
        <w:rPr>
          <w:rFonts w:cs="Arial"/>
          <w:szCs w:val="20"/>
        </w:rPr>
        <w:t xml:space="preserve"> se forme su propio juicio y </w:t>
      </w:r>
      <w:r w:rsidR="003162A3" w:rsidRPr="00E82100">
        <w:rPr>
          <w:rFonts w:cs="Arial"/>
          <w:szCs w:val="20"/>
        </w:rPr>
        <w:t xml:space="preserve">tome la </w:t>
      </w:r>
      <w:r w:rsidR="009C46E3" w:rsidRPr="00E82100">
        <w:rPr>
          <w:rFonts w:cs="Arial"/>
          <w:szCs w:val="20"/>
        </w:rPr>
        <w:t>decisión</w:t>
      </w:r>
      <w:r w:rsidR="003162A3" w:rsidRPr="00E82100">
        <w:rPr>
          <w:rFonts w:cs="Arial"/>
          <w:szCs w:val="20"/>
        </w:rPr>
        <w:t xml:space="preserve"> correspondiente</w:t>
      </w:r>
      <w:r w:rsidR="009C46E3" w:rsidRPr="00E82100">
        <w:rPr>
          <w:rFonts w:cs="Arial"/>
          <w:szCs w:val="20"/>
        </w:rPr>
        <w:t>.</w:t>
      </w:r>
    </w:p>
    <w:p w14:paraId="694988EE" w14:textId="77777777" w:rsidR="00C248AD" w:rsidRPr="00E82100" w:rsidRDefault="00C248AD" w:rsidP="00DD226F">
      <w:pPr>
        <w:pStyle w:val="Prrafodelista"/>
        <w:ind w:left="567"/>
        <w:rPr>
          <w:rFonts w:cs="Arial"/>
          <w:szCs w:val="20"/>
        </w:rPr>
      </w:pPr>
    </w:p>
    <w:p w14:paraId="3C800D92" w14:textId="2849553E" w:rsidR="0059227A" w:rsidRPr="00E82100" w:rsidRDefault="00D61579" w:rsidP="00DD226F">
      <w:pPr>
        <w:pStyle w:val="Prrafodelista"/>
        <w:numPr>
          <w:ilvl w:val="1"/>
          <w:numId w:val="21"/>
        </w:numPr>
        <w:ind w:left="567" w:hanging="567"/>
      </w:pPr>
      <w:r w:rsidRPr="00E82100">
        <w:rPr>
          <w:rFonts w:eastAsia="Arial"/>
        </w:rPr>
        <w:t>E</w:t>
      </w:r>
      <w:r w:rsidR="0F92CB2C" w:rsidRPr="00E82100">
        <w:rPr>
          <w:rFonts w:eastAsia="Arial"/>
        </w:rPr>
        <w:t xml:space="preserve">l CVL/CPP </w:t>
      </w:r>
      <w:r w:rsidR="006001DE" w:rsidRPr="00E82100">
        <w:rPr>
          <w:rFonts w:eastAsia="Arial"/>
        </w:rPr>
        <w:t>se</w:t>
      </w:r>
      <w:r w:rsidR="000F60D6" w:rsidRPr="00E82100">
        <w:rPr>
          <w:rFonts w:eastAsia="Arial"/>
        </w:rPr>
        <w:t xml:space="preserve"> </w:t>
      </w:r>
      <w:r w:rsidRPr="00E82100">
        <w:rPr>
          <w:rFonts w:eastAsia="Arial"/>
        </w:rPr>
        <w:t xml:space="preserve">puede </w:t>
      </w:r>
      <w:r w:rsidR="000F60D6" w:rsidRPr="00E82100">
        <w:rPr>
          <w:rFonts w:eastAsia="Arial"/>
        </w:rPr>
        <w:t>adjunt</w:t>
      </w:r>
      <w:r w:rsidRPr="00E82100">
        <w:rPr>
          <w:rFonts w:eastAsia="Arial"/>
        </w:rPr>
        <w:t>ar</w:t>
      </w:r>
      <w:r w:rsidR="000F60D6" w:rsidRPr="00E82100">
        <w:rPr>
          <w:rFonts w:eastAsia="Arial"/>
        </w:rPr>
        <w:t xml:space="preserve"> como documento para soportar el cumplimiento de</w:t>
      </w:r>
      <w:r w:rsidR="0F92CB2C" w:rsidRPr="00E82100">
        <w:rPr>
          <w:rFonts w:eastAsia="Arial"/>
        </w:rPr>
        <w:t xml:space="preserve"> las BPM</w:t>
      </w:r>
      <w:r w:rsidRPr="00E82100">
        <w:rPr>
          <w:rFonts w:eastAsia="Arial"/>
        </w:rPr>
        <w:t xml:space="preserve"> si este es </w:t>
      </w:r>
      <w:r w:rsidR="0F92CB2C" w:rsidRPr="00E82100">
        <w:rPr>
          <w:rFonts w:eastAsia="Arial"/>
        </w:rPr>
        <w:t xml:space="preserve">emitido por </w:t>
      </w:r>
      <w:r w:rsidR="009C6065" w:rsidRPr="00E82100">
        <w:rPr>
          <w:rFonts w:eastAsia="Arial"/>
        </w:rPr>
        <w:t xml:space="preserve">agencias sanitarias de </w:t>
      </w:r>
      <w:r w:rsidR="004E78F8" w:rsidRPr="00E82100">
        <w:rPr>
          <w:rFonts w:eastAsia="Arial"/>
        </w:rPr>
        <w:t>referencia</w:t>
      </w:r>
      <w:r w:rsidRPr="00E82100">
        <w:rPr>
          <w:rFonts w:eastAsia="Arial"/>
        </w:rPr>
        <w:t>. Si</w:t>
      </w:r>
      <w:r w:rsidR="004C28EC" w:rsidRPr="00E82100">
        <w:rPr>
          <w:rFonts w:eastAsia="Arial"/>
        </w:rPr>
        <w:t xml:space="preserve"> </w:t>
      </w:r>
      <w:r w:rsidR="0F92CB2C" w:rsidRPr="00E82100">
        <w:rPr>
          <w:rFonts w:eastAsia="Arial"/>
        </w:rPr>
        <w:t xml:space="preserve">durante el estudio </w:t>
      </w:r>
      <w:r w:rsidR="001C26D0" w:rsidRPr="00E82100">
        <w:rPr>
          <w:rFonts w:eastAsia="Arial"/>
        </w:rPr>
        <w:t xml:space="preserve">del trámite este documento llegase a vencer, el interesado podrá allegar </w:t>
      </w:r>
      <w:r w:rsidR="0F92CB2C" w:rsidRPr="00E82100">
        <w:rPr>
          <w:rFonts w:eastAsia="Arial"/>
        </w:rPr>
        <w:t>un nuev</w:t>
      </w:r>
      <w:r w:rsidR="009E0CCB" w:rsidRPr="00E82100">
        <w:rPr>
          <w:rFonts w:eastAsia="Arial"/>
        </w:rPr>
        <w:t>o</w:t>
      </w:r>
      <w:r w:rsidR="0F92CB2C" w:rsidRPr="00E82100">
        <w:rPr>
          <w:rFonts w:eastAsia="Arial"/>
        </w:rPr>
        <w:t xml:space="preserve"> </w:t>
      </w:r>
      <w:r w:rsidR="001C26D0" w:rsidRPr="00E82100">
        <w:rPr>
          <w:rFonts w:eastAsia="Arial"/>
        </w:rPr>
        <w:t xml:space="preserve">CVL/CPP o específicamente un </w:t>
      </w:r>
      <w:r w:rsidR="0F92CB2C" w:rsidRPr="00E82100">
        <w:rPr>
          <w:rFonts w:eastAsia="Arial"/>
        </w:rPr>
        <w:t>certifica</w:t>
      </w:r>
      <w:r w:rsidR="009E0CCB" w:rsidRPr="00E82100">
        <w:rPr>
          <w:rFonts w:eastAsia="Arial"/>
        </w:rPr>
        <w:t>do</w:t>
      </w:r>
      <w:r w:rsidR="001C26D0" w:rsidRPr="00E82100">
        <w:rPr>
          <w:rFonts w:eastAsia="Arial"/>
        </w:rPr>
        <w:t xml:space="preserve"> de BPM que se encuentre vigente. </w:t>
      </w:r>
      <w:r w:rsidR="0F92CB2C" w:rsidRPr="00E82100">
        <w:rPr>
          <w:rFonts w:eastAsia="Arial"/>
        </w:rPr>
        <w:t xml:space="preserve"> </w:t>
      </w:r>
    </w:p>
    <w:p w14:paraId="45F418F6" w14:textId="77777777" w:rsidR="008B2598" w:rsidRPr="00E82100" w:rsidRDefault="008B2598" w:rsidP="00DD226F">
      <w:pPr>
        <w:pStyle w:val="Prrafodelista"/>
      </w:pPr>
    </w:p>
    <w:p w14:paraId="70115FBC" w14:textId="6FB462C7" w:rsidR="00FE3351" w:rsidRPr="00E82100" w:rsidRDefault="00B06EB6" w:rsidP="00DD226F">
      <w:pPr>
        <w:pStyle w:val="Prrafodelista"/>
        <w:numPr>
          <w:ilvl w:val="1"/>
          <w:numId w:val="21"/>
        </w:numPr>
        <w:ind w:left="567" w:hanging="567"/>
      </w:pPr>
      <w:r w:rsidRPr="00E82100">
        <w:t xml:space="preserve">Si bien en las secciones de </w:t>
      </w:r>
      <w:r w:rsidR="009817E1" w:rsidRPr="00E82100">
        <w:t>documentación soporte</w:t>
      </w:r>
      <w:r w:rsidRPr="00E82100">
        <w:t xml:space="preserve"> se citan numerales por separado, no necesariamente se deben allegar </w:t>
      </w:r>
      <w:r w:rsidR="00131864" w:rsidRPr="00E82100">
        <w:t xml:space="preserve">de forma </w:t>
      </w:r>
      <w:r w:rsidRPr="00E82100">
        <w:t>independiente</w:t>
      </w:r>
      <w:r w:rsidR="009C6065" w:rsidRPr="00E82100">
        <w:t xml:space="preserve">, </w:t>
      </w:r>
      <w:r w:rsidR="00131864" w:rsidRPr="00E82100">
        <w:t xml:space="preserve">si </w:t>
      </w:r>
      <w:r w:rsidR="000B11E4" w:rsidRPr="00E82100">
        <w:t>un documento p</w:t>
      </w:r>
      <w:r w:rsidR="00131864" w:rsidRPr="00E82100">
        <w:t xml:space="preserve">ermite </w:t>
      </w:r>
      <w:r w:rsidR="000B11E4" w:rsidRPr="00E82100">
        <w:t>verif</w:t>
      </w:r>
      <w:r w:rsidR="00131864" w:rsidRPr="00E82100">
        <w:t>i</w:t>
      </w:r>
      <w:r w:rsidR="000B11E4" w:rsidRPr="00E82100">
        <w:t>ca</w:t>
      </w:r>
      <w:r w:rsidR="00131864" w:rsidRPr="00E82100">
        <w:t>r</w:t>
      </w:r>
      <w:r w:rsidR="000B11E4" w:rsidRPr="00E82100">
        <w:t xml:space="preserve"> más de un requerimiento</w:t>
      </w:r>
      <w:r w:rsidR="00131864" w:rsidRPr="00E82100">
        <w:t>.</w:t>
      </w:r>
      <w:r w:rsidRPr="00E82100">
        <w:t xml:space="preserve"> </w:t>
      </w:r>
      <w:r w:rsidR="00131864" w:rsidRPr="00E82100">
        <w:t>E</w:t>
      </w:r>
      <w:r w:rsidRPr="00E82100">
        <w:t>n este sentido, si la información se puede agrupar o está contenida dentro de un mismo documento, el interesado podrá presentarla de esa manera como soporte de la modificación</w:t>
      </w:r>
      <w:r w:rsidR="00C72C67" w:rsidRPr="00E82100">
        <w:t>.</w:t>
      </w:r>
      <w:r w:rsidR="00FF4AD7" w:rsidRPr="00E82100">
        <w:t xml:space="preserve"> </w:t>
      </w:r>
      <w:r w:rsidR="000B11E4" w:rsidRPr="00E82100">
        <w:t xml:space="preserve">En todo caso, </w:t>
      </w:r>
      <w:r w:rsidR="00491308" w:rsidRPr="00E82100">
        <w:t xml:space="preserve">el total de </w:t>
      </w:r>
      <w:r w:rsidR="000B11E4" w:rsidRPr="00E82100">
        <w:t xml:space="preserve">los documentos soporte </w:t>
      </w:r>
      <w:r w:rsidR="00491308" w:rsidRPr="00E82100">
        <w:t xml:space="preserve">aplicable a la modificación </w:t>
      </w:r>
      <w:r w:rsidR="000B11E4" w:rsidRPr="00E82100">
        <w:t xml:space="preserve">deben </w:t>
      </w:r>
      <w:r w:rsidR="00491308" w:rsidRPr="00E82100">
        <w:t xml:space="preserve">dar cumplimiento a los numerales exigidos para el respectivo </w:t>
      </w:r>
      <w:r w:rsidR="002605A2" w:rsidRPr="00E82100">
        <w:t>trámite</w:t>
      </w:r>
      <w:r w:rsidR="00491308" w:rsidRPr="00E82100">
        <w:t xml:space="preserve">. </w:t>
      </w:r>
    </w:p>
    <w:p w14:paraId="6A21C6C1" w14:textId="77777777" w:rsidR="00491308" w:rsidRPr="00E82100" w:rsidRDefault="00491308" w:rsidP="00DD226F"/>
    <w:p w14:paraId="71249715" w14:textId="4EF2034C" w:rsidR="00FE3351" w:rsidRPr="00E82100" w:rsidRDefault="00FE3351" w:rsidP="00DD226F">
      <w:pPr>
        <w:pStyle w:val="Prrafodelista"/>
        <w:numPr>
          <w:ilvl w:val="1"/>
          <w:numId w:val="21"/>
        </w:numPr>
        <w:ind w:left="567" w:hanging="567"/>
      </w:pPr>
      <w:r w:rsidRPr="00E82100">
        <w:t>Cabe recordar que</w:t>
      </w:r>
      <w:r w:rsidR="009C6065" w:rsidRPr="00E82100">
        <w:t>,</w:t>
      </w:r>
      <w:r w:rsidRPr="00E82100">
        <w:t xml:space="preserve"> de encontrarse en el control posterior cambios en la información de calidad </w:t>
      </w:r>
      <w:r w:rsidR="009C6065" w:rsidRPr="00E82100">
        <w:t>de</w:t>
      </w:r>
      <w:r w:rsidR="004E78F8" w:rsidRPr="00E82100">
        <w:t>l</w:t>
      </w:r>
      <w:r w:rsidR="009C6065" w:rsidRPr="00E82100">
        <w:t xml:space="preserve"> producto(s) </w:t>
      </w:r>
      <w:r w:rsidRPr="00E82100">
        <w:t xml:space="preserve">que no se ajustan a lo indicado por la </w:t>
      </w:r>
      <w:r w:rsidR="009C6065" w:rsidRPr="00E82100">
        <w:t xml:space="preserve">presente </w:t>
      </w:r>
      <w:r w:rsidRPr="00E82100">
        <w:t xml:space="preserve">guía, </w:t>
      </w:r>
      <w:r w:rsidR="004E78F8" w:rsidRPr="00E82100">
        <w:t>se evaluar</w:t>
      </w:r>
      <w:r w:rsidR="002605A2" w:rsidRPr="00E82100">
        <w:t>á</w:t>
      </w:r>
      <w:r w:rsidR="004E78F8" w:rsidRPr="00E82100">
        <w:t xml:space="preserve"> el caso y se tomarán </w:t>
      </w:r>
      <w:r w:rsidRPr="00E82100">
        <w:t>las medidas contempladas en el artículo 9 del Decreto 334 y de la causal de suspensión establecida en el 21.1 del artículo 21 del referido Decreto.</w:t>
      </w:r>
    </w:p>
    <w:p w14:paraId="715015E2" w14:textId="77777777" w:rsidR="001A4B09" w:rsidRPr="00E82100" w:rsidRDefault="001A4B09" w:rsidP="00DD226F">
      <w:pPr>
        <w:pStyle w:val="Prrafodelista"/>
      </w:pPr>
    </w:p>
    <w:p w14:paraId="1AA39EAB" w14:textId="7AE0DD16" w:rsidR="00FC73E5" w:rsidRPr="00E82100" w:rsidRDefault="001A4B09" w:rsidP="00DD226F">
      <w:pPr>
        <w:pStyle w:val="Prrafodelista"/>
        <w:numPr>
          <w:ilvl w:val="1"/>
          <w:numId w:val="21"/>
        </w:numPr>
        <w:ind w:left="567" w:hanging="567"/>
      </w:pPr>
      <w:r w:rsidRPr="00E82100">
        <w:t>Las modificaciones previamente radicadas ante Invima por titulares de registro sanitario o su apoderado, podrán acogerse a las condiciones y procedimiento establecido</w:t>
      </w:r>
      <w:r w:rsidR="00B015FC">
        <w:t>s</w:t>
      </w:r>
      <w:r w:rsidRPr="00E82100">
        <w:t xml:space="preserve"> en la presente guía, para lo cual, el interesado deberá tener en cuenta que media una solicitud por escrito por parte del titular y el cumplimiento de documentos soporte y pago de tarifa (haciendo el ajuste o renunciando al excedente) respectiva asociación a la presente guía, atendiendo a las pautas, formatos y procedimiento que para ello establezca el Invima.</w:t>
      </w:r>
      <w:r w:rsidR="007C4B41">
        <w:t xml:space="preserve"> </w:t>
      </w:r>
      <w:r w:rsidR="007C4B41" w:rsidRPr="007C4B41">
        <w:t>Esto podrá realizarse en aquellos casos en que no se haya emitido acto administrativo</w:t>
      </w:r>
      <w:r w:rsidR="007C4B41">
        <w:t xml:space="preserve"> de requerimiento.</w:t>
      </w:r>
    </w:p>
    <w:p w14:paraId="65C1E61A" w14:textId="77777777" w:rsidR="00171B6A" w:rsidRPr="00E82100" w:rsidRDefault="00171B6A" w:rsidP="00DD226F">
      <w:pPr>
        <w:pStyle w:val="Prrafodelista"/>
      </w:pPr>
    </w:p>
    <w:p w14:paraId="2BE3C94F" w14:textId="6FA5AEAD" w:rsidR="007D3F90" w:rsidRPr="00E82100" w:rsidRDefault="007861E7" w:rsidP="00DD226F">
      <w:pPr>
        <w:pStyle w:val="Prrafodelista"/>
        <w:numPr>
          <w:ilvl w:val="1"/>
          <w:numId w:val="21"/>
        </w:numPr>
        <w:ind w:left="567" w:hanging="567"/>
        <w:rPr>
          <w:lang w:val="es-MX"/>
        </w:rPr>
      </w:pPr>
      <w:r w:rsidRPr="00E82100">
        <w:t xml:space="preserve">En </w:t>
      </w:r>
      <w:r w:rsidR="00171B6A" w:rsidRPr="00E82100">
        <w:t>l</w:t>
      </w:r>
      <w:r w:rsidRPr="00E82100">
        <w:t>a presente</w:t>
      </w:r>
      <w:r w:rsidR="00171B6A" w:rsidRPr="00E82100">
        <w:t xml:space="preserve"> </w:t>
      </w:r>
      <w:r w:rsidRPr="00E82100">
        <w:t>guía</w:t>
      </w:r>
      <w:r w:rsidR="00171B6A" w:rsidRPr="00E82100">
        <w:t>, siempre que se haga alusión a una normatividad</w:t>
      </w:r>
      <w:r w:rsidRPr="00E82100">
        <w:t xml:space="preserve"> sanitaria</w:t>
      </w:r>
      <w:r w:rsidR="00171B6A" w:rsidRPr="00E82100">
        <w:t>, se entenderá que se realizará la aplicación de la misma o de cualquier otra que la adicione, modifique o sustituya.</w:t>
      </w:r>
    </w:p>
    <w:p w14:paraId="1E201F87" w14:textId="77777777" w:rsidR="00DB34F4" w:rsidRPr="00E82100" w:rsidRDefault="00DB34F4" w:rsidP="00DD226F">
      <w:pPr>
        <w:pStyle w:val="Prrafodelista"/>
        <w:rPr>
          <w:lang w:val="es-MX"/>
        </w:rPr>
      </w:pPr>
    </w:p>
    <w:p w14:paraId="5B695094" w14:textId="6926CE9C" w:rsidR="00DB34F4" w:rsidRPr="00E82100" w:rsidRDefault="00DB34F4" w:rsidP="00DD226F">
      <w:pPr>
        <w:pStyle w:val="Prrafodelista"/>
        <w:numPr>
          <w:ilvl w:val="1"/>
          <w:numId w:val="21"/>
        </w:numPr>
        <w:ind w:left="567" w:hanging="567"/>
        <w:textAlignment w:val="baseline"/>
        <w:rPr>
          <w:rFonts w:eastAsia="Arial" w:cs="Arial"/>
          <w:szCs w:val="20"/>
        </w:rPr>
      </w:pPr>
      <w:r w:rsidRPr="00E82100">
        <w:rPr>
          <w:rFonts w:cs="Arial"/>
          <w:lang w:val="es-ES" w:eastAsia="es-CO"/>
        </w:rPr>
        <w:t xml:space="preserve">No procederá una modificación al registro sanitario cuando su estado sea cancelado, negado, vencido o </w:t>
      </w:r>
      <w:r w:rsidR="00E654AA" w:rsidRPr="00E82100">
        <w:rPr>
          <w:rFonts w:cs="Arial"/>
          <w:lang w:val="es-ES" w:eastAsia="es-CO"/>
        </w:rPr>
        <w:t>pérdida</w:t>
      </w:r>
      <w:r w:rsidRPr="00E82100">
        <w:rPr>
          <w:rFonts w:cs="Arial"/>
          <w:lang w:val="es-ES" w:eastAsia="es-CO"/>
        </w:rPr>
        <w:t xml:space="preserve"> de fuerza ejecutoria.</w:t>
      </w:r>
    </w:p>
    <w:p w14:paraId="38992DF6" w14:textId="77777777" w:rsidR="00DB34F4" w:rsidRPr="00E82100" w:rsidRDefault="00DB34F4" w:rsidP="00DD226F">
      <w:pPr>
        <w:pStyle w:val="Prrafodelista"/>
        <w:ind w:left="567"/>
      </w:pPr>
    </w:p>
    <w:p w14:paraId="3E3EA3C6" w14:textId="19B2DEF5" w:rsidR="007D3F90" w:rsidRPr="00E82100" w:rsidRDefault="00A03109" w:rsidP="00DD226F">
      <w:pPr>
        <w:pStyle w:val="Prrafodelista"/>
        <w:numPr>
          <w:ilvl w:val="1"/>
          <w:numId w:val="21"/>
        </w:numPr>
        <w:ind w:left="567" w:hanging="567"/>
      </w:pPr>
      <w:r w:rsidRPr="00E82100">
        <w:rPr>
          <w:lang w:val="es-MX"/>
        </w:rPr>
        <w:t>E</w:t>
      </w:r>
      <w:r w:rsidR="007D3F90" w:rsidRPr="00E82100">
        <w:rPr>
          <w:lang w:val="es-MX"/>
        </w:rPr>
        <w:t>l Invima como autoridad sanitaria en el marco de su misionalidad</w:t>
      </w:r>
      <w:r w:rsidR="007861E7" w:rsidRPr="00E82100">
        <w:rPr>
          <w:lang w:val="es-MX"/>
        </w:rPr>
        <w:t>,</w:t>
      </w:r>
      <w:r w:rsidR="007D3F90" w:rsidRPr="00E82100">
        <w:rPr>
          <w:lang w:val="es-MX"/>
        </w:rPr>
        <w:t xml:space="preserve"> las funciones de inspección, vigilancia y control</w:t>
      </w:r>
      <w:r w:rsidR="007861E7" w:rsidRPr="00E82100">
        <w:rPr>
          <w:lang w:val="es-MX"/>
        </w:rPr>
        <w:t xml:space="preserve"> y la normatividad sanitaria vigente</w:t>
      </w:r>
      <w:r w:rsidR="00CA5966" w:rsidRPr="00E82100">
        <w:rPr>
          <w:lang w:val="es-MX"/>
        </w:rPr>
        <w:t>, adoptará</w:t>
      </w:r>
      <w:r w:rsidR="007D3F90" w:rsidRPr="00E82100">
        <w:rPr>
          <w:lang w:val="es-MX"/>
        </w:rPr>
        <w:t xml:space="preserve"> </w:t>
      </w:r>
      <w:r w:rsidR="00CA5966" w:rsidRPr="00E82100">
        <w:rPr>
          <w:lang w:val="es-MX"/>
        </w:rPr>
        <w:t xml:space="preserve">los </w:t>
      </w:r>
      <w:r w:rsidR="007D3F90" w:rsidRPr="00E82100">
        <w:rPr>
          <w:lang w:val="es-MX"/>
        </w:rPr>
        <w:t>mecanismo</w:t>
      </w:r>
      <w:r w:rsidR="00CA5966" w:rsidRPr="00E82100">
        <w:rPr>
          <w:lang w:val="es-MX"/>
        </w:rPr>
        <w:t>s</w:t>
      </w:r>
      <w:r w:rsidR="007D3F90" w:rsidRPr="00E82100">
        <w:rPr>
          <w:lang w:val="es-MX"/>
        </w:rPr>
        <w:t xml:space="preserve"> necesario</w:t>
      </w:r>
      <w:r w:rsidR="00CA5966" w:rsidRPr="00E82100">
        <w:rPr>
          <w:lang w:val="es-MX"/>
        </w:rPr>
        <w:t>s</w:t>
      </w:r>
      <w:r w:rsidR="007D3F90" w:rsidRPr="00E82100">
        <w:rPr>
          <w:lang w:val="es-MX"/>
        </w:rPr>
        <w:t xml:space="preserve"> para ga</w:t>
      </w:r>
      <w:r w:rsidR="009C6065" w:rsidRPr="00E82100">
        <w:rPr>
          <w:lang w:val="es-MX"/>
        </w:rPr>
        <w:t>rantizar el cumplimiento de las</w:t>
      </w:r>
      <w:r w:rsidR="007D3F90" w:rsidRPr="00E82100">
        <w:rPr>
          <w:lang w:val="es-MX"/>
        </w:rPr>
        <w:t xml:space="preserve"> normas técnicas que regulan la materia, evaluar el impacto de las modificaciones implementadas y monitorear la calidad de los productos en etapa de comercialización</w:t>
      </w:r>
      <w:r w:rsidR="007861E7" w:rsidRPr="00E82100">
        <w:rPr>
          <w:lang w:val="es-MX"/>
        </w:rPr>
        <w:t xml:space="preserve"> y durante su ciclo de vida</w:t>
      </w:r>
      <w:r w:rsidR="007D3F90" w:rsidRPr="00E82100">
        <w:rPr>
          <w:lang w:val="es-MX"/>
        </w:rPr>
        <w:t>.</w:t>
      </w:r>
    </w:p>
    <w:p w14:paraId="5CAF2A6D" w14:textId="77777777" w:rsidR="00554E23" w:rsidRPr="00E82100" w:rsidRDefault="00554E23" w:rsidP="00DD226F">
      <w:pPr>
        <w:pStyle w:val="Prrafodelista"/>
      </w:pPr>
    </w:p>
    <w:p w14:paraId="7FF970F2" w14:textId="77777777" w:rsidR="006E0F09" w:rsidRPr="00E82100" w:rsidRDefault="00554E23" w:rsidP="00DD226F">
      <w:pPr>
        <w:pStyle w:val="Prrafodelista"/>
        <w:numPr>
          <w:ilvl w:val="1"/>
          <w:numId w:val="21"/>
        </w:numPr>
        <w:ind w:left="567" w:hanging="567"/>
      </w:pPr>
      <w:r w:rsidRPr="00E82100">
        <w:t>En caso de incumplimiento a compromisos con la entidad, se procederá a tomar las medidas sanitarias y acciones sobre el Registro Sanitario a que haya lugar.</w:t>
      </w:r>
    </w:p>
    <w:p w14:paraId="1F6EF05F" w14:textId="77777777" w:rsidR="006E0F09" w:rsidRPr="00E82100" w:rsidRDefault="006E0F09" w:rsidP="00DD226F">
      <w:pPr>
        <w:pStyle w:val="Prrafodelista"/>
      </w:pPr>
    </w:p>
    <w:p w14:paraId="1A146263" w14:textId="358FDF16" w:rsidR="0024237B" w:rsidRPr="00E82100" w:rsidRDefault="006E0F09" w:rsidP="00DD226F">
      <w:pPr>
        <w:pStyle w:val="Prrafodelista"/>
        <w:numPr>
          <w:ilvl w:val="1"/>
          <w:numId w:val="21"/>
        </w:numPr>
        <w:ind w:left="567" w:hanging="567"/>
      </w:pPr>
      <w:r w:rsidRPr="00E82100">
        <w:t xml:space="preserve">La solicitud de agotamiento de materiales de envase y empaque se puede presentar junto con la solicitud de </w:t>
      </w:r>
      <w:r w:rsidR="0004045D" w:rsidRPr="00E82100">
        <w:t>las modificaciones con estudio previo siempre que</w:t>
      </w:r>
      <w:r w:rsidRPr="00E82100">
        <w:t xml:space="preserve"> </w:t>
      </w:r>
      <w:proofErr w:type="spellStart"/>
      <w:r w:rsidRPr="00E82100">
        <w:t>est</w:t>
      </w:r>
      <w:r w:rsidR="0004045D" w:rsidRPr="00E82100">
        <w:t>e</w:t>
      </w:r>
      <w:proofErr w:type="spellEnd"/>
      <w:r w:rsidRPr="00E82100">
        <w:t xml:space="preserve"> relacionada con el cambio solicitado</w:t>
      </w:r>
      <w:r w:rsidR="00F04BF5" w:rsidRPr="00E82100">
        <w:t xml:space="preserve"> y </w:t>
      </w:r>
      <w:r w:rsidR="0004045D" w:rsidRPr="00E82100">
        <w:t>se encuentren</w:t>
      </w:r>
      <w:r w:rsidR="00F04BF5" w:rsidRPr="00E82100">
        <w:t xml:space="preserve"> en concordancia con la guía de agotamiento </w:t>
      </w:r>
      <w:r w:rsidR="00EF2759" w:rsidRPr="00E82100">
        <w:t>ASS-RSA-GU76</w:t>
      </w:r>
      <w:r w:rsidRPr="00E82100">
        <w:t xml:space="preserve">. </w:t>
      </w:r>
    </w:p>
    <w:p w14:paraId="50E4C08A" w14:textId="77777777" w:rsidR="006E0F09" w:rsidRPr="00E82100" w:rsidRDefault="006E0F09" w:rsidP="00DD226F">
      <w:pPr>
        <w:pStyle w:val="Prrafodelista"/>
      </w:pPr>
    </w:p>
    <w:p w14:paraId="5F0339F1" w14:textId="74F8E921" w:rsidR="004412AF" w:rsidRPr="00E82100" w:rsidRDefault="006E0F09" w:rsidP="00DD226F">
      <w:pPr>
        <w:pStyle w:val="Prrafodelista"/>
        <w:numPr>
          <w:ilvl w:val="1"/>
          <w:numId w:val="21"/>
        </w:numPr>
        <w:ind w:left="567" w:hanging="567"/>
      </w:pPr>
      <w:r w:rsidRPr="00E82100">
        <w:t xml:space="preserve">En el marco del Plan Nacional de Desarrollo, se procurarán medidas tendientes a fortalecer la capacidad de producción local y por ende los trámites asociados al registro sanitario correspondientes, dentro de las cuales se encuentran las modificaciones. </w:t>
      </w:r>
    </w:p>
    <w:p w14:paraId="77986111" w14:textId="77777777" w:rsidR="00C060B4" w:rsidRPr="00E82100" w:rsidRDefault="00C060B4" w:rsidP="00DD226F">
      <w:pPr>
        <w:pStyle w:val="Prrafodelista"/>
        <w:ind w:left="567"/>
      </w:pPr>
    </w:p>
    <w:p w14:paraId="3D035943" w14:textId="7B7929A2" w:rsidR="009C46E3" w:rsidRPr="00E82100" w:rsidRDefault="00DC2689" w:rsidP="00DD226F">
      <w:pPr>
        <w:pStyle w:val="Ttulo1"/>
        <w:numPr>
          <w:ilvl w:val="0"/>
          <w:numId w:val="21"/>
        </w:numPr>
        <w:spacing w:before="0"/>
        <w:ind w:left="284" w:hanging="284"/>
        <w:rPr>
          <w:rFonts w:eastAsia="Arial"/>
        </w:rPr>
      </w:pPr>
      <w:bookmarkStart w:id="14" w:name="_Toc229433559"/>
      <w:r w:rsidRPr="00E82100">
        <w:rPr>
          <w:rFonts w:eastAsia="Arial"/>
        </w:rPr>
        <w:t>DOCUMENTOS SOPORTE</w:t>
      </w:r>
      <w:r w:rsidR="00E7724A" w:rsidRPr="00E82100">
        <w:rPr>
          <w:rFonts w:eastAsia="Arial"/>
        </w:rPr>
        <w:t xml:space="preserve"> Y </w:t>
      </w:r>
      <w:r w:rsidR="00B1323A" w:rsidRPr="00E82100">
        <w:rPr>
          <w:rFonts w:eastAsia="Arial"/>
        </w:rPr>
        <w:t>ASPECTOS GENERALES A TENER EN CUENTA</w:t>
      </w:r>
      <w:r w:rsidR="009C46E3" w:rsidRPr="00E82100">
        <w:rPr>
          <w:rFonts w:eastAsia="Arial"/>
        </w:rPr>
        <w:t xml:space="preserve"> </w:t>
      </w:r>
      <w:r w:rsidR="008053A8" w:rsidRPr="00E82100">
        <w:rPr>
          <w:rFonts w:eastAsia="Arial"/>
        </w:rPr>
        <w:t>PARA TODAS LAS MODIFICACIONES</w:t>
      </w:r>
      <w:bookmarkEnd w:id="14"/>
    </w:p>
    <w:p w14:paraId="2DBF0D7D" w14:textId="77777777" w:rsidR="009C46E3" w:rsidRPr="00E82100" w:rsidRDefault="009C46E3" w:rsidP="00DD226F">
      <w:pPr>
        <w:pStyle w:val="Prrafodelista"/>
        <w:ind w:left="360"/>
        <w:rPr>
          <w:rFonts w:eastAsia="Arial" w:cs="Arial"/>
          <w:b/>
          <w:bCs/>
          <w:szCs w:val="20"/>
        </w:rPr>
      </w:pPr>
    </w:p>
    <w:p w14:paraId="034E98AB" w14:textId="67338679" w:rsidR="009C46E3" w:rsidRPr="00E82100" w:rsidRDefault="009C46E3" w:rsidP="00DD226F">
      <w:pPr>
        <w:rPr>
          <w:rFonts w:eastAsia="Arial" w:cs="Arial"/>
          <w:szCs w:val="20"/>
        </w:rPr>
      </w:pPr>
      <w:r w:rsidRPr="00E82100">
        <w:rPr>
          <w:rFonts w:eastAsia="Arial" w:cs="Arial"/>
          <w:szCs w:val="20"/>
        </w:rPr>
        <w:t>De manera general, todas las solicitudes de modificaciones que se presenten siguiendo los lineamientos establecidos en e</w:t>
      </w:r>
      <w:r w:rsidR="00E7724A" w:rsidRPr="00E82100">
        <w:rPr>
          <w:rFonts w:eastAsia="Arial" w:cs="Arial"/>
          <w:szCs w:val="20"/>
        </w:rPr>
        <w:t xml:space="preserve">sta guía, </w:t>
      </w:r>
      <w:bookmarkStart w:id="15" w:name="_Hlk149631476"/>
      <w:r w:rsidR="00E7724A" w:rsidRPr="00E82100">
        <w:rPr>
          <w:rFonts w:eastAsia="Arial" w:cs="Arial"/>
          <w:szCs w:val="20"/>
        </w:rPr>
        <w:t xml:space="preserve">deberán cumplir con </w:t>
      </w:r>
      <w:r w:rsidR="00A979D6" w:rsidRPr="00E82100">
        <w:rPr>
          <w:rFonts w:eastAsia="Arial" w:cs="Arial"/>
          <w:szCs w:val="20"/>
        </w:rPr>
        <w:t>l</w:t>
      </w:r>
      <w:r w:rsidR="00B1323A" w:rsidRPr="00E82100">
        <w:rPr>
          <w:rFonts w:eastAsia="Arial" w:cs="Arial"/>
          <w:szCs w:val="20"/>
        </w:rPr>
        <w:t>o</w:t>
      </w:r>
      <w:r w:rsidR="00A979D6" w:rsidRPr="00E82100">
        <w:rPr>
          <w:rFonts w:eastAsia="Arial" w:cs="Arial"/>
          <w:szCs w:val="20"/>
        </w:rPr>
        <w:t xml:space="preserve">s </w:t>
      </w:r>
      <w:r w:rsidR="00B1323A" w:rsidRPr="00E82100">
        <w:rPr>
          <w:rFonts w:eastAsia="Arial" w:cs="Arial"/>
          <w:szCs w:val="20"/>
        </w:rPr>
        <w:t>aspectos a tener en cuenta</w:t>
      </w:r>
      <w:r w:rsidR="00E7724A" w:rsidRPr="00E82100">
        <w:rPr>
          <w:rFonts w:eastAsia="Arial" w:cs="Arial"/>
          <w:szCs w:val="20"/>
        </w:rPr>
        <w:t xml:space="preserve"> </w:t>
      </w:r>
      <w:r w:rsidR="00A979D6" w:rsidRPr="00E82100">
        <w:rPr>
          <w:rFonts w:eastAsia="Arial" w:cs="Arial"/>
          <w:szCs w:val="20"/>
        </w:rPr>
        <w:t xml:space="preserve">y allegar </w:t>
      </w:r>
      <w:r w:rsidR="00DC2689" w:rsidRPr="00E82100">
        <w:rPr>
          <w:rFonts w:eastAsia="Arial" w:cs="Arial"/>
          <w:szCs w:val="20"/>
        </w:rPr>
        <w:t>los documentos soporte</w:t>
      </w:r>
      <w:bookmarkEnd w:id="15"/>
      <w:r w:rsidR="00A979D6" w:rsidRPr="00E82100">
        <w:rPr>
          <w:rFonts w:eastAsia="Arial" w:cs="Arial"/>
          <w:szCs w:val="20"/>
        </w:rPr>
        <w:t xml:space="preserve"> </w:t>
      </w:r>
      <w:r w:rsidR="00E7724A" w:rsidRPr="00E82100">
        <w:rPr>
          <w:rFonts w:eastAsia="Arial" w:cs="Arial"/>
          <w:szCs w:val="20"/>
        </w:rPr>
        <w:t>que</w:t>
      </w:r>
      <w:r w:rsidR="00566BF9" w:rsidRPr="00E82100">
        <w:rPr>
          <w:rFonts w:eastAsia="Arial" w:cs="Arial"/>
          <w:szCs w:val="20"/>
        </w:rPr>
        <w:t xml:space="preserve"> se</w:t>
      </w:r>
      <w:r w:rsidR="00E7724A" w:rsidRPr="00E82100">
        <w:rPr>
          <w:rFonts w:eastAsia="Arial" w:cs="Arial"/>
          <w:szCs w:val="20"/>
        </w:rPr>
        <w:t xml:space="preserve"> </w:t>
      </w:r>
      <w:r w:rsidR="00364A08" w:rsidRPr="00E82100">
        <w:rPr>
          <w:rFonts w:eastAsia="Arial" w:cs="Arial"/>
          <w:szCs w:val="20"/>
        </w:rPr>
        <w:t xml:space="preserve">indica en esta sección, </w:t>
      </w:r>
      <w:r w:rsidR="00072B48" w:rsidRPr="00E82100">
        <w:rPr>
          <w:rFonts w:eastAsia="Arial" w:cs="Arial"/>
          <w:szCs w:val="20"/>
        </w:rPr>
        <w:t xml:space="preserve">que es </w:t>
      </w:r>
      <w:bookmarkStart w:id="16" w:name="_Hlk149631420"/>
      <w:r w:rsidRPr="00E82100">
        <w:rPr>
          <w:rFonts w:eastAsia="Arial" w:cs="Arial"/>
          <w:szCs w:val="20"/>
        </w:rPr>
        <w:t>transversal para to</w:t>
      </w:r>
      <w:r w:rsidR="00E7724A" w:rsidRPr="00E82100">
        <w:rPr>
          <w:rFonts w:eastAsia="Arial" w:cs="Arial"/>
          <w:szCs w:val="20"/>
        </w:rPr>
        <w:t>dos los tipos de modificaciones</w:t>
      </w:r>
      <w:r w:rsidR="00F41E12" w:rsidRPr="00E82100">
        <w:rPr>
          <w:rFonts w:eastAsia="Arial" w:cs="Arial"/>
          <w:szCs w:val="20"/>
        </w:rPr>
        <w:t xml:space="preserve">, </w:t>
      </w:r>
      <w:bookmarkEnd w:id="16"/>
      <w:r w:rsidR="00F41E12" w:rsidRPr="00E82100">
        <w:rPr>
          <w:rFonts w:eastAsia="Arial" w:cs="Arial"/>
          <w:szCs w:val="20"/>
        </w:rPr>
        <w:t>presentándola en</w:t>
      </w:r>
      <w:r w:rsidR="00E7724A" w:rsidRPr="00E82100">
        <w:rPr>
          <w:rFonts w:eastAsia="Arial" w:cs="Arial"/>
          <w:szCs w:val="20"/>
        </w:rPr>
        <w:t xml:space="preserve"> conjunto con </w:t>
      </w:r>
      <w:r w:rsidRPr="00E82100">
        <w:rPr>
          <w:rFonts w:eastAsia="Arial" w:cs="Arial"/>
          <w:szCs w:val="20"/>
        </w:rPr>
        <w:t xml:space="preserve">los </w:t>
      </w:r>
      <w:r w:rsidR="00C26E35" w:rsidRPr="00E82100">
        <w:rPr>
          <w:rFonts w:eastAsia="Arial" w:cs="Arial"/>
          <w:szCs w:val="20"/>
        </w:rPr>
        <w:t xml:space="preserve">documentos </w:t>
      </w:r>
      <w:r w:rsidRPr="00E82100">
        <w:rPr>
          <w:rFonts w:eastAsia="Arial" w:cs="Arial"/>
          <w:szCs w:val="20"/>
        </w:rPr>
        <w:t>específicos establecidos en la sección 9</w:t>
      </w:r>
      <w:r w:rsidR="00F41E12" w:rsidRPr="00E82100">
        <w:rPr>
          <w:rFonts w:eastAsia="Arial" w:cs="Arial"/>
          <w:szCs w:val="20"/>
        </w:rPr>
        <w:t>.</w:t>
      </w:r>
    </w:p>
    <w:p w14:paraId="6B62F1B3" w14:textId="77777777" w:rsidR="009C46E3" w:rsidRPr="00E82100" w:rsidRDefault="009C46E3" w:rsidP="00DD226F">
      <w:pPr>
        <w:rPr>
          <w:rFonts w:eastAsia="Arial" w:cs="Arial"/>
          <w:szCs w:val="20"/>
        </w:rPr>
      </w:pPr>
    </w:p>
    <w:p w14:paraId="2646DFC7" w14:textId="66BC6D22" w:rsidR="009C46E3" w:rsidRPr="00E82100" w:rsidRDefault="009275CF" w:rsidP="00DD226F">
      <w:pPr>
        <w:numPr>
          <w:ilvl w:val="1"/>
          <w:numId w:val="21"/>
        </w:numPr>
        <w:ind w:left="709" w:hanging="502"/>
        <w:rPr>
          <w:rFonts w:eastAsia="Arial" w:cs="Arial"/>
          <w:szCs w:val="20"/>
        </w:rPr>
      </w:pPr>
      <w:r w:rsidRPr="00E82100">
        <w:rPr>
          <w:rFonts w:eastAsia="Arial" w:cs="Arial"/>
          <w:szCs w:val="20"/>
        </w:rPr>
        <w:t xml:space="preserve">Allegar </w:t>
      </w:r>
      <w:r w:rsidR="009C46E3" w:rsidRPr="00E82100">
        <w:rPr>
          <w:rFonts w:eastAsia="Arial" w:cs="Arial"/>
          <w:szCs w:val="20"/>
        </w:rPr>
        <w:t>recibo de pago por concepto de la tarifa vigente, para lo cual deberá cerciorarse de la tarifa correspondiente de acuerdo con lo establecido en el manual tarifario vigente del INVIMA.</w:t>
      </w:r>
    </w:p>
    <w:p w14:paraId="02F2C34E" w14:textId="77777777" w:rsidR="009C46E3" w:rsidRPr="00E82100" w:rsidRDefault="009C46E3" w:rsidP="00DD226F">
      <w:pPr>
        <w:ind w:left="709" w:hanging="502"/>
        <w:rPr>
          <w:rFonts w:eastAsia="Arial" w:cs="Arial"/>
          <w:szCs w:val="20"/>
        </w:rPr>
      </w:pPr>
    </w:p>
    <w:p w14:paraId="03321E34" w14:textId="49D4233A" w:rsidR="001A4B09" w:rsidRPr="00E82100" w:rsidRDefault="009C46E3" w:rsidP="00DD226F">
      <w:pPr>
        <w:numPr>
          <w:ilvl w:val="1"/>
          <w:numId w:val="21"/>
        </w:numPr>
        <w:ind w:left="709" w:hanging="502"/>
        <w:rPr>
          <w:rFonts w:eastAsia="Arial" w:cs="Arial"/>
        </w:rPr>
      </w:pPr>
      <w:r w:rsidRPr="00E82100">
        <w:rPr>
          <w:rFonts w:eastAsia="Arial" w:cs="Arial"/>
          <w:szCs w:val="20"/>
        </w:rPr>
        <w:t xml:space="preserve">Formulario de solicitud del trámite en su versión </w:t>
      </w:r>
      <w:r w:rsidR="007141C8" w:rsidRPr="00E82100">
        <w:rPr>
          <w:rFonts w:eastAsia="Arial" w:cs="Arial"/>
          <w:szCs w:val="20"/>
        </w:rPr>
        <w:t>vigente</w:t>
      </w:r>
      <w:r w:rsidR="00DB3714" w:rsidRPr="00E82100">
        <w:rPr>
          <w:rFonts w:eastAsia="Arial" w:cs="Arial"/>
          <w:szCs w:val="20"/>
        </w:rPr>
        <w:t xml:space="preserve">. </w:t>
      </w:r>
      <w:r w:rsidR="002542A3" w:rsidRPr="00E82100">
        <w:rPr>
          <w:rFonts w:eastAsia="Arial" w:cs="Arial"/>
          <w:szCs w:val="20"/>
        </w:rPr>
        <w:t>Tener en cuenta diligenciar correctamente la</w:t>
      </w:r>
      <w:r w:rsidR="001A4B09" w:rsidRPr="00E82100">
        <w:rPr>
          <w:rFonts w:eastAsia="Arial" w:cs="Arial"/>
          <w:szCs w:val="20"/>
        </w:rPr>
        <w:t xml:space="preserve"> descripción del cambio solicitado, tabla comparativa antes/ahora </w:t>
      </w:r>
      <w:r w:rsidR="001A4B09" w:rsidRPr="00E82100">
        <w:rPr>
          <w:rFonts w:eastAsia="Arial" w:cs="Arial"/>
        </w:rPr>
        <w:t>puntualmente para el cambio solicitado</w:t>
      </w:r>
      <w:r w:rsidR="001A4B09" w:rsidRPr="00E82100">
        <w:rPr>
          <w:rFonts w:eastAsia="Arial" w:cs="Arial"/>
          <w:szCs w:val="20"/>
        </w:rPr>
        <w:t>, resumen de la justificación y listado de los documentos anexos de soporte relacionados con la modificación planteada, en el campo correspondiente del presente formulario</w:t>
      </w:r>
      <w:r w:rsidR="004412AF" w:rsidRPr="00E82100">
        <w:rPr>
          <w:rFonts w:eastAsia="Arial" w:cs="Arial"/>
          <w:szCs w:val="20"/>
        </w:rPr>
        <w:t>.</w:t>
      </w:r>
    </w:p>
    <w:p w14:paraId="7D1152B2" w14:textId="77777777" w:rsidR="00904026" w:rsidRPr="00E82100" w:rsidRDefault="00904026" w:rsidP="00DD226F">
      <w:pPr>
        <w:ind w:left="709"/>
        <w:rPr>
          <w:rFonts w:eastAsia="Arial" w:cs="Arial"/>
        </w:rPr>
      </w:pPr>
    </w:p>
    <w:p w14:paraId="2A948893" w14:textId="593EE2F6" w:rsidR="00807893" w:rsidRPr="00E82100" w:rsidRDefault="009C46E3" w:rsidP="00DD226F">
      <w:pPr>
        <w:numPr>
          <w:ilvl w:val="1"/>
          <w:numId w:val="21"/>
        </w:numPr>
        <w:ind w:left="709" w:hanging="502"/>
        <w:rPr>
          <w:rFonts w:eastAsia="Arial" w:cs="Arial"/>
          <w:szCs w:val="20"/>
        </w:rPr>
      </w:pPr>
      <w:r w:rsidRPr="00E82100">
        <w:rPr>
          <w:rFonts w:eastAsia="Arial" w:cs="Arial"/>
          <w:szCs w:val="20"/>
        </w:rPr>
        <w:t xml:space="preserve"> </w:t>
      </w:r>
      <w:r w:rsidR="00807893" w:rsidRPr="00E82100">
        <w:rPr>
          <w:rFonts w:eastAsia="Arial" w:cs="Arial"/>
          <w:szCs w:val="20"/>
        </w:rPr>
        <w:t>Para realizar trámites ante el INVIMA, el solicitante debe:</w:t>
      </w:r>
    </w:p>
    <w:p w14:paraId="1F483E61" w14:textId="3EBAC97E" w:rsidR="00807893" w:rsidRPr="00E82100" w:rsidRDefault="00807893" w:rsidP="00DD226F">
      <w:pPr>
        <w:ind w:left="709"/>
        <w:rPr>
          <w:rFonts w:eastAsia="Arial" w:cs="Arial"/>
          <w:szCs w:val="20"/>
        </w:rPr>
      </w:pPr>
      <w:r w:rsidRPr="00E82100">
        <w:rPr>
          <w:rFonts w:eastAsia="Arial" w:cs="Arial"/>
          <w:szCs w:val="20"/>
        </w:rPr>
        <w:t>a) Ser representante legal de la sociedad titular del registro sanitario (verificable</w:t>
      </w:r>
      <w:r w:rsidR="00904026" w:rsidRPr="00E82100">
        <w:rPr>
          <w:rFonts w:eastAsia="Arial" w:cs="Arial"/>
          <w:szCs w:val="20"/>
        </w:rPr>
        <w:t xml:space="preserve"> a través</w:t>
      </w:r>
      <w:r w:rsidR="00F41493" w:rsidRPr="00E82100">
        <w:rPr>
          <w:rFonts w:eastAsia="Arial" w:cs="Arial"/>
          <w:szCs w:val="20"/>
        </w:rPr>
        <w:t xml:space="preserve"> de RUES </w:t>
      </w:r>
      <w:r w:rsidR="00000613" w:rsidRPr="00E82100">
        <w:rPr>
          <w:rFonts w:eastAsia="Arial" w:cs="Arial"/>
          <w:szCs w:val="20"/>
        </w:rPr>
        <w:t>o</w:t>
      </w:r>
      <w:r w:rsidR="00F41493" w:rsidRPr="00E82100">
        <w:rPr>
          <w:rFonts w:eastAsia="Arial" w:cs="Arial"/>
          <w:szCs w:val="20"/>
        </w:rPr>
        <w:t xml:space="preserve"> </w:t>
      </w:r>
      <w:r w:rsidRPr="00E82100">
        <w:rPr>
          <w:rFonts w:eastAsia="Arial" w:cs="Arial"/>
          <w:szCs w:val="20"/>
        </w:rPr>
        <w:t xml:space="preserve">mediante certificado de existencia y representación legal) </w:t>
      </w:r>
      <w:r w:rsidR="004D5555" w:rsidRPr="00E82100">
        <w:rPr>
          <w:rFonts w:eastAsia="Arial" w:cs="Arial"/>
          <w:szCs w:val="20"/>
        </w:rPr>
        <w:t>o</w:t>
      </w:r>
      <w:r w:rsidRPr="00E82100">
        <w:rPr>
          <w:rFonts w:eastAsia="Arial" w:cs="Arial"/>
          <w:szCs w:val="20"/>
        </w:rPr>
        <w:t>,</w:t>
      </w:r>
    </w:p>
    <w:p w14:paraId="53F5B5B6" w14:textId="781A8ACF" w:rsidR="007542F8" w:rsidRPr="00E82100" w:rsidRDefault="00807893" w:rsidP="00DD226F">
      <w:pPr>
        <w:ind w:left="709"/>
        <w:rPr>
          <w:rFonts w:eastAsia="Arial" w:cs="Arial"/>
          <w:szCs w:val="20"/>
        </w:rPr>
      </w:pPr>
      <w:r w:rsidRPr="00E82100">
        <w:rPr>
          <w:rFonts w:eastAsia="Arial" w:cs="Arial"/>
          <w:szCs w:val="20"/>
        </w:rPr>
        <w:t xml:space="preserve">b) Ser apoderado. En el caso de poderes especiales deberán ser otorgados en las condiciones señaladas por la Ley y requerirán presentación personal por parte del poderdante, además el documento deberá declarar específicamente </w:t>
      </w:r>
      <w:r w:rsidR="003F3ED6" w:rsidRPr="00E82100">
        <w:rPr>
          <w:rFonts w:eastAsia="Arial" w:cs="Arial"/>
          <w:szCs w:val="20"/>
        </w:rPr>
        <w:t>las gestiones</w:t>
      </w:r>
      <w:r w:rsidRPr="00E82100">
        <w:rPr>
          <w:rFonts w:eastAsia="Arial" w:cs="Arial"/>
          <w:szCs w:val="20"/>
        </w:rPr>
        <w:t xml:space="preserve"> que el apoderado puede adelantar ante el Instituto</w:t>
      </w:r>
      <w:r w:rsidR="008636E1" w:rsidRPr="00E82100">
        <w:rPr>
          <w:rFonts w:eastAsia="Arial" w:cs="Arial"/>
          <w:szCs w:val="20"/>
        </w:rPr>
        <w:t xml:space="preserve"> dentro del expediente respectivo</w:t>
      </w:r>
      <w:r w:rsidRPr="00E82100">
        <w:rPr>
          <w:rFonts w:eastAsia="Arial" w:cs="Arial"/>
          <w:szCs w:val="20"/>
        </w:rPr>
        <w:t>. En el caso de poder general se requerirá su nota de vigencia. Para los poderes inscritos en el registro mercantil de la Cámara de Comercio solo se requerirá indicar que el poder se encuentra inscrito y no se requerirá documentación adicional.</w:t>
      </w:r>
    </w:p>
    <w:p w14:paraId="2D4C320B" w14:textId="77777777" w:rsidR="00310BAD" w:rsidRPr="00E82100" w:rsidRDefault="00310BAD" w:rsidP="00DD226F">
      <w:pPr>
        <w:ind w:left="709"/>
        <w:rPr>
          <w:rFonts w:eastAsia="Arial" w:cs="Arial"/>
          <w:szCs w:val="20"/>
        </w:rPr>
      </w:pPr>
    </w:p>
    <w:p w14:paraId="08CF27FD" w14:textId="5E6B3161" w:rsidR="007542F8" w:rsidRPr="00E82100" w:rsidRDefault="007542F8" w:rsidP="00DD226F">
      <w:pPr>
        <w:numPr>
          <w:ilvl w:val="1"/>
          <w:numId w:val="21"/>
        </w:numPr>
        <w:ind w:left="709" w:hanging="502"/>
        <w:rPr>
          <w:rFonts w:eastAsia="Arial" w:cs="Arial"/>
          <w:szCs w:val="20"/>
        </w:rPr>
      </w:pPr>
      <w:r w:rsidRPr="00E82100">
        <w:rPr>
          <w:rFonts w:eastAsia="Arial" w:cs="Arial"/>
        </w:rPr>
        <w:t xml:space="preserve">En el caso de las modificaciones en las cuales se haga referencia a los contratos o su equivalente, se </w:t>
      </w:r>
      <w:r w:rsidR="00F552C9" w:rsidRPr="00E82100">
        <w:rPr>
          <w:rFonts w:eastAsia="Arial" w:cs="Arial"/>
        </w:rPr>
        <w:t xml:space="preserve">debe, cuando aplique, </w:t>
      </w:r>
      <w:r w:rsidRPr="00E82100">
        <w:rPr>
          <w:rFonts w:eastAsia="Arial" w:cs="Arial"/>
        </w:rPr>
        <w:t xml:space="preserve">allegar el documento que lo modifique o uno nuevo. En dicho documento se debe especificar, según corresponda, quién es el responsable del almacenamiento de muestras de retención, </w:t>
      </w:r>
      <w:proofErr w:type="spellStart"/>
      <w:r w:rsidRPr="00E82100">
        <w:rPr>
          <w:rFonts w:eastAsia="Arial" w:cs="Arial"/>
        </w:rPr>
        <w:t>batch</w:t>
      </w:r>
      <w:proofErr w:type="spellEnd"/>
      <w:r w:rsidRPr="00E82100">
        <w:rPr>
          <w:rFonts w:eastAsia="Arial" w:cs="Arial"/>
        </w:rPr>
        <w:t xml:space="preserve"> </w:t>
      </w:r>
      <w:proofErr w:type="spellStart"/>
      <w:r w:rsidRPr="00E82100">
        <w:rPr>
          <w:rFonts w:eastAsia="Arial" w:cs="Arial"/>
        </w:rPr>
        <w:t>record</w:t>
      </w:r>
      <w:proofErr w:type="spellEnd"/>
      <w:r w:rsidRPr="00E82100">
        <w:rPr>
          <w:rFonts w:eastAsia="Arial" w:cs="Arial"/>
        </w:rPr>
        <w:t xml:space="preserve"> original, responsable de la liberación de los lotes de producto terminado, responsable de realizar los estudios de estabilidad y análisis de materias primas, incluyendo material de envase y empaque, análisis de producto en proceso y producto terminado, la realización de auditorías de calidad y la disposición de los rechazos, dando cumplimiento a la normatividad que se encuentre vigente.</w:t>
      </w:r>
    </w:p>
    <w:p w14:paraId="21971CAB" w14:textId="77777777" w:rsidR="00807893" w:rsidRPr="00E82100" w:rsidRDefault="00807893" w:rsidP="00DD226F">
      <w:pPr>
        <w:ind w:left="709" w:hanging="502"/>
        <w:rPr>
          <w:rFonts w:eastAsia="Arial" w:cs="Arial"/>
          <w:szCs w:val="20"/>
        </w:rPr>
      </w:pPr>
    </w:p>
    <w:p w14:paraId="79335D85" w14:textId="244DDF55" w:rsidR="00920800" w:rsidRPr="00E82100" w:rsidRDefault="00920800" w:rsidP="00DD226F">
      <w:pPr>
        <w:numPr>
          <w:ilvl w:val="1"/>
          <w:numId w:val="21"/>
        </w:numPr>
        <w:ind w:left="709" w:hanging="502"/>
        <w:rPr>
          <w:rFonts w:eastAsia="Arial" w:cs="Arial"/>
          <w:szCs w:val="20"/>
        </w:rPr>
      </w:pPr>
      <w:r w:rsidRPr="00E82100">
        <w:rPr>
          <w:rFonts w:eastAsia="Arial" w:cs="Arial"/>
        </w:rPr>
        <w:t xml:space="preserve">Si alguna de las modificaciones a realizar exige </w:t>
      </w:r>
      <w:r w:rsidR="00B117D6" w:rsidRPr="00E82100">
        <w:rPr>
          <w:rFonts w:eastAsia="Arial" w:cs="Arial"/>
        </w:rPr>
        <w:t>documentos soporte</w:t>
      </w:r>
      <w:r w:rsidRPr="00E82100">
        <w:rPr>
          <w:rFonts w:eastAsia="Arial" w:cs="Arial"/>
        </w:rPr>
        <w:t xml:space="preserve"> sobre los dispositivos médicos, tenga presente que</w:t>
      </w:r>
      <w:r w:rsidR="00294F65" w:rsidRPr="00E82100">
        <w:rPr>
          <w:rFonts w:eastAsia="Arial" w:cs="Arial"/>
        </w:rPr>
        <w:t xml:space="preserve"> estos</w:t>
      </w:r>
      <w:r w:rsidRPr="00E82100">
        <w:rPr>
          <w:rFonts w:eastAsia="Arial" w:cs="Arial"/>
        </w:rPr>
        <w:t xml:space="preserve"> deben figurar en el Certificado </w:t>
      </w:r>
      <w:r w:rsidR="00827E52" w:rsidRPr="00E82100">
        <w:rPr>
          <w:rFonts w:eastAsia="Arial" w:cs="Arial"/>
        </w:rPr>
        <w:t>respectivos</w:t>
      </w:r>
      <w:r w:rsidRPr="00E82100">
        <w:rPr>
          <w:rFonts w:eastAsia="Arial" w:cs="Arial"/>
        </w:rPr>
        <w:t xml:space="preserve"> (CVL </w:t>
      </w:r>
      <w:r w:rsidR="00870A17" w:rsidRPr="00E82100">
        <w:rPr>
          <w:rFonts w:eastAsia="Arial" w:cs="Arial"/>
        </w:rPr>
        <w:t>o</w:t>
      </w:r>
      <w:r w:rsidRPr="00E82100">
        <w:rPr>
          <w:rFonts w:eastAsia="Arial" w:cs="Arial"/>
        </w:rPr>
        <w:t xml:space="preserve"> CPP) o </w:t>
      </w:r>
      <w:r w:rsidR="006373A7" w:rsidRPr="00E82100">
        <w:rPr>
          <w:rFonts w:eastAsia="Arial" w:cs="Arial"/>
        </w:rPr>
        <w:t xml:space="preserve">debe </w:t>
      </w:r>
      <w:r w:rsidRPr="00E82100">
        <w:rPr>
          <w:rFonts w:eastAsia="Arial" w:cs="Arial"/>
        </w:rPr>
        <w:t>tener Registro Sanitario</w:t>
      </w:r>
      <w:r w:rsidR="006373A7" w:rsidRPr="00E82100">
        <w:rPr>
          <w:rFonts w:eastAsia="Arial" w:cs="Arial"/>
        </w:rPr>
        <w:t xml:space="preserve"> vigente</w:t>
      </w:r>
      <w:r w:rsidRPr="00E82100">
        <w:rPr>
          <w:rFonts w:eastAsia="Arial" w:cs="Arial"/>
        </w:rPr>
        <w:t xml:space="preserve"> en Colombia</w:t>
      </w:r>
      <w:r w:rsidR="006373A7" w:rsidRPr="00E82100">
        <w:rPr>
          <w:rFonts w:eastAsia="Arial" w:cs="Arial"/>
        </w:rPr>
        <w:t>, para lo cual se deberá indicar su número</w:t>
      </w:r>
      <w:r w:rsidR="003E7EBC" w:rsidRPr="00E82100">
        <w:rPr>
          <w:rFonts w:eastAsia="Arial" w:cs="Arial"/>
        </w:rPr>
        <w:t xml:space="preserve"> o</w:t>
      </w:r>
      <w:r w:rsidR="006373A7" w:rsidRPr="00E82100">
        <w:rPr>
          <w:rFonts w:eastAsia="Arial" w:cs="Arial"/>
        </w:rPr>
        <w:t xml:space="preserve"> en su defecto</w:t>
      </w:r>
      <w:r w:rsidR="003E7EBC" w:rsidRPr="00E82100">
        <w:rPr>
          <w:rFonts w:eastAsia="Arial" w:cs="Arial"/>
        </w:rPr>
        <w:t>, certificado de no requiere</w:t>
      </w:r>
      <w:r w:rsidR="006373A7" w:rsidRPr="00E82100">
        <w:rPr>
          <w:rFonts w:eastAsia="Arial" w:cs="Arial"/>
        </w:rPr>
        <w:t xml:space="preserve"> específico para ese dispositivo</w:t>
      </w:r>
      <w:r w:rsidRPr="00E82100">
        <w:rPr>
          <w:rFonts w:eastAsia="Arial" w:cs="Arial"/>
        </w:rPr>
        <w:t>.  Así mismo, debe allegar las especificaciones técnicas de calidad (</w:t>
      </w:r>
      <w:r w:rsidR="00F7493D" w:rsidRPr="00E82100">
        <w:rPr>
          <w:rFonts w:eastAsia="Arial" w:cs="Arial"/>
        </w:rPr>
        <w:t xml:space="preserve">lo cual </w:t>
      </w:r>
      <w:r w:rsidRPr="00E82100">
        <w:rPr>
          <w:rFonts w:eastAsia="Arial" w:cs="Arial"/>
        </w:rPr>
        <w:t>puede estar cubierto por los certificados analíticos) y/o descripción del dispositivo</w:t>
      </w:r>
      <w:r w:rsidR="0032704F" w:rsidRPr="00E82100">
        <w:rPr>
          <w:rFonts w:eastAsia="Arial" w:cs="Arial"/>
        </w:rPr>
        <w:t xml:space="preserve"> y e</w:t>
      </w:r>
      <w:r w:rsidRPr="00E82100">
        <w:rPr>
          <w:rFonts w:eastAsia="Arial" w:cs="Arial"/>
        </w:rPr>
        <w:t xml:space="preserve">n caso de que aplique, las pruebas de idoneidad o funcionamiento y compatibilidad con el medicamento. </w:t>
      </w:r>
    </w:p>
    <w:p w14:paraId="2AA2CB9B" w14:textId="77777777" w:rsidR="00920800" w:rsidRPr="00E82100" w:rsidRDefault="00920800" w:rsidP="00DD226F">
      <w:pPr>
        <w:rPr>
          <w:rFonts w:eastAsia="Arial" w:cs="Arial"/>
          <w:szCs w:val="20"/>
        </w:rPr>
      </w:pPr>
    </w:p>
    <w:p w14:paraId="1F5A540D" w14:textId="2AE9B88E" w:rsidR="009C46E3" w:rsidRPr="00E82100" w:rsidRDefault="1ED8A832" w:rsidP="00DD226F">
      <w:pPr>
        <w:numPr>
          <w:ilvl w:val="1"/>
          <w:numId w:val="21"/>
        </w:numPr>
        <w:ind w:left="709" w:hanging="502"/>
        <w:rPr>
          <w:rFonts w:eastAsia="Arial" w:cs="Arial"/>
          <w:szCs w:val="20"/>
        </w:rPr>
      </w:pPr>
      <w:r w:rsidRPr="00E82100">
        <w:rPr>
          <w:rFonts w:eastAsia="Arial" w:cs="Arial"/>
        </w:rPr>
        <w:t>Es obligación del titular mantener actualiz</w:t>
      </w:r>
      <w:r w:rsidR="434E59CA" w:rsidRPr="00E82100">
        <w:rPr>
          <w:rFonts w:eastAsia="Arial" w:cs="Arial"/>
        </w:rPr>
        <w:t>ada la información del producto de forma que las modificaciones estén disponibles para verificación por parte del Instituto.</w:t>
      </w:r>
      <w:r w:rsidR="008E35C9" w:rsidRPr="00E82100">
        <w:rPr>
          <w:rFonts w:eastAsia="Arial" w:cs="Arial"/>
        </w:rPr>
        <w:t xml:space="preserve"> </w:t>
      </w:r>
      <w:bookmarkStart w:id="17" w:name="_Hlk142599666"/>
      <w:r w:rsidR="008E35C9" w:rsidRPr="00E82100">
        <w:rPr>
          <w:rStyle w:val="ui-provider"/>
        </w:rPr>
        <w:t>En el caso de modificaciones sujetas a control posterior, el titular dispondrá de la información en el momento en que Invima lo requiera de conformidad con el Decreto 334 de 2022</w:t>
      </w:r>
      <w:r w:rsidR="00BC1E24" w:rsidRPr="00E82100">
        <w:rPr>
          <w:rStyle w:val="ui-provider"/>
        </w:rPr>
        <w:t xml:space="preserve"> y sus modificaciones</w:t>
      </w:r>
      <w:r w:rsidR="008E35C9" w:rsidRPr="00E82100">
        <w:rPr>
          <w:rStyle w:val="ui-provider"/>
        </w:rPr>
        <w:t>.</w:t>
      </w:r>
      <w:bookmarkEnd w:id="17"/>
    </w:p>
    <w:p w14:paraId="19219836" w14:textId="77777777" w:rsidR="009C46E3" w:rsidRPr="00E82100" w:rsidRDefault="009C46E3" w:rsidP="00DD226F">
      <w:pPr>
        <w:ind w:left="709" w:hanging="502"/>
        <w:rPr>
          <w:rFonts w:eastAsia="Arial" w:cs="Arial"/>
          <w:szCs w:val="20"/>
        </w:rPr>
      </w:pPr>
    </w:p>
    <w:p w14:paraId="33D948AD" w14:textId="77777777" w:rsidR="009C46E3" w:rsidRPr="00E82100" w:rsidRDefault="6CCD9988" w:rsidP="00DD226F">
      <w:pPr>
        <w:numPr>
          <w:ilvl w:val="1"/>
          <w:numId w:val="21"/>
        </w:numPr>
        <w:ind w:left="709" w:hanging="502"/>
        <w:rPr>
          <w:rFonts w:eastAsia="Arial" w:cs="Arial"/>
          <w:szCs w:val="20"/>
        </w:rPr>
      </w:pPr>
      <w:r w:rsidRPr="00E82100">
        <w:rPr>
          <w:rFonts w:eastAsia="Arial" w:cs="Arial"/>
        </w:rPr>
        <w:t>El contenido de los documentos que se presenten debe dar cumplimiento a lo establecido en la normatividad vigente que les aplique.</w:t>
      </w:r>
    </w:p>
    <w:p w14:paraId="296FEF7D" w14:textId="77777777" w:rsidR="009C46E3" w:rsidRPr="00E82100" w:rsidRDefault="009C46E3" w:rsidP="00DD226F">
      <w:pPr>
        <w:pStyle w:val="Prrafodelista"/>
        <w:ind w:left="709" w:hanging="502"/>
        <w:rPr>
          <w:rFonts w:eastAsia="Arial" w:cs="Arial"/>
          <w:szCs w:val="20"/>
        </w:rPr>
      </w:pPr>
    </w:p>
    <w:p w14:paraId="1D0E71FD" w14:textId="5FA0DE95" w:rsidR="009C46E3" w:rsidRPr="00E82100" w:rsidRDefault="6CCD9988" w:rsidP="00DD226F">
      <w:pPr>
        <w:numPr>
          <w:ilvl w:val="1"/>
          <w:numId w:val="21"/>
        </w:numPr>
        <w:ind w:left="709" w:hanging="502"/>
        <w:rPr>
          <w:rFonts w:eastAsia="Arial" w:cs="Arial"/>
          <w:szCs w:val="20"/>
        </w:rPr>
      </w:pPr>
      <w:r w:rsidRPr="00E82100">
        <w:rPr>
          <w:rFonts w:eastAsia="Arial" w:cs="Arial"/>
        </w:rPr>
        <w:t>Para el caso de medicamentos</w:t>
      </w:r>
      <w:r w:rsidR="2BF7CFE4" w:rsidRPr="00E82100">
        <w:rPr>
          <w:rFonts w:eastAsia="Arial" w:cs="Arial"/>
        </w:rPr>
        <w:t xml:space="preserve"> </w:t>
      </w:r>
      <w:r w:rsidR="61DD4467" w:rsidRPr="00E82100">
        <w:rPr>
          <w:rFonts w:eastAsia="Arial" w:cs="Arial"/>
        </w:rPr>
        <w:t xml:space="preserve">que </w:t>
      </w:r>
      <w:r w:rsidR="2BF7CFE4" w:rsidRPr="00E82100">
        <w:rPr>
          <w:rFonts w:eastAsia="Arial" w:cs="Arial"/>
        </w:rPr>
        <w:t>en</w:t>
      </w:r>
      <w:r w:rsidRPr="00E82100">
        <w:rPr>
          <w:rFonts w:eastAsia="Arial" w:cs="Arial"/>
        </w:rPr>
        <w:t xml:space="preserve"> cuya presentación</w:t>
      </w:r>
      <w:r w:rsidR="7EA4D4B8" w:rsidRPr="00E82100">
        <w:rPr>
          <w:rFonts w:eastAsia="Arial" w:cs="Arial"/>
        </w:rPr>
        <w:t>,</w:t>
      </w:r>
      <w:r w:rsidRPr="00E82100">
        <w:rPr>
          <w:rFonts w:eastAsia="Arial" w:cs="Arial"/>
        </w:rPr>
        <w:t xml:space="preserve"> </w:t>
      </w:r>
      <w:r w:rsidR="7EA4D4B8" w:rsidRPr="00E82100">
        <w:rPr>
          <w:rFonts w:eastAsia="Arial" w:cs="Arial"/>
        </w:rPr>
        <w:t xml:space="preserve">aparte del producto que se requiere reconstituir y/o diluir, </w:t>
      </w:r>
      <w:r w:rsidR="2BF7CFE4" w:rsidRPr="00E82100">
        <w:rPr>
          <w:rFonts w:eastAsia="Arial" w:cs="Arial"/>
        </w:rPr>
        <w:t xml:space="preserve">se </w:t>
      </w:r>
      <w:r w:rsidR="7BB56E9D" w:rsidRPr="00E82100">
        <w:rPr>
          <w:rFonts w:eastAsia="Arial" w:cs="Arial"/>
        </w:rPr>
        <w:t xml:space="preserve">incluya </w:t>
      </w:r>
      <w:r w:rsidR="7766ABA0" w:rsidRPr="00E82100">
        <w:rPr>
          <w:rFonts w:eastAsia="Arial" w:cs="Arial"/>
        </w:rPr>
        <w:t xml:space="preserve">un </w:t>
      </w:r>
      <w:r w:rsidRPr="00E82100">
        <w:rPr>
          <w:rFonts w:eastAsia="Arial" w:cs="Arial"/>
        </w:rPr>
        <w:t xml:space="preserve">diluente, la vida útil </w:t>
      </w:r>
      <w:r w:rsidR="13F69316" w:rsidRPr="00E82100">
        <w:rPr>
          <w:rFonts w:eastAsia="Arial" w:cs="Arial"/>
        </w:rPr>
        <w:t xml:space="preserve">no </w:t>
      </w:r>
      <w:r w:rsidRPr="00E82100">
        <w:rPr>
          <w:rFonts w:eastAsia="Arial" w:cs="Arial"/>
        </w:rPr>
        <w:t xml:space="preserve">se otorga </w:t>
      </w:r>
      <w:r w:rsidR="13F69316" w:rsidRPr="00E82100">
        <w:rPr>
          <w:rFonts w:eastAsia="Arial" w:cs="Arial"/>
        </w:rPr>
        <w:t>de forma</w:t>
      </w:r>
      <w:r w:rsidRPr="00E82100">
        <w:rPr>
          <w:rFonts w:eastAsia="Arial" w:cs="Arial"/>
        </w:rPr>
        <w:t xml:space="preserve"> independiente</w:t>
      </w:r>
      <w:r w:rsidR="7601E5C3" w:rsidRPr="00E82100">
        <w:rPr>
          <w:rFonts w:eastAsia="Arial" w:cs="Arial"/>
        </w:rPr>
        <w:t xml:space="preserve"> para el producto y el </w:t>
      </w:r>
      <w:r w:rsidR="6DD2411C" w:rsidRPr="00E82100">
        <w:rPr>
          <w:rFonts w:eastAsia="Arial" w:cs="Arial"/>
        </w:rPr>
        <w:t>diluente</w:t>
      </w:r>
      <w:r w:rsidRPr="00E82100">
        <w:rPr>
          <w:rFonts w:eastAsia="Arial" w:cs="Arial"/>
        </w:rPr>
        <w:t xml:space="preserve">, </w:t>
      </w:r>
      <w:r w:rsidR="13F69316" w:rsidRPr="00E82100">
        <w:rPr>
          <w:rFonts w:eastAsia="Arial" w:cs="Arial"/>
        </w:rPr>
        <w:t>sino que</w:t>
      </w:r>
      <w:r w:rsidR="005B4FD9" w:rsidRPr="00E82100">
        <w:rPr>
          <w:rFonts w:eastAsia="Arial" w:cs="Arial"/>
        </w:rPr>
        <w:t xml:space="preserve"> </w:t>
      </w:r>
      <w:bookmarkStart w:id="18" w:name="_Hlk142600214"/>
      <w:r w:rsidR="005B4FD9" w:rsidRPr="00E82100">
        <w:rPr>
          <w:rStyle w:val="ui-provider"/>
        </w:rPr>
        <w:t>la vida útil del medicamento en su presentación comercial se otorgará teniendo en cuenta los resultados estudios de estabilidad tanto del producto como del diluente</w:t>
      </w:r>
      <w:bookmarkEnd w:id="18"/>
      <w:r w:rsidR="005B4FD9" w:rsidRPr="00E82100">
        <w:rPr>
          <w:rStyle w:val="ui-provider"/>
        </w:rPr>
        <w:t>. S</w:t>
      </w:r>
      <w:r w:rsidRPr="00E82100">
        <w:rPr>
          <w:rFonts w:eastAsia="Arial" w:cs="Arial"/>
        </w:rPr>
        <w:t xml:space="preserve">e asignará </w:t>
      </w:r>
      <w:r w:rsidR="13F69316" w:rsidRPr="00E82100">
        <w:rPr>
          <w:rFonts w:eastAsia="Arial" w:cs="Arial"/>
        </w:rPr>
        <w:t xml:space="preserve">una sola </w:t>
      </w:r>
      <w:r w:rsidRPr="00E82100">
        <w:rPr>
          <w:rFonts w:eastAsia="Arial" w:cs="Arial"/>
        </w:rPr>
        <w:t>vida útil</w:t>
      </w:r>
      <w:r w:rsidR="25CE4D1F" w:rsidRPr="00E82100">
        <w:rPr>
          <w:rFonts w:eastAsia="Arial" w:cs="Arial"/>
        </w:rPr>
        <w:t xml:space="preserve"> </w:t>
      </w:r>
      <w:r w:rsidRPr="00E82100">
        <w:rPr>
          <w:rFonts w:eastAsia="Arial" w:cs="Arial"/>
        </w:rPr>
        <w:t>que corresponde a la menor en</w:t>
      </w:r>
      <w:r w:rsidR="2F484329" w:rsidRPr="00E82100">
        <w:rPr>
          <w:rFonts w:eastAsia="Arial" w:cs="Arial"/>
        </w:rPr>
        <w:t>tre los componentes que conforme</w:t>
      </w:r>
      <w:r w:rsidRPr="00E82100">
        <w:rPr>
          <w:rFonts w:eastAsia="Arial" w:cs="Arial"/>
        </w:rPr>
        <w:t xml:space="preserve">n </w:t>
      </w:r>
      <w:r w:rsidR="6DD2411C" w:rsidRPr="00E82100">
        <w:rPr>
          <w:rFonts w:eastAsia="Arial" w:cs="Arial"/>
        </w:rPr>
        <w:t>la presentación d</w:t>
      </w:r>
      <w:r w:rsidRPr="00E82100">
        <w:rPr>
          <w:rFonts w:eastAsia="Arial" w:cs="Arial"/>
        </w:rPr>
        <w:t>el medicamento.</w:t>
      </w:r>
    </w:p>
    <w:p w14:paraId="7194DBDC" w14:textId="77777777" w:rsidR="009C46E3" w:rsidRPr="00E82100" w:rsidRDefault="009C46E3" w:rsidP="00DD226F">
      <w:pPr>
        <w:pStyle w:val="Prrafodelista"/>
        <w:ind w:left="709" w:hanging="502"/>
        <w:rPr>
          <w:rFonts w:eastAsia="Arial" w:cs="Arial"/>
          <w:szCs w:val="20"/>
        </w:rPr>
      </w:pPr>
    </w:p>
    <w:p w14:paraId="5032098D" w14:textId="7520D21C" w:rsidR="009C46E3" w:rsidRPr="00E82100" w:rsidRDefault="004F0471" w:rsidP="00DD226F">
      <w:pPr>
        <w:numPr>
          <w:ilvl w:val="1"/>
          <w:numId w:val="21"/>
        </w:numPr>
        <w:ind w:left="709" w:hanging="502"/>
        <w:rPr>
          <w:rFonts w:eastAsia="Arial" w:cs="Arial"/>
          <w:szCs w:val="20"/>
        </w:rPr>
      </w:pPr>
      <w:r w:rsidRPr="00E82100">
        <w:rPr>
          <w:rFonts w:eastAsia="Arial" w:cs="Arial"/>
        </w:rPr>
        <w:t>El</w:t>
      </w:r>
      <w:r w:rsidR="6CCD9988" w:rsidRPr="00E82100">
        <w:rPr>
          <w:rFonts w:eastAsia="Arial" w:cs="Arial"/>
        </w:rPr>
        <w:t xml:space="preserve"> interesado tiene la responsabilidad de contar con las </w:t>
      </w:r>
      <w:r w:rsidR="000962B3" w:rsidRPr="00E82100">
        <w:rPr>
          <w:rFonts w:eastAsia="Arial" w:cs="Arial"/>
        </w:rPr>
        <w:t xml:space="preserve">Buenas Prácticas </w:t>
      </w:r>
      <w:r w:rsidR="6CCD9988" w:rsidRPr="00E82100">
        <w:rPr>
          <w:rFonts w:eastAsia="Arial" w:cs="Arial"/>
        </w:rPr>
        <w:t xml:space="preserve">de </w:t>
      </w:r>
      <w:r w:rsidR="000962B3" w:rsidRPr="00E82100">
        <w:rPr>
          <w:rFonts w:eastAsia="Arial" w:cs="Arial"/>
        </w:rPr>
        <w:t xml:space="preserve">Documentación </w:t>
      </w:r>
      <w:r w:rsidR="6CCD9988" w:rsidRPr="00E82100">
        <w:rPr>
          <w:rFonts w:eastAsia="Arial" w:cs="Arial"/>
        </w:rPr>
        <w:t>y mantener vigentes los procesos de calificación y validación según corresponda.</w:t>
      </w:r>
    </w:p>
    <w:p w14:paraId="6B6C83A8" w14:textId="77777777" w:rsidR="00AD68CE" w:rsidRPr="00E82100" w:rsidRDefault="00AD68CE" w:rsidP="00DD226F">
      <w:pPr>
        <w:pStyle w:val="Prrafodelista"/>
        <w:ind w:left="709" w:hanging="502"/>
        <w:rPr>
          <w:rFonts w:eastAsia="Arial" w:cs="Arial"/>
          <w:szCs w:val="20"/>
        </w:rPr>
      </w:pPr>
    </w:p>
    <w:p w14:paraId="5F3B1F20" w14:textId="07414625" w:rsidR="009C46E3" w:rsidRPr="00E82100" w:rsidRDefault="6CCD9988" w:rsidP="00DD226F">
      <w:pPr>
        <w:numPr>
          <w:ilvl w:val="1"/>
          <w:numId w:val="21"/>
        </w:numPr>
        <w:ind w:left="709" w:hanging="502"/>
        <w:rPr>
          <w:rFonts w:eastAsia="Arial" w:cs="Arial"/>
          <w:szCs w:val="20"/>
        </w:rPr>
      </w:pPr>
      <w:r w:rsidRPr="00E82100">
        <w:rPr>
          <w:rFonts w:eastAsia="Arial" w:cs="Arial"/>
        </w:rPr>
        <w:t xml:space="preserve">Si su solicitud incluye agotamiento, consulte </w:t>
      </w:r>
      <w:r w:rsidR="50D81647" w:rsidRPr="00E82100">
        <w:rPr>
          <w:rFonts w:eastAsia="Arial" w:cs="Arial"/>
        </w:rPr>
        <w:t xml:space="preserve">la </w:t>
      </w:r>
      <w:r w:rsidR="0083473B" w:rsidRPr="00E82100">
        <w:rPr>
          <w:rFonts w:eastAsia="Arial" w:cs="Arial"/>
        </w:rPr>
        <w:t xml:space="preserve">Guía para autorizaciones de agotamiento para medicamentos de síntesis química, gases medicinales, biológicos, medicamentos homeopáticos, radiofármacos, </w:t>
      </w:r>
      <w:proofErr w:type="spellStart"/>
      <w:r w:rsidR="0083473B" w:rsidRPr="00E82100">
        <w:rPr>
          <w:rFonts w:eastAsia="Arial" w:cs="Arial"/>
        </w:rPr>
        <w:t>antivenenos</w:t>
      </w:r>
      <w:proofErr w:type="spellEnd"/>
      <w:r w:rsidR="0083473B" w:rsidRPr="00E82100">
        <w:rPr>
          <w:rFonts w:eastAsia="Arial" w:cs="Arial"/>
        </w:rPr>
        <w:t xml:space="preserve"> y productos </w:t>
      </w:r>
      <w:proofErr w:type="spellStart"/>
      <w:r w:rsidR="0083473B" w:rsidRPr="00E82100">
        <w:rPr>
          <w:rFonts w:eastAsia="Arial" w:cs="Arial"/>
        </w:rPr>
        <w:t>fitoterapéuticos</w:t>
      </w:r>
      <w:proofErr w:type="spellEnd"/>
      <w:r w:rsidRPr="00E82100">
        <w:rPr>
          <w:rFonts w:eastAsia="Arial" w:cs="Arial"/>
        </w:rPr>
        <w:t>.</w:t>
      </w:r>
    </w:p>
    <w:p w14:paraId="436B3F9D" w14:textId="77777777" w:rsidR="005724E5" w:rsidRPr="00E82100" w:rsidRDefault="005724E5" w:rsidP="00DD226F">
      <w:pPr>
        <w:pStyle w:val="Prrafodelista"/>
        <w:rPr>
          <w:rFonts w:eastAsia="Arial" w:cs="Arial"/>
          <w:szCs w:val="20"/>
        </w:rPr>
      </w:pPr>
    </w:p>
    <w:p w14:paraId="044FAA59" w14:textId="6F939086" w:rsidR="005724E5" w:rsidRPr="00E82100" w:rsidRDefault="005724E5" w:rsidP="00DD226F">
      <w:pPr>
        <w:numPr>
          <w:ilvl w:val="1"/>
          <w:numId w:val="21"/>
        </w:numPr>
        <w:ind w:left="709" w:hanging="502"/>
        <w:rPr>
          <w:rFonts w:eastAsia="Arial" w:cs="Arial"/>
          <w:szCs w:val="20"/>
        </w:rPr>
      </w:pPr>
      <w:r w:rsidRPr="00E82100">
        <w:rPr>
          <w:rFonts w:eastAsia="Arial" w:cs="Arial"/>
        </w:rPr>
        <w:t>En el caso de las modificaciones en las cuales se haga referencia a los estudios de estabilidad, es posible emplear los diseños de matrices (</w:t>
      </w:r>
      <w:proofErr w:type="spellStart"/>
      <w:r w:rsidRPr="00E82100">
        <w:rPr>
          <w:rFonts w:eastAsia="Arial" w:cs="Arial"/>
        </w:rPr>
        <w:t>matrixing</w:t>
      </w:r>
      <w:proofErr w:type="spellEnd"/>
      <w:r w:rsidRPr="00E82100">
        <w:rPr>
          <w:rFonts w:eastAsia="Arial" w:cs="Arial"/>
        </w:rPr>
        <w:t>) o análisis de extremos (</w:t>
      </w:r>
      <w:proofErr w:type="spellStart"/>
      <w:r w:rsidRPr="00E82100">
        <w:rPr>
          <w:rFonts w:eastAsia="Arial" w:cs="Arial"/>
        </w:rPr>
        <w:t>bracketing</w:t>
      </w:r>
      <w:proofErr w:type="spellEnd"/>
      <w:r w:rsidRPr="00E82100">
        <w:rPr>
          <w:rFonts w:eastAsia="Arial" w:cs="Arial"/>
        </w:rPr>
        <w:t>), siempre que se cuente con los datos de soporte y justificación técnica correspondientes.</w:t>
      </w:r>
    </w:p>
    <w:p w14:paraId="0B1C4F88" w14:textId="77777777" w:rsidR="005724E5" w:rsidRPr="00E82100" w:rsidRDefault="005724E5" w:rsidP="00DD226F">
      <w:pPr>
        <w:rPr>
          <w:rFonts w:eastAsia="Arial" w:cs="Arial"/>
          <w:szCs w:val="20"/>
        </w:rPr>
      </w:pPr>
    </w:p>
    <w:p w14:paraId="5944283F" w14:textId="2329F60E" w:rsidR="005724E5" w:rsidRPr="00E82100" w:rsidRDefault="005724E5" w:rsidP="00DD226F">
      <w:pPr>
        <w:widowControl w:val="0"/>
        <w:numPr>
          <w:ilvl w:val="1"/>
          <w:numId w:val="21"/>
        </w:numPr>
        <w:tabs>
          <w:tab w:val="left" w:pos="809"/>
        </w:tabs>
        <w:autoSpaceDE w:val="0"/>
        <w:autoSpaceDN w:val="0"/>
        <w:ind w:left="709" w:right="127" w:hanging="502"/>
        <w:rPr>
          <w:rFonts w:ascii="Arial MT" w:hAnsi="Arial MT"/>
          <w:szCs w:val="22"/>
          <w:lang w:eastAsia="en-US"/>
        </w:rPr>
      </w:pPr>
      <w:r w:rsidRPr="00E82100">
        <w:t>Las farmacopeas aplicables a las modificaciones son las que se encuentran oficialmente aceptadas en Colombia, y su aplicación se hará de acuerdo con las transitoriedades definidas en la normatividad sanitaria vigente.</w:t>
      </w:r>
    </w:p>
    <w:p w14:paraId="26C8E71C" w14:textId="77777777" w:rsidR="005724E5" w:rsidRPr="00E82100" w:rsidRDefault="005724E5" w:rsidP="00DD226F">
      <w:pPr>
        <w:pStyle w:val="Prrafodelista"/>
        <w:rPr>
          <w:rFonts w:eastAsia="Arial" w:cs="Arial"/>
          <w:szCs w:val="20"/>
        </w:rPr>
      </w:pPr>
    </w:p>
    <w:p w14:paraId="1855BBAA" w14:textId="4BEA3268" w:rsidR="00677CE8" w:rsidRPr="00E82100" w:rsidRDefault="00677CE8" w:rsidP="00DD226F">
      <w:pPr>
        <w:numPr>
          <w:ilvl w:val="1"/>
          <w:numId w:val="21"/>
        </w:numPr>
        <w:ind w:left="709" w:hanging="502"/>
        <w:rPr>
          <w:rFonts w:eastAsia="Arial" w:cs="Arial"/>
          <w:szCs w:val="20"/>
        </w:rPr>
      </w:pPr>
      <w:r w:rsidRPr="00E82100">
        <w:rPr>
          <w:rFonts w:eastAsia="Arial" w:cs="Arial"/>
          <w:szCs w:val="20"/>
        </w:rPr>
        <w:t xml:space="preserve">En el caso de actualizaciones a las especificaciones o parámetros de calidad definidos por la farmacopea correspondiente para el producto, estas se realizarán en concordancia con lo previsto para ello en el </w:t>
      </w:r>
      <w:r w:rsidR="0023110D" w:rsidRPr="00E82100">
        <w:rPr>
          <w:rFonts w:eastAsia="Arial" w:cs="Arial"/>
          <w:szCs w:val="20"/>
        </w:rPr>
        <w:t xml:space="preserve">Artículo 95 del </w:t>
      </w:r>
      <w:r w:rsidRPr="00E82100">
        <w:rPr>
          <w:rFonts w:eastAsia="Arial" w:cs="Arial"/>
          <w:szCs w:val="20"/>
        </w:rPr>
        <w:t xml:space="preserve">Decreto </w:t>
      </w:r>
      <w:r w:rsidR="004E0FC3" w:rsidRPr="00E82100">
        <w:rPr>
          <w:rFonts w:eastAsia="Arial" w:cs="Arial"/>
          <w:szCs w:val="20"/>
        </w:rPr>
        <w:t xml:space="preserve">Ley </w:t>
      </w:r>
      <w:r w:rsidRPr="00E82100">
        <w:rPr>
          <w:rFonts w:eastAsia="Arial" w:cs="Arial"/>
          <w:szCs w:val="20"/>
        </w:rPr>
        <w:t xml:space="preserve">2106 de 2019 o la </w:t>
      </w:r>
      <w:r w:rsidR="00B315A0" w:rsidRPr="00E82100">
        <w:rPr>
          <w:rFonts w:eastAsia="Arial" w:cs="Arial"/>
          <w:szCs w:val="20"/>
        </w:rPr>
        <w:t xml:space="preserve">norma </w:t>
      </w:r>
      <w:r w:rsidRPr="00E82100">
        <w:rPr>
          <w:rFonts w:eastAsia="Arial" w:cs="Arial"/>
          <w:szCs w:val="20"/>
        </w:rPr>
        <w:t>que lo modifique o sustituya.</w:t>
      </w:r>
    </w:p>
    <w:p w14:paraId="1B452A38" w14:textId="77777777" w:rsidR="00754CB1" w:rsidRPr="00E82100" w:rsidRDefault="00754CB1" w:rsidP="00DD226F">
      <w:pPr>
        <w:rPr>
          <w:rFonts w:eastAsia="Arial" w:cs="Arial"/>
          <w:szCs w:val="20"/>
        </w:rPr>
      </w:pPr>
    </w:p>
    <w:p w14:paraId="729CAC33" w14:textId="77777777" w:rsidR="000254A7" w:rsidRPr="00E82100" w:rsidRDefault="000254A7" w:rsidP="00DD226F">
      <w:pPr>
        <w:ind w:left="709"/>
        <w:rPr>
          <w:rFonts w:eastAsia="Arial" w:cs="Arial"/>
          <w:szCs w:val="20"/>
        </w:rPr>
      </w:pPr>
    </w:p>
    <w:p w14:paraId="6BD18F9B" w14:textId="41F6B3DF" w:rsidR="009C46E3" w:rsidRPr="00E82100" w:rsidRDefault="00F23F8E" w:rsidP="00DD226F">
      <w:pPr>
        <w:pStyle w:val="Ttulo1"/>
        <w:numPr>
          <w:ilvl w:val="0"/>
          <w:numId w:val="21"/>
        </w:numPr>
        <w:spacing w:before="0"/>
        <w:textAlignment w:val="baseline"/>
        <w:rPr>
          <w:rStyle w:val="ui-provider"/>
        </w:rPr>
      </w:pPr>
      <w:bookmarkStart w:id="19" w:name="_Toc229433560"/>
      <w:r w:rsidRPr="00E82100">
        <w:rPr>
          <w:rStyle w:val="ui-provider"/>
        </w:rPr>
        <w:t>CLASIFICACIÓN DE LAS MODIFICACIONES DE CALIDAD.</w:t>
      </w:r>
      <w:bookmarkEnd w:id="19"/>
    </w:p>
    <w:p w14:paraId="66EC0322" w14:textId="77777777" w:rsidR="00F23F8E" w:rsidRPr="00E82100" w:rsidRDefault="00F23F8E" w:rsidP="00DD226F"/>
    <w:p w14:paraId="38F3EFC3" w14:textId="309B0DE4" w:rsidR="00255D60" w:rsidRPr="00E82100" w:rsidRDefault="00255D60" w:rsidP="00DD226F">
      <w:pPr>
        <w:rPr>
          <w:rStyle w:val="ui-provider"/>
        </w:rPr>
      </w:pPr>
      <w:r w:rsidRPr="00E82100">
        <w:rPr>
          <w:rStyle w:val="ui-provider"/>
        </w:rPr>
        <w:t>A continuación</w:t>
      </w:r>
      <w:r w:rsidR="00A474F8" w:rsidRPr="00E82100">
        <w:rPr>
          <w:rStyle w:val="ui-provider"/>
        </w:rPr>
        <w:t>,</w:t>
      </w:r>
      <w:r w:rsidRPr="00E82100">
        <w:rPr>
          <w:rStyle w:val="ui-provider"/>
        </w:rPr>
        <w:t xml:space="preserve"> se presenta</w:t>
      </w:r>
      <w:r w:rsidR="00637B10" w:rsidRPr="00E82100">
        <w:rPr>
          <w:rStyle w:val="ui-provider"/>
        </w:rPr>
        <w:t>n</w:t>
      </w:r>
      <w:r w:rsidRPr="00E82100">
        <w:rPr>
          <w:rStyle w:val="ui-provider"/>
        </w:rPr>
        <w:t xml:space="preserve"> </w:t>
      </w:r>
      <w:r w:rsidR="00F801BC" w:rsidRPr="00E82100">
        <w:rPr>
          <w:rStyle w:val="ui-provider"/>
        </w:rPr>
        <w:t>las</w:t>
      </w:r>
      <w:r w:rsidRPr="00E82100">
        <w:rPr>
          <w:rStyle w:val="ui-provider"/>
        </w:rPr>
        <w:t xml:space="preserve"> modificaciones </w:t>
      </w:r>
      <w:r w:rsidR="006150AF" w:rsidRPr="00E82100">
        <w:rPr>
          <w:rStyle w:val="ui-provider"/>
        </w:rPr>
        <w:t xml:space="preserve">organizadas </w:t>
      </w:r>
      <w:r w:rsidR="00495DBC" w:rsidRPr="00E82100">
        <w:rPr>
          <w:rStyle w:val="ui-provider"/>
        </w:rPr>
        <w:t>de acuerdo con el</w:t>
      </w:r>
      <w:r w:rsidR="00F801BC" w:rsidRPr="00E82100">
        <w:rPr>
          <w:rStyle w:val="ui-provider"/>
        </w:rPr>
        <w:t xml:space="preserve"> tipo de cambio</w:t>
      </w:r>
      <w:r w:rsidR="00647664" w:rsidRPr="00E82100">
        <w:rPr>
          <w:rStyle w:val="ui-provider"/>
        </w:rPr>
        <w:t xml:space="preserve">, </w:t>
      </w:r>
      <w:r w:rsidR="00EA5FC7" w:rsidRPr="00E82100">
        <w:rPr>
          <w:rStyle w:val="ui-provider"/>
        </w:rPr>
        <w:t>con su respectiva clasificación de riesgo</w:t>
      </w:r>
      <w:r w:rsidR="00B30A60" w:rsidRPr="00E82100">
        <w:rPr>
          <w:rStyle w:val="ui-provider"/>
        </w:rPr>
        <w:t xml:space="preserve">, indicando </w:t>
      </w:r>
      <w:r w:rsidR="008C76E4" w:rsidRPr="00E82100">
        <w:rPr>
          <w:rStyle w:val="ui-provider"/>
        </w:rPr>
        <w:t xml:space="preserve">los documentos soporte </w:t>
      </w:r>
      <w:r w:rsidR="00A43055" w:rsidRPr="00E82100">
        <w:rPr>
          <w:rStyle w:val="ui-provider"/>
        </w:rPr>
        <w:t>que deber</w:t>
      </w:r>
      <w:r w:rsidRPr="00E82100">
        <w:rPr>
          <w:rStyle w:val="ui-provider"/>
        </w:rPr>
        <w:t>á</w:t>
      </w:r>
      <w:r w:rsidR="00A43055" w:rsidRPr="00E82100">
        <w:rPr>
          <w:rStyle w:val="ui-provider"/>
        </w:rPr>
        <w:t xml:space="preserve"> </w:t>
      </w:r>
      <w:r w:rsidR="0011093A" w:rsidRPr="00E82100">
        <w:rPr>
          <w:rStyle w:val="ui-provider"/>
        </w:rPr>
        <w:t xml:space="preserve">ser </w:t>
      </w:r>
      <w:r w:rsidRPr="00E82100">
        <w:rPr>
          <w:rStyle w:val="ui-provider"/>
        </w:rPr>
        <w:t>aporta</w:t>
      </w:r>
      <w:r w:rsidR="008A784A" w:rsidRPr="00E82100">
        <w:rPr>
          <w:rStyle w:val="ui-provider"/>
        </w:rPr>
        <w:t>d</w:t>
      </w:r>
      <w:r w:rsidR="002E4C2E" w:rsidRPr="00E82100">
        <w:rPr>
          <w:rStyle w:val="ui-provider"/>
        </w:rPr>
        <w:t>a</w:t>
      </w:r>
      <w:r w:rsidR="0011093A" w:rsidRPr="00E82100">
        <w:rPr>
          <w:rStyle w:val="ui-provider"/>
        </w:rPr>
        <w:t xml:space="preserve"> para adelantar la solicitud ante el Invima</w:t>
      </w:r>
      <w:r w:rsidR="00CA037E" w:rsidRPr="00E82100">
        <w:rPr>
          <w:rStyle w:val="ui-provider"/>
        </w:rPr>
        <w:t>.</w:t>
      </w:r>
    </w:p>
    <w:p w14:paraId="07A9CE32" w14:textId="77777777" w:rsidR="00E75E2D" w:rsidRPr="00E82100" w:rsidRDefault="00E75E2D" w:rsidP="00DD226F"/>
    <w:p w14:paraId="13D8E553" w14:textId="1070E8C2" w:rsidR="009C46E3" w:rsidRPr="00E82100" w:rsidRDefault="00D007BB" w:rsidP="00DD226F">
      <w:pPr>
        <w:pStyle w:val="Ttulo2"/>
        <w:numPr>
          <w:ilvl w:val="1"/>
          <w:numId w:val="21"/>
        </w:numPr>
        <w:spacing w:before="0"/>
        <w:rPr>
          <w:lang w:eastAsia="es-CO"/>
        </w:rPr>
      </w:pPr>
      <w:bookmarkStart w:id="20" w:name="_Toc229433561"/>
      <w:r w:rsidRPr="00E82100">
        <w:rPr>
          <w:lang w:eastAsia="es-CO"/>
        </w:rPr>
        <w:t>Cambios</w:t>
      </w:r>
      <w:r w:rsidR="009C46E3" w:rsidRPr="00E82100">
        <w:rPr>
          <w:lang w:eastAsia="es-CO"/>
        </w:rPr>
        <w:t xml:space="preserve"> </w:t>
      </w:r>
      <w:r w:rsidR="00EF7867" w:rsidRPr="00E82100">
        <w:rPr>
          <w:lang w:eastAsia="es-CO"/>
        </w:rPr>
        <w:t xml:space="preserve">que impactan </w:t>
      </w:r>
      <w:r w:rsidR="009C46E3" w:rsidRPr="00E82100">
        <w:rPr>
          <w:lang w:eastAsia="es-CO"/>
        </w:rPr>
        <w:t>en el nombre del producto.</w:t>
      </w:r>
      <w:bookmarkEnd w:id="20"/>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6"/>
        <w:gridCol w:w="1786"/>
        <w:gridCol w:w="1744"/>
        <w:gridCol w:w="1942"/>
      </w:tblGrid>
      <w:tr w:rsidR="00C060B4" w:rsidRPr="00E82100" w14:paraId="16E99AEA" w14:textId="77777777" w:rsidTr="00642DB3">
        <w:tc>
          <w:tcPr>
            <w:tcW w:w="387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524B622E" w14:textId="77777777" w:rsidR="008053A8" w:rsidRPr="00E82100" w:rsidRDefault="008053A8"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78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3ECE7ED3" w14:textId="4BCD8D66" w:rsidR="008053A8" w:rsidRPr="00E82100" w:rsidRDefault="00E27EE7"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744"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049FE3D7" w14:textId="3C58205B" w:rsidR="008053A8" w:rsidRPr="00E82100" w:rsidRDefault="00DC2689" w:rsidP="00DD226F">
            <w:pPr>
              <w:jc w:val="center"/>
              <w:textAlignment w:val="baseline"/>
              <w:rPr>
                <w:rFonts w:cs="Arial"/>
                <w:szCs w:val="20"/>
                <w:lang w:eastAsia="es-CO"/>
              </w:rPr>
            </w:pPr>
            <w:r w:rsidRPr="00E82100">
              <w:rPr>
                <w:rFonts w:cs="Arial"/>
                <w:b/>
                <w:bCs/>
                <w:szCs w:val="20"/>
                <w:lang w:val="es-ES" w:eastAsia="es-CO"/>
              </w:rPr>
              <w:t>Documentos soporte</w:t>
            </w:r>
          </w:p>
        </w:tc>
        <w:tc>
          <w:tcPr>
            <w:tcW w:w="1942"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53F6FA3A" w14:textId="77777777" w:rsidR="008053A8" w:rsidRPr="00E82100" w:rsidRDefault="008053A8" w:rsidP="00DD226F">
            <w:pPr>
              <w:jc w:val="center"/>
              <w:textAlignment w:val="baseline"/>
              <w:rPr>
                <w:rFonts w:cs="Arial"/>
                <w:szCs w:val="20"/>
                <w:lang w:eastAsia="es-CO"/>
              </w:rPr>
            </w:pPr>
            <w:r w:rsidRPr="00E82100">
              <w:rPr>
                <w:rFonts w:cs="Arial"/>
                <w:b/>
                <w:bCs/>
                <w:szCs w:val="20"/>
                <w:lang w:val="es-ES" w:eastAsia="es-CO"/>
              </w:rPr>
              <w:t>Nivel de Riesgo</w:t>
            </w:r>
          </w:p>
        </w:tc>
      </w:tr>
      <w:tr w:rsidR="00C060B4" w:rsidRPr="00E82100" w14:paraId="55D65776" w14:textId="77777777" w:rsidTr="00642DB3">
        <w:tc>
          <w:tcPr>
            <w:tcW w:w="3876" w:type="dxa"/>
            <w:tcBorders>
              <w:top w:val="single" w:sz="6" w:space="0" w:color="000000"/>
              <w:left w:val="single" w:sz="6" w:space="0" w:color="000000"/>
              <w:bottom w:val="single" w:sz="6" w:space="0" w:color="000000"/>
              <w:right w:val="single" w:sz="6" w:space="0" w:color="000000"/>
            </w:tcBorders>
            <w:vAlign w:val="center"/>
            <w:hideMark/>
          </w:tcPr>
          <w:p w14:paraId="2BC3606B" w14:textId="1BDE2A63" w:rsidR="009C46E3" w:rsidRPr="00E82100" w:rsidRDefault="009C46E3" w:rsidP="00DD226F">
            <w:pPr>
              <w:numPr>
                <w:ilvl w:val="0"/>
                <w:numId w:val="3"/>
              </w:numPr>
              <w:ind w:right="52"/>
              <w:textAlignment w:val="baseline"/>
              <w:rPr>
                <w:rFonts w:cs="Arial"/>
                <w:szCs w:val="20"/>
                <w:lang w:eastAsia="es-CO"/>
              </w:rPr>
            </w:pPr>
            <w:r w:rsidRPr="00E82100">
              <w:rPr>
                <w:rFonts w:cs="Arial"/>
                <w:szCs w:val="20"/>
                <w:lang w:eastAsia="es-CO"/>
              </w:rPr>
              <w:t xml:space="preserve">Cambio de nombre </w:t>
            </w:r>
            <w:r w:rsidR="00005D50" w:rsidRPr="00E82100">
              <w:rPr>
                <w:rFonts w:cs="Arial"/>
                <w:szCs w:val="20"/>
                <w:lang w:eastAsia="es-CO"/>
              </w:rPr>
              <w:t xml:space="preserve">de producto </w:t>
            </w:r>
            <w:r w:rsidRPr="00E82100">
              <w:rPr>
                <w:rFonts w:cs="Arial"/>
                <w:szCs w:val="20"/>
                <w:lang w:eastAsia="es-CO"/>
              </w:rPr>
              <w:t xml:space="preserve">de </w:t>
            </w:r>
            <w:r w:rsidR="00005D50" w:rsidRPr="00E82100">
              <w:rPr>
                <w:rFonts w:cs="Arial"/>
                <w:szCs w:val="20"/>
                <w:lang w:eastAsia="es-CO"/>
              </w:rPr>
              <w:t xml:space="preserve">una </w:t>
            </w:r>
            <w:r w:rsidRPr="00E82100">
              <w:rPr>
                <w:rFonts w:cs="Arial"/>
                <w:szCs w:val="20"/>
                <w:lang w:eastAsia="es-CO"/>
              </w:rPr>
              <w:t>marca</w:t>
            </w:r>
            <w:r w:rsidR="00005D50" w:rsidRPr="00E82100">
              <w:rPr>
                <w:rFonts w:cs="Arial"/>
                <w:szCs w:val="20"/>
                <w:lang w:eastAsia="es-CO"/>
              </w:rPr>
              <w:t xml:space="preserve"> registrada</w:t>
            </w:r>
            <w:r w:rsidRPr="00E82100">
              <w:rPr>
                <w:rFonts w:cs="Arial"/>
                <w:szCs w:val="20"/>
                <w:lang w:eastAsia="es-CO"/>
              </w:rPr>
              <w:t xml:space="preserve"> a nombre genérico.</w:t>
            </w:r>
          </w:p>
        </w:tc>
        <w:tc>
          <w:tcPr>
            <w:tcW w:w="1786" w:type="dxa"/>
            <w:tcBorders>
              <w:top w:val="single" w:sz="6" w:space="0" w:color="000000"/>
              <w:left w:val="single" w:sz="6" w:space="0" w:color="000000"/>
              <w:bottom w:val="single" w:sz="6" w:space="0" w:color="000000"/>
              <w:right w:val="single" w:sz="6" w:space="0" w:color="000000"/>
            </w:tcBorders>
            <w:vAlign w:val="center"/>
            <w:hideMark/>
          </w:tcPr>
          <w:p w14:paraId="317C349F" w14:textId="34475802" w:rsidR="009C46E3" w:rsidRPr="00E82100" w:rsidRDefault="009C46E3" w:rsidP="00DD226F">
            <w:pPr>
              <w:jc w:val="center"/>
              <w:textAlignment w:val="baseline"/>
              <w:rPr>
                <w:rFonts w:cs="Arial"/>
                <w:szCs w:val="20"/>
                <w:lang w:eastAsia="es-CO"/>
              </w:rPr>
            </w:pPr>
            <w:r w:rsidRPr="00E82100">
              <w:rPr>
                <w:rFonts w:cs="Arial"/>
                <w:szCs w:val="20"/>
                <w:lang w:val="es-ES" w:eastAsia="es-CO"/>
              </w:rPr>
              <w:t>1 a 5</w:t>
            </w:r>
          </w:p>
        </w:tc>
        <w:tc>
          <w:tcPr>
            <w:tcW w:w="1744" w:type="dxa"/>
            <w:tcBorders>
              <w:top w:val="single" w:sz="6" w:space="0" w:color="000000"/>
              <w:left w:val="single" w:sz="6" w:space="0" w:color="000000"/>
              <w:bottom w:val="single" w:sz="6" w:space="0" w:color="000000"/>
              <w:right w:val="single" w:sz="6" w:space="0" w:color="000000"/>
            </w:tcBorders>
            <w:vAlign w:val="center"/>
            <w:hideMark/>
          </w:tcPr>
          <w:p w14:paraId="0159B4D1" w14:textId="0B11E242" w:rsidR="009C46E3" w:rsidRPr="00E82100" w:rsidRDefault="009C46E3" w:rsidP="00DD226F">
            <w:pPr>
              <w:jc w:val="center"/>
              <w:textAlignment w:val="baseline"/>
              <w:rPr>
                <w:rFonts w:cs="Arial"/>
                <w:szCs w:val="20"/>
                <w:lang w:eastAsia="es-CO"/>
              </w:rPr>
            </w:pPr>
            <w:r w:rsidRPr="00E82100">
              <w:rPr>
                <w:rFonts w:cs="Arial"/>
                <w:szCs w:val="20"/>
                <w:lang w:val="es-ES" w:eastAsia="es-CO"/>
              </w:rPr>
              <w:t>1</w:t>
            </w:r>
            <w:r w:rsidR="00FB6E34" w:rsidRPr="00E82100">
              <w:rPr>
                <w:rFonts w:cs="Arial"/>
                <w:szCs w:val="20"/>
                <w:lang w:val="es-ES" w:eastAsia="es-CO"/>
              </w:rPr>
              <w:t>, 4</w:t>
            </w:r>
          </w:p>
        </w:tc>
        <w:tc>
          <w:tcPr>
            <w:tcW w:w="1942" w:type="dxa"/>
            <w:tcBorders>
              <w:top w:val="single" w:sz="6" w:space="0" w:color="000000"/>
              <w:left w:val="single" w:sz="6" w:space="0" w:color="000000"/>
              <w:bottom w:val="single" w:sz="6" w:space="0" w:color="000000"/>
              <w:right w:val="single" w:sz="6" w:space="0" w:color="000000"/>
            </w:tcBorders>
            <w:vAlign w:val="center"/>
            <w:hideMark/>
          </w:tcPr>
          <w:p w14:paraId="592F20EF" w14:textId="350CDDF3" w:rsidR="009C150D" w:rsidRPr="00E82100" w:rsidRDefault="00AE1BD6" w:rsidP="00DD226F">
            <w:pPr>
              <w:jc w:val="center"/>
              <w:textAlignment w:val="baseline"/>
              <w:rPr>
                <w:rFonts w:cs="Arial"/>
                <w:szCs w:val="20"/>
                <w:lang w:eastAsia="es-CO"/>
              </w:rPr>
            </w:pPr>
            <w:r w:rsidRPr="00E82100">
              <w:rPr>
                <w:rFonts w:cs="Arial"/>
                <w:szCs w:val="20"/>
                <w:lang w:eastAsia="es-CO"/>
              </w:rPr>
              <w:t xml:space="preserve">Menor - </w:t>
            </w:r>
            <w:r w:rsidR="00000613" w:rsidRPr="00E82100">
              <w:rPr>
                <w:rFonts w:cs="Arial"/>
                <w:szCs w:val="20"/>
                <w:lang w:eastAsia="es-CO"/>
              </w:rPr>
              <w:t>automática</w:t>
            </w:r>
          </w:p>
        </w:tc>
      </w:tr>
      <w:tr w:rsidR="00C060B4" w:rsidRPr="00E82100" w14:paraId="07D1E193" w14:textId="77777777" w:rsidTr="00642DB3">
        <w:tc>
          <w:tcPr>
            <w:tcW w:w="3876" w:type="dxa"/>
            <w:tcBorders>
              <w:top w:val="single" w:sz="6" w:space="0" w:color="000000"/>
              <w:left w:val="single" w:sz="6" w:space="0" w:color="000000"/>
              <w:bottom w:val="single" w:sz="6" w:space="0" w:color="000000"/>
              <w:right w:val="single" w:sz="6" w:space="0" w:color="000000"/>
            </w:tcBorders>
            <w:vAlign w:val="center"/>
          </w:tcPr>
          <w:p w14:paraId="4A0339D2" w14:textId="731766E5" w:rsidR="009C46E3" w:rsidRPr="00E82100" w:rsidRDefault="009C46E3" w:rsidP="00DD226F">
            <w:pPr>
              <w:numPr>
                <w:ilvl w:val="0"/>
                <w:numId w:val="3"/>
              </w:numPr>
              <w:ind w:right="52"/>
              <w:textAlignment w:val="baseline"/>
              <w:rPr>
                <w:rFonts w:cs="Arial"/>
                <w:szCs w:val="20"/>
                <w:lang w:eastAsia="es-CO"/>
              </w:rPr>
            </w:pPr>
            <w:r w:rsidRPr="00E82100">
              <w:rPr>
                <w:rFonts w:cs="Arial"/>
                <w:szCs w:val="20"/>
                <w:lang w:eastAsia="es-CO"/>
              </w:rPr>
              <w:t xml:space="preserve">Cambio </w:t>
            </w:r>
            <w:r w:rsidR="00FE69DF" w:rsidRPr="00E82100">
              <w:rPr>
                <w:rFonts w:cs="Arial"/>
                <w:szCs w:val="20"/>
                <w:lang w:eastAsia="es-CO"/>
              </w:rPr>
              <w:t xml:space="preserve">de </w:t>
            </w:r>
            <w:r w:rsidR="001A4B09" w:rsidRPr="00E82100">
              <w:rPr>
                <w:rFonts w:cs="Arial"/>
                <w:szCs w:val="20"/>
                <w:lang w:eastAsia="es-CO"/>
              </w:rPr>
              <w:t>nombre de producto</w:t>
            </w:r>
          </w:p>
        </w:tc>
        <w:tc>
          <w:tcPr>
            <w:tcW w:w="1786" w:type="dxa"/>
            <w:tcBorders>
              <w:top w:val="single" w:sz="6" w:space="0" w:color="000000"/>
              <w:left w:val="single" w:sz="6" w:space="0" w:color="000000"/>
              <w:bottom w:val="single" w:sz="6" w:space="0" w:color="000000"/>
              <w:right w:val="single" w:sz="6" w:space="0" w:color="000000"/>
            </w:tcBorders>
            <w:vAlign w:val="center"/>
          </w:tcPr>
          <w:p w14:paraId="2F73444A" w14:textId="0AD1DCBD" w:rsidR="009C46E3" w:rsidRPr="00E82100" w:rsidRDefault="009C46E3" w:rsidP="00DD226F">
            <w:pPr>
              <w:jc w:val="center"/>
              <w:textAlignment w:val="baseline"/>
              <w:rPr>
                <w:rFonts w:cs="Arial"/>
                <w:szCs w:val="20"/>
                <w:lang w:val="es-ES" w:eastAsia="es-CO"/>
              </w:rPr>
            </w:pPr>
            <w:r w:rsidRPr="00E82100">
              <w:rPr>
                <w:rFonts w:cs="Arial"/>
                <w:szCs w:val="20"/>
                <w:lang w:val="es-ES" w:eastAsia="es-CO"/>
              </w:rPr>
              <w:t xml:space="preserve">1 a </w:t>
            </w:r>
            <w:r w:rsidR="003E0747" w:rsidRPr="00E82100">
              <w:rPr>
                <w:rFonts w:cs="Arial"/>
                <w:szCs w:val="20"/>
                <w:lang w:val="es-ES" w:eastAsia="es-CO"/>
              </w:rPr>
              <w:t>4</w:t>
            </w:r>
            <w:r w:rsidRPr="00E82100">
              <w:rPr>
                <w:rFonts w:cs="Arial"/>
                <w:szCs w:val="20"/>
                <w:lang w:val="es-ES" w:eastAsia="es-CO"/>
              </w:rPr>
              <w:t xml:space="preserve">, 6 a </w:t>
            </w:r>
            <w:r w:rsidR="003E0747" w:rsidRPr="00E82100">
              <w:rPr>
                <w:rFonts w:cs="Arial"/>
                <w:szCs w:val="20"/>
                <w:lang w:val="es-ES" w:eastAsia="es-CO"/>
              </w:rPr>
              <w:t>9</w:t>
            </w:r>
            <w:r w:rsidR="001C5602" w:rsidRPr="00E82100">
              <w:rPr>
                <w:rFonts w:cs="Arial"/>
                <w:szCs w:val="20"/>
                <w:lang w:val="es-ES" w:eastAsia="es-CO"/>
              </w:rPr>
              <w:t>, 10</w:t>
            </w:r>
          </w:p>
        </w:tc>
        <w:tc>
          <w:tcPr>
            <w:tcW w:w="1744" w:type="dxa"/>
            <w:tcBorders>
              <w:top w:val="single" w:sz="6" w:space="0" w:color="000000"/>
              <w:left w:val="single" w:sz="6" w:space="0" w:color="000000"/>
              <w:bottom w:val="single" w:sz="6" w:space="0" w:color="000000"/>
              <w:right w:val="single" w:sz="6" w:space="0" w:color="000000"/>
            </w:tcBorders>
            <w:vAlign w:val="center"/>
          </w:tcPr>
          <w:p w14:paraId="6B669639" w14:textId="72157D0A" w:rsidR="009C46E3" w:rsidRPr="00E82100" w:rsidRDefault="009C46E3" w:rsidP="00DD226F">
            <w:pPr>
              <w:jc w:val="center"/>
              <w:textAlignment w:val="baseline"/>
              <w:rPr>
                <w:rFonts w:cs="Arial"/>
                <w:szCs w:val="20"/>
                <w:lang w:val="es-ES" w:eastAsia="es-CO"/>
              </w:rPr>
            </w:pPr>
            <w:r w:rsidRPr="00E82100">
              <w:rPr>
                <w:rFonts w:cs="Arial"/>
                <w:szCs w:val="20"/>
                <w:lang w:val="es-ES" w:eastAsia="es-CO"/>
              </w:rPr>
              <w:t xml:space="preserve">1 a </w:t>
            </w:r>
            <w:r w:rsidR="002635B9" w:rsidRPr="00E82100">
              <w:rPr>
                <w:rFonts w:cs="Arial"/>
                <w:szCs w:val="20"/>
                <w:lang w:val="es-ES" w:eastAsia="es-CO"/>
              </w:rPr>
              <w:t>4</w:t>
            </w:r>
          </w:p>
        </w:tc>
        <w:tc>
          <w:tcPr>
            <w:tcW w:w="1942" w:type="dxa"/>
            <w:tcBorders>
              <w:top w:val="single" w:sz="6" w:space="0" w:color="000000"/>
              <w:left w:val="single" w:sz="6" w:space="0" w:color="000000"/>
              <w:bottom w:val="single" w:sz="6" w:space="0" w:color="000000"/>
              <w:right w:val="single" w:sz="6" w:space="0" w:color="000000"/>
            </w:tcBorders>
            <w:vAlign w:val="center"/>
          </w:tcPr>
          <w:p w14:paraId="636BF811" w14:textId="72B0006E" w:rsidR="009C46E3" w:rsidRPr="00E82100" w:rsidRDefault="009C46E3" w:rsidP="00DD226F">
            <w:pPr>
              <w:jc w:val="center"/>
              <w:textAlignment w:val="baseline"/>
              <w:rPr>
                <w:rFonts w:cs="Arial"/>
                <w:szCs w:val="20"/>
                <w:lang w:eastAsia="es-CO"/>
              </w:rPr>
            </w:pPr>
            <w:r w:rsidRPr="00E82100">
              <w:rPr>
                <w:rFonts w:cs="Arial"/>
                <w:szCs w:val="20"/>
                <w:lang w:eastAsia="es-CO"/>
              </w:rPr>
              <w:t>Moderado</w:t>
            </w:r>
            <w:r w:rsidR="009C150D" w:rsidRPr="00E82100">
              <w:rPr>
                <w:rFonts w:cs="Arial"/>
                <w:szCs w:val="20"/>
                <w:lang w:eastAsia="es-CO"/>
              </w:rPr>
              <w:t xml:space="preserve"> </w:t>
            </w:r>
          </w:p>
        </w:tc>
      </w:tr>
      <w:tr w:rsidR="00C060B4" w:rsidRPr="00E82100" w14:paraId="4D1101E7" w14:textId="77777777" w:rsidTr="006852EB">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AB3CD03" w14:textId="62C5E6C7" w:rsidR="009C46E3" w:rsidRPr="00E82100" w:rsidRDefault="008B2B1E" w:rsidP="00DD226F">
            <w:pPr>
              <w:textAlignment w:val="baseline"/>
              <w:rPr>
                <w:rFonts w:cs="Arial"/>
                <w:b/>
                <w:bCs/>
                <w:szCs w:val="20"/>
                <w:lang w:val="es-ES" w:eastAsia="es-CO"/>
              </w:rPr>
            </w:pPr>
            <w:r w:rsidRPr="00E82100">
              <w:rPr>
                <w:rFonts w:cs="Arial"/>
                <w:b/>
                <w:bCs/>
                <w:szCs w:val="20"/>
                <w:lang w:val="es-ES" w:eastAsia="es-CO"/>
              </w:rPr>
              <w:t xml:space="preserve"> Aspectos a tener cuenta</w:t>
            </w:r>
          </w:p>
        </w:tc>
      </w:tr>
      <w:tr w:rsidR="00C060B4" w:rsidRPr="00E82100" w14:paraId="0B3B9522" w14:textId="77777777" w:rsidTr="006852EB">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7870EF12" w14:textId="77777777" w:rsidR="00555DBA" w:rsidRPr="00E82100" w:rsidRDefault="00555DBA" w:rsidP="00DD226F">
            <w:pPr>
              <w:textAlignment w:val="baseline"/>
              <w:rPr>
                <w:rFonts w:cs="Arial"/>
                <w:iCs/>
                <w:szCs w:val="20"/>
                <w:lang w:val="es-ES" w:eastAsia="es-CO"/>
              </w:rPr>
            </w:pPr>
          </w:p>
          <w:p w14:paraId="6DC3DEE8" w14:textId="785F3B40" w:rsidR="009C46E3" w:rsidRPr="00E82100" w:rsidRDefault="00A42F65" w:rsidP="00DD226F">
            <w:pPr>
              <w:ind w:right="61"/>
              <w:textAlignment w:val="baseline"/>
              <w:rPr>
                <w:rFonts w:cs="Arial"/>
                <w:iCs/>
                <w:szCs w:val="20"/>
                <w:lang w:val="es-ES" w:eastAsia="es-CO"/>
              </w:rPr>
            </w:pPr>
            <w:r w:rsidRPr="00E82100">
              <w:rPr>
                <w:rFonts w:cs="Arial"/>
                <w:iCs/>
                <w:szCs w:val="20"/>
                <w:lang w:val="es-ES" w:eastAsia="es-CO"/>
              </w:rPr>
              <w:t>1. Los artes de envase y empaque presentados solamente deben incluir cambio en el nombre del producto, en caso de contar con otras modificaciones en los artes deberá solicitar la modificación correspondiente.</w:t>
            </w:r>
          </w:p>
          <w:p w14:paraId="5B08B5D1" w14:textId="77777777" w:rsidR="00A42F65" w:rsidRPr="00E82100" w:rsidRDefault="00A42F65" w:rsidP="00DD226F">
            <w:pPr>
              <w:ind w:right="61"/>
              <w:textAlignment w:val="baseline"/>
              <w:rPr>
                <w:rFonts w:cs="Arial"/>
                <w:iCs/>
                <w:szCs w:val="20"/>
                <w:lang w:val="es-ES" w:eastAsia="es-CO"/>
              </w:rPr>
            </w:pPr>
          </w:p>
          <w:p w14:paraId="7259C6D3" w14:textId="64D68404" w:rsidR="009C46E3" w:rsidRPr="00E82100" w:rsidRDefault="009C46E3" w:rsidP="00DD226F">
            <w:pPr>
              <w:ind w:right="61"/>
              <w:textAlignment w:val="baseline"/>
              <w:rPr>
                <w:rFonts w:cs="Arial"/>
                <w:iCs/>
                <w:szCs w:val="20"/>
                <w:lang w:val="es-ES" w:eastAsia="es-CO"/>
              </w:rPr>
            </w:pPr>
            <w:r w:rsidRPr="00E82100">
              <w:rPr>
                <w:rFonts w:cs="Arial"/>
                <w:iCs/>
                <w:szCs w:val="20"/>
                <w:lang w:val="es-ES" w:eastAsia="es-CO"/>
              </w:rPr>
              <w:t xml:space="preserve">2. El cambio de nombre deberá ajustarse a lo establecido en el </w:t>
            </w:r>
            <w:r w:rsidR="00BF21EA" w:rsidRPr="00E82100">
              <w:rPr>
                <w:rFonts w:cs="Arial"/>
                <w:iCs/>
                <w:szCs w:val="20"/>
                <w:lang w:val="es-ES" w:eastAsia="es-CO"/>
              </w:rPr>
              <w:t xml:space="preserve">Artículo </w:t>
            </w:r>
            <w:r w:rsidRPr="00E82100">
              <w:rPr>
                <w:rFonts w:cs="Arial"/>
                <w:iCs/>
                <w:szCs w:val="20"/>
                <w:lang w:val="es-ES" w:eastAsia="es-CO"/>
              </w:rPr>
              <w:t>78 del Decreto 677 de 1995</w:t>
            </w:r>
            <w:r w:rsidR="00E27EE7" w:rsidRPr="00E82100">
              <w:rPr>
                <w:rFonts w:cs="Arial"/>
                <w:iCs/>
                <w:szCs w:val="20"/>
                <w:lang w:val="es-ES" w:eastAsia="es-CO"/>
              </w:rPr>
              <w:t xml:space="preserve"> o la norma que lo modifique o sustituya</w:t>
            </w:r>
            <w:r w:rsidRPr="00E82100">
              <w:rPr>
                <w:rFonts w:cs="Arial"/>
                <w:iCs/>
                <w:szCs w:val="20"/>
                <w:lang w:val="es-ES" w:eastAsia="es-CO"/>
              </w:rPr>
              <w:t xml:space="preserve">. Tenga presente que el nombre </w:t>
            </w:r>
            <w:r w:rsidR="00025509" w:rsidRPr="00E82100">
              <w:rPr>
                <w:rFonts w:cs="Arial"/>
                <w:iCs/>
                <w:szCs w:val="20"/>
                <w:lang w:val="es-ES" w:eastAsia="es-CO"/>
              </w:rPr>
              <w:t xml:space="preserve">del producto debe ser </w:t>
            </w:r>
            <w:r w:rsidRPr="00E82100">
              <w:rPr>
                <w:rFonts w:cs="Arial"/>
                <w:iCs/>
                <w:szCs w:val="20"/>
                <w:lang w:val="es-ES" w:eastAsia="es-CO"/>
              </w:rPr>
              <w:t xml:space="preserve">genérico </w:t>
            </w:r>
            <w:r w:rsidR="00B54C8F" w:rsidRPr="00E82100">
              <w:rPr>
                <w:rFonts w:cs="Arial"/>
                <w:iCs/>
                <w:szCs w:val="20"/>
                <w:lang w:val="es-ES" w:eastAsia="es-CO"/>
              </w:rPr>
              <w:t>o</w:t>
            </w:r>
            <w:r w:rsidR="00025509" w:rsidRPr="00E82100">
              <w:rPr>
                <w:rFonts w:cs="Arial"/>
                <w:iCs/>
                <w:szCs w:val="20"/>
                <w:lang w:val="es-ES" w:eastAsia="es-CO"/>
              </w:rPr>
              <w:t xml:space="preserve"> marca, </w:t>
            </w:r>
            <w:r w:rsidRPr="00E82100">
              <w:rPr>
                <w:rFonts w:cs="Arial"/>
                <w:iCs/>
                <w:szCs w:val="20"/>
                <w:lang w:val="es-ES" w:eastAsia="es-CO"/>
              </w:rPr>
              <w:t xml:space="preserve">no puede </w:t>
            </w:r>
            <w:r w:rsidR="00025509" w:rsidRPr="00E82100">
              <w:rPr>
                <w:rFonts w:cs="Arial"/>
                <w:iCs/>
                <w:szCs w:val="20"/>
                <w:lang w:val="es-ES" w:eastAsia="es-CO"/>
              </w:rPr>
              <w:t xml:space="preserve">haber </w:t>
            </w:r>
            <w:r w:rsidRPr="00E82100">
              <w:rPr>
                <w:rFonts w:cs="Arial"/>
                <w:iCs/>
                <w:szCs w:val="20"/>
                <w:lang w:val="es-ES" w:eastAsia="es-CO"/>
              </w:rPr>
              <w:t>combina</w:t>
            </w:r>
            <w:r w:rsidR="00025509" w:rsidRPr="00E82100">
              <w:rPr>
                <w:rFonts w:cs="Arial"/>
                <w:iCs/>
                <w:szCs w:val="20"/>
                <w:lang w:val="es-ES" w:eastAsia="es-CO"/>
              </w:rPr>
              <w:t>ción</w:t>
            </w:r>
            <w:r w:rsidRPr="00E82100">
              <w:rPr>
                <w:rFonts w:cs="Arial"/>
                <w:iCs/>
                <w:szCs w:val="20"/>
                <w:lang w:val="es-ES" w:eastAsia="es-CO"/>
              </w:rPr>
              <w:t xml:space="preserve"> </w:t>
            </w:r>
            <w:r w:rsidR="00025509" w:rsidRPr="00E82100">
              <w:rPr>
                <w:rFonts w:cs="Arial"/>
                <w:iCs/>
                <w:szCs w:val="20"/>
                <w:lang w:val="es-ES" w:eastAsia="es-CO"/>
              </w:rPr>
              <w:t>entre ellos</w:t>
            </w:r>
            <w:r w:rsidRPr="00E82100">
              <w:rPr>
                <w:rFonts w:cs="Arial"/>
                <w:iCs/>
                <w:szCs w:val="20"/>
                <w:lang w:val="es-ES" w:eastAsia="es-CO"/>
              </w:rPr>
              <w:t>.</w:t>
            </w:r>
          </w:p>
          <w:p w14:paraId="16DEB4AB" w14:textId="77777777" w:rsidR="009C46E3" w:rsidRPr="00E82100" w:rsidRDefault="009C46E3" w:rsidP="00DD226F">
            <w:pPr>
              <w:ind w:right="61"/>
              <w:textAlignment w:val="baseline"/>
              <w:rPr>
                <w:rFonts w:cs="Arial"/>
                <w:iCs/>
                <w:szCs w:val="20"/>
                <w:lang w:val="es-ES" w:eastAsia="es-CO"/>
              </w:rPr>
            </w:pPr>
          </w:p>
          <w:p w14:paraId="65E8E211" w14:textId="646494AE" w:rsidR="009C46E3" w:rsidRPr="00E82100" w:rsidRDefault="009C46E3" w:rsidP="00DD226F">
            <w:pPr>
              <w:ind w:right="61"/>
              <w:textAlignment w:val="baseline"/>
              <w:rPr>
                <w:rFonts w:cs="Arial"/>
                <w:iCs/>
                <w:szCs w:val="20"/>
                <w:lang w:val="es-ES" w:eastAsia="es-CO"/>
              </w:rPr>
            </w:pPr>
            <w:r w:rsidRPr="00E82100">
              <w:rPr>
                <w:rFonts w:cs="Arial"/>
                <w:iCs/>
                <w:szCs w:val="20"/>
                <w:lang w:val="es-ES" w:eastAsia="es-CO"/>
              </w:rPr>
              <w:t xml:space="preserve">3. </w:t>
            </w:r>
            <w:r w:rsidR="00025509" w:rsidRPr="00E82100">
              <w:rPr>
                <w:rFonts w:cs="Arial"/>
                <w:iCs/>
                <w:szCs w:val="20"/>
                <w:lang w:val="es-ES" w:eastAsia="es-CO"/>
              </w:rPr>
              <w:t>No</w:t>
            </w:r>
            <w:r w:rsidRPr="00E82100">
              <w:rPr>
                <w:rFonts w:cs="Arial"/>
                <w:iCs/>
                <w:szCs w:val="20"/>
                <w:lang w:val="es-ES" w:eastAsia="es-CO"/>
              </w:rPr>
              <w:t xml:space="preserve"> se otorgará registro sanitario a medicamentos de igual composición, pero con diferente nombre, a favor de un mismo titular, </w:t>
            </w:r>
            <w:r w:rsidR="00500948" w:rsidRPr="00E82100">
              <w:rPr>
                <w:rFonts w:cs="Arial"/>
                <w:iCs/>
                <w:szCs w:val="20"/>
                <w:lang w:val="es-ES" w:eastAsia="es-CO"/>
              </w:rPr>
              <w:t>de acuerdo con</w:t>
            </w:r>
            <w:r w:rsidRPr="00E82100">
              <w:rPr>
                <w:rFonts w:cs="Arial"/>
                <w:iCs/>
                <w:szCs w:val="20"/>
                <w:lang w:val="es-ES" w:eastAsia="es-CO"/>
              </w:rPr>
              <w:t xml:space="preserve"> lo establecido en el </w:t>
            </w:r>
            <w:r w:rsidR="00BF21EA" w:rsidRPr="00E82100">
              <w:rPr>
                <w:rFonts w:cs="Arial"/>
                <w:iCs/>
                <w:szCs w:val="20"/>
                <w:lang w:val="es-ES" w:eastAsia="es-CO"/>
              </w:rPr>
              <w:t xml:space="preserve">Parágrafo </w:t>
            </w:r>
            <w:r w:rsidRPr="00E82100">
              <w:rPr>
                <w:rFonts w:cs="Arial"/>
                <w:iCs/>
                <w:szCs w:val="20"/>
                <w:lang w:val="es-ES" w:eastAsia="es-CO"/>
              </w:rPr>
              <w:t xml:space="preserve">1 del </w:t>
            </w:r>
            <w:r w:rsidR="00BF21EA" w:rsidRPr="00E82100">
              <w:rPr>
                <w:rFonts w:cs="Arial"/>
                <w:iCs/>
                <w:szCs w:val="20"/>
                <w:lang w:val="es-ES" w:eastAsia="es-CO"/>
              </w:rPr>
              <w:t xml:space="preserve">Artículo </w:t>
            </w:r>
            <w:r w:rsidRPr="00E82100">
              <w:rPr>
                <w:rFonts w:cs="Arial"/>
                <w:iCs/>
                <w:szCs w:val="20"/>
                <w:lang w:val="es-ES" w:eastAsia="es-CO"/>
              </w:rPr>
              <w:t>78 del Decreto 677 de 1995</w:t>
            </w:r>
            <w:r w:rsidR="00E27EE7" w:rsidRPr="00E82100">
              <w:rPr>
                <w:rFonts w:cs="Arial"/>
                <w:iCs/>
                <w:szCs w:val="20"/>
                <w:lang w:val="es-ES" w:eastAsia="es-CO"/>
              </w:rPr>
              <w:t xml:space="preserve"> o la norma que lo modifique o sustituya</w:t>
            </w:r>
            <w:r w:rsidRPr="00E82100">
              <w:rPr>
                <w:rFonts w:cs="Arial"/>
                <w:iCs/>
                <w:szCs w:val="20"/>
                <w:lang w:val="es-ES" w:eastAsia="es-CO"/>
              </w:rPr>
              <w:t>.</w:t>
            </w:r>
          </w:p>
          <w:p w14:paraId="0AD9C6F4" w14:textId="77777777" w:rsidR="009C46E3" w:rsidRPr="00E82100" w:rsidRDefault="009C46E3" w:rsidP="00DD226F">
            <w:pPr>
              <w:ind w:right="61"/>
              <w:textAlignment w:val="baseline"/>
              <w:rPr>
                <w:rFonts w:cs="Arial"/>
                <w:iCs/>
                <w:szCs w:val="20"/>
                <w:lang w:val="es-ES" w:eastAsia="es-CO"/>
              </w:rPr>
            </w:pPr>
          </w:p>
          <w:p w14:paraId="3E2778B5" w14:textId="650FCE83" w:rsidR="009C46E3" w:rsidRPr="00E82100" w:rsidRDefault="009C46E3" w:rsidP="00DD226F">
            <w:pPr>
              <w:ind w:right="61"/>
              <w:textAlignment w:val="baseline"/>
              <w:rPr>
                <w:rFonts w:cs="Arial"/>
                <w:iCs/>
                <w:szCs w:val="20"/>
                <w:lang w:val="es-ES" w:eastAsia="es-CO"/>
              </w:rPr>
            </w:pPr>
            <w:r w:rsidRPr="00E82100">
              <w:rPr>
                <w:rFonts w:cs="Arial"/>
                <w:iCs/>
                <w:szCs w:val="20"/>
                <w:lang w:val="es-ES" w:eastAsia="es-CO"/>
              </w:rPr>
              <w:t xml:space="preserve">4. </w:t>
            </w:r>
            <w:r w:rsidR="00025509" w:rsidRPr="00E82100">
              <w:rPr>
                <w:rFonts w:cs="Arial"/>
                <w:iCs/>
                <w:szCs w:val="20"/>
                <w:lang w:val="es-ES" w:eastAsia="es-CO"/>
              </w:rPr>
              <w:t>S</w:t>
            </w:r>
            <w:r w:rsidR="00E94EB0" w:rsidRPr="00E82100">
              <w:rPr>
                <w:rFonts w:cs="Arial"/>
                <w:iCs/>
                <w:szCs w:val="20"/>
                <w:lang w:val="es-ES" w:eastAsia="es-CO"/>
              </w:rPr>
              <w:t xml:space="preserve">i el registro sanitario se concede con </w:t>
            </w:r>
            <w:r w:rsidRPr="00E82100">
              <w:rPr>
                <w:rFonts w:cs="Arial"/>
                <w:iCs/>
                <w:szCs w:val="20"/>
                <w:lang w:val="es-ES" w:eastAsia="es-CO"/>
              </w:rPr>
              <w:t xml:space="preserve">nombre genérico, no se autorizará posteriormente el cambio a nombre de marca, </w:t>
            </w:r>
            <w:r w:rsidR="00144B61" w:rsidRPr="00E82100">
              <w:rPr>
                <w:rFonts w:cs="Arial"/>
                <w:iCs/>
                <w:szCs w:val="20"/>
                <w:lang w:val="es-ES" w:eastAsia="es-CO"/>
              </w:rPr>
              <w:t>de acuerdo con</w:t>
            </w:r>
            <w:r w:rsidRPr="00E82100">
              <w:rPr>
                <w:rFonts w:cs="Arial"/>
                <w:iCs/>
                <w:szCs w:val="20"/>
                <w:lang w:val="es-ES" w:eastAsia="es-CO"/>
              </w:rPr>
              <w:t xml:space="preserve"> lo establecido en el </w:t>
            </w:r>
            <w:r w:rsidR="00BF21EA" w:rsidRPr="00E82100">
              <w:rPr>
                <w:rFonts w:cs="Arial"/>
                <w:iCs/>
                <w:szCs w:val="20"/>
                <w:lang w:val="es-ES" w:eastAsia="es-CO"/>
              </w:rPr>
              <w:t xml:space="preserve">Parágrafo </w:t>
            </w:r>
            <w:r w:rsidRPr="00E82100">
              <w:rPr>
                <w:rFonts w:cs="Arial"/>
                <w:iCs/>
                <w:szCs w:val="20"/>
                <w:lang w:val="es-ES" w:eastAsia="es-CO"/>
              </w:rPr>
              <w:t xml:space="preserve">3 del </w:t>
            </w:r>
            <w:r w:rsidR="00BF21EA" w:rsidRPr="00E82100">
              <w:rPr>
                <w:rFonts w:cs="Arial"/>
                <w:iCs/>
                <w:szCs w:val="20"/>
                <w:lang w:val="es-ES" w:eastAsia="es-CO"/>
              </w:rPr>
              <w:t xml:space="preserve">Artículo </w:t>
            </w:r>
            <w:r w:rsidRPr="00E82100">
              <w:rPr>
                <w:rFonts w:cs="Arial"/>
                <w:iCs/>
                <w:szCs w:val="20"/>
                <w:lang w:val="es-ES" w:eastAsia="es-CO"/>
              </w:rPr>
              <w:t>78 del Decreto 677 de 1995</w:t>
            </w:r>
            <w:r w:rsidR="00E27EE7" w:rsidRPr="00E82100">
              <w:rPr>
                <w:rFonts w:cs="Arial"/>
                <w:iCs/>
                <w:szCs w:val="20"/>
                <w:lang w:val="es-ES" w:eastAsia="es-CO"/>
              </w:rPr>
              <w:t xml:space="preserve"> o la norma que lo modifique o sustituya</w:t>
            </w:r>
            <w:r w:rsidRPr="00E82100">
              <w:rPr>
                <w:rFonts w:cs="Arial"/>
                <w:iCs/>
                <w:szCs w:val="20"/>
                <w:lang w:val="es-ES" w:eastAsia="es-CO"/>
              </w:rPr>
              <w:t>.</w:t>
            </w:r>
          </w:p>
          <w:p w14:paraId="4B1F511A" w14:textId="77777777" w:rsidR="009C46E3" w:rsidRPr="00E82100" w:rsidRDefault="009C46E3" w:rsidP="00DD226F">
            <w:pPr>
              <w:ind w:right="61"/>
              <w:textAlignment w:val="baseline"/>
              <w:rPr>
                <w:rFonts w:cs="Arial"/>
                <w:iCs/>
                <w:szCs w:val="20"/>
                <w:lang w:val="es-ES" w:eastAsia="es-CO"/>
              </w:rPr>
            </w:pPr>
          </w:p>
          <w:p w14:paraId="135FF596" w14:textId="77777777" w:rsidR="009C46E3" w:rsidRPr="00E82100" w:rsidRDefault="009C46E3" w:rsidP="00DD226F">
            <w:pPr>
              <w:ind w:right="61"/>
              <w:textAlignment w:val="baseline"/>
              <w:rPr>
                <w:rFonts w:cs="Arial"/>
                <w:iCs/>
                <w:szCs w:val="20"/>
                <w:lang w:val="es-ES" w:eastAsia="es-CO"/>
              </w:rPr>
            </w:pPr>
            <w:r w:rsidRPr="00E82100">
              <w:rPr>
                <w:rFonts w:cs="Arial"/>
                <w:iCs/>
                <w:szCs w:val="20"/>
                <w:lang w:val="es-ES" w:eastAsia="es-CO"/>
              </w:rPr>
              <w:t>5. El nombre genérico debe acogerse a la denominación común internacional (DCI) o el nombre de la Unión Internacional de Química Pura y Aplicada (IUPAC).</w:t>
            </w:r>
          </w:p>
          <w:p w14:paraId="65F9C3DC" w14:textId="77777777" w:rsidR="009C46E3" w:rsidRPr="00E82100" w:rsidRDefault="009C46E3" w:rsidP="00DD226F">
            <w:pPr>
              <w:ind w:right="61"/>
              <w:textAlignment w:val="baseline"/>
              <w:rPr>
                <w:rFonts w:cs="Arial"/>
                <w:iCs/>
                <w:szCs w:val="20"/>
                <w:lang w:val="es-ES" w:eastAsia="es-CO"/>
              </w:rPr>
            </w:pPr>
          </w:p>
          <w:p w14:paraId="7C775B76" w14:textId="7F1DB575" w:rsidR="009C46E3" w:rsidRPr="00E82100" w:rsidRDefault="009C46E3" w:rsidP="00DD226F">
            <w:pPr>
              <w:ind w:right="61"/>
              <w:textAlignment w:val="baseline"/>
              <w:rPr>
                <w:rFonts w:cs="Arial"/>
                <w:iCs/>
                <w:szCs w:val="20"/>
                <w:lang w:val="es-ES" w:eastAsia="es-CO"/>
              </w:rPr>
            </w:pPr>
            <w:r w:rsidRPr="00E82100">
              <w:rPr>
                <w:rFonts w:cs="Arial"/>
                <w:iCs/>
                <w:szCs w:val="20"/>
                <w:lang w:val="es-ES" w:eastAsia="es-CO"/>
              </w:rPr>
              <w:t xml:space="preserve">6. </w:t>
            </w:r>
            <w:r w:rsidR="00025509" w:rsidRPr="00E82100">
              <w:rPr>
                <w:rFonts w:cs="Arial"/>
                <w:iCs/>
                <w:szCs w:val="20"/>
                <w:lang w:val="es-ES" w:eastAsia="es-CO"/>
              </w:rPr>
              <w:t>No</w:t>
            </w:r>
            <w:r w:rsidRPr="00E82100">
              <w:rPr>
                <w:rFonts w:cs="Arial"/>
                <w:iCs/>
                <w:szCs w:val="20"/>
                <w:lang w:val="es-ES" w:eastAsia="es-CO"/>
              </w:rPr>
              <w:t xml:space="preserve"> se autorizarán cambios de nombre de los productos cuando obedezcan solamente a cambios de marca de sus componentes, sin que la composición del producto hubie</w:t>
            </w:r>
            <w:r w:rsidR="00025509" w:rsidRPr="00E82100">
              <w:rPr>
                <w:rFonts w:cs="Arial"/>
                <w:iCs/>
                <w:szCs w:val="20"/>
                <w:lang w:val="es-ES" w:eastAsia="es-CO"/>
              </w:rPr>
              <w:t>s</w:t>
            </w:r>
            <w:r w:rsidRPr="00E82100">
              <w:rPr>
                <w:rFonts w:cs="Arial"/>
                <w:iCs/>
                <w:szCs w:val="20"/>
                <w:lang w:val="es-ES" w:eastAsia="es-CO"/>
              </w:rPr>
              <w:t xml:space="preserve">e variado, o induzcan a creer que se trata de un producto nuevo o diferente, sin que se haya presentado variación fundamental que justifique el cambio, de acuerdo </w:t>
            </w:r>
            <w:r w:rsidR="00C36710" w:rsidRPr="00E82100">
              <w:rPr>
                <w:rFonts w:cs="Arial"/>
                <w:iCs/>
                <w:szCs w:val="20"/>
                <w:lang w:val="es-ES" w:eastAsia="es-CO"/>
              </w:rPr>
              <w:t>con</w:t>
            </w:r>
            <w:r w:rsidRPr="00E82100">
              <w:rPr>
                <w:rFonts w:cs="Arial"/>
                <w:iCs/>
                <w:szCs w:val="20"/>
                <w:lang w:val="es-ES" w:eastAsia="es-CO"/>
              </w:rPr>
              <w:t xml:space="preserve"> lo establecido en el </w:t>
            </w:r>
            <w:r w:rsidR="00BF21EA" w:rsidRPr="00E82100">
              <w:rPr>
                <w:rFonts w:cs="Arial"/>
                <w:iCs/>
                <w:szCs w:val="20"/>
                <w:lang w:val="es-ES" w:eastAsia="es-CO"/>
              </w:rPr>
              <w:t xml:space="preserve">Parágrafo </w:t>
            </w:r>
            <w:r w:rsidRPr="00E82100">
              <w:rPr>
                <w:rFonts w:cs="Arial"/>
                <w:iCs/>
                <w:szCs w:val="20"/>
                <w:lang w:val="es-ES" w:eastAsia="es-CO"/>
              </w:rPr>
              <w:t xml:space="preserve">2 del </w:t>
            </w:r>
            <w:r w:rsidR="00BF21EA" w:rsidRPr="00E82100">
              <w:rPr>
                <w:rFonts w:cs="Arial"/>
                <w:iCs/>
                <w:szCs w:val="20"/>
                <w:lang w:val="es-ES" w:eastAsia="es-CO"/>
              </w:rPr>
              <w:t xml:space="preserve">Artículo </w:t>
            </w:r>
            <w:r w:rsidRPr="00E82100">
              <w:rPr>
                <w:rFonts w:cs="Arial"/>
                <w:iCs/>
                <w:szCs w:val="20"/>
                <w:lang w:val="es-ES" w:eastAsia="es-CO"/>
              </w:rPr>
              <w:t>78 del Decreto 677 de 1995</w:t>
            </w:r>
            <w:r w:rsidR="00E27EE7" w:rsidRPr="00E82100">
              <w:rPr>
                <w:rFonts w:cs="Arial"/>
                <w:iCs/>
                <w:szCs w:val="20"/>
                <w:lang w:val="es-ES" w:eastAsia="es-CO"/>
              </w:rPr>
              <w:t xml:space="preserve"> o la norma que lo modifique o sustituya</w:t>
            </w:r>
            <w:r w:rsidRPr="00E82100">
              <w:rPr>
                <w:rFonts w:cs="Arial"/>
                <w:iCs/>
                <w:szCs w:val="20"/>
                <w:lang w:val="es-ES" w:eastAsia="es-CO"/>
              </w:rPr>
              <w:t>.</w:t>
            </w:r>
          </w:p>
          <w:p w14:paraId="1F3B1409" w14:textId="77777777" w:rsidR="009C46E3" w:rsidRPr="00E82100" w:rsidRDefault="009C46E3" w:rsidP="00DD226F">
            <w:pPr>
              <w:ind w:right="61"/>
              <w:textAlignment w:val="baseline"/>
              <w:rPr>
                <w:rFonts w:cs="Arial"/>
                <w:iCs/>
                <w:szCs w:val="20"/>
                <w:lang w:val="es-ES" w:eastAsia="es-CO"/>
              </w:rPr>
            </w:pPr>
          </w:p>
          <w:p w14:paraId="31458EEE" w14:textId="1D3705C4" w:rsidR="009C46E3" w:rsidRPr="00E82100" w:rsidRDefault="003E0747" w:rsidP="00DD226F">
            <w:pPr>
              <w:ind w:right="61"/>
              <w:textAlignment w:val="baseline"/>
              <w:rPr>
                <w:rFonts w:cs="Arial"/>
                <w:iCs/>
                <w:szCs w:val="20"/>
                <w:lang w:val="es-ES" w:eastAsia="es-CO"/>
              </w:rPr>
            </w:pPr>
            <w:bookmarkStart w:id="21" w:name="_Hlk142493435"/>
            <w:r w:rsidRPr="00E82100">
              <w:rPr>
                <w:rFonts w:cs="Arial"/>
                <w:iCs/>
                <w:szCs w:val="20"/>
                <w:lang w:val="es-ES" w:eastAsia="es-CO"/>
              </w:rPr>
              <w:t>7</w:t>
            </w:r>
            <w:r w:rsidR="009C46E3" w:rsidRPr="00E82100">
              <w:rPr>
                <w:rFonts w:cs="Arial"/>
                <w:iCs/>
                <w:szCs w:val="20"/>
                <w:lang w:val="es-ES" w:eastAsia="es-CO"/>
              </w:rPr>
              <w:t xml:space="preserve">.  </w:t>
            </w:r>
            <w:r w:rsidR="00E15DE5" w:rsidRPr="00E82100">
              <w:rPr>
                <w:rFonts w:cs="Arial"/>
                <w:iCs/>
                <w:szCs w:val="20"/>
                <w:lang w:val="es-ES" w:eastAsia="es-CO"/>
              </w:rPr>
              <w:t>El nombre de un me</w:t>
            </w:r>
            <w:r w:rsidR="007E0B37" w:rsidRPr="00E82100">
              <w:rPr>
                <w:rFonts w:cs="Arial"/>
                <w:iCs/>
                <w:szCs w:val="20"/>
                <w:lang w:val="es-ES" w:eastAsia="es-CO"/>
              </w:rPr>
              <w:t>dicamento</w:t>
            </w:r>
            <w:r w:rsidR="00E15DE5" w:rsidRPr="00E82100">
              <w:rPr>
                <w:rFonts w:cs="Arial"/>
                <w:iCs/>
                <w:szCs w:val="20"/>
                <w:lang w:val="es-ES" w:eastAsia="es-CO"/>
              </w:rPr>
              <w:t xml:space="preserve"> no debe ser igual a otro medicamento o producto sanitario, no debe ser fonética o visualmente similar o inducir a confusión, se debe generar alguna distinción y evitar crear la percepción que se trata de un producto diferente.</w:t>
            </w:r>
          </w:p>
          <w:bookmarkEnd w:id="21"/>
          <w:p w14:paraId="562C75D1" w14:textId="77777777" w:rsidR="009C46E3" w:rsidRPr="00E82100" w:rsidRDefault="009C46E3" w:rsidP="00DD226F">
            <w:pPr>
              <w:ind w:right="61"/>
              <w:textAlignment w:val="baseline"/>
              <w:rPr>
                <w:rFonts w:cs="Arial"/>
                <w:iCs/>
                <w:szCs w:val="20"/>
                <w:lang w:val="es-ES" w:eastAsia="es-CO"/>
              </w:rPr>
            </w:pPr>
          </w:p>
          <w:p w14:paraId="3D007191" w14:textId="0666355F" w:rsidR="009C46E3" w:rsidRPr="00E82100" w:rsidRDefault="003E0747" w:rsidP="00DD226F">
            <w:pPr>
              <w:ind w:right="61"/>
              <w:textAlignment w:val="baseline"/>
              <w:rPr>
                <w:rFonts w:cs="Arial"/>
                <w:iCs/>
                <w:szCs w:val="20"/>
                <w:lang w:val="es-ES" w:eastAsia="es-CO"/>
              </w:rPr>
            </w:pPr>
            <w:r w:rsidRPr="00E82100">
              <w:rPr>
                <w:rFonts w:cs="Arial"/>
                <w:iCs/>
                <w:szCs w:val="20"/>
                <w:lang w:val="es-ES" w:eastAsia="es-CO"/>
              </w:rPr>
              <w:t xml:space="preserve">8. </w:t>
            </w:r>
            <w:r w:rsidR="009C46E3" w:rsidRPr="00E82100">
              <w:rPr>
                <w:rFonts w:cs="Arial"/>
                <w:iCs/>
                <w:szCs w:val="20"/>
                <w:lang w:val="es-ES" w:eastAsia="es-CO"/>
              </w:rPr>
              <w:t xml:space="preserve">La marca nominativa o mixta (imagen, color, forma, tipo de letra) que figura en los artes de material de envase y empaque, deberá </w:t>
            </w:r>
            <w:r w:rsidR="001052A1" w:rsidRPr="00E82100">
              <w:rPr>
                <w:rFonts w:cs="Arial"/>
                <w:iCs/>
                <w:szCs w:val="20"/>
                <w:lang w:val="es-ES" w:eastAsia="es-CO"/>
              </w:rPr>
              <w:t xml:space="preserve">estar aprobado o en trámite ante </w:t>
            </w:r>
            <w:r w:rsidR="009C46E3" w:rsidRPr="00E82100">
              <w:rPr>
                <w:rFonts w:cs="Arial"/>
                <w:iCs/>
                <w:szCs w:val="20"/>
                <w:lang w:val="es-ES" w:eastAsia="es-CO"/>
              </w:rPr>
              <w:t>la S</w:t>
            </w:r>
            <w:r w:rsidR="005E5A6A" w:rsidRPr="00E82100">
              <w:rPr>
                <w:rFonts w:cs="Arial"/>
                <w:iCs/>
                <w:szCs w:val="20"/>
                <w:lang w:val="es-ES" w:eastAsia="es-CO"/>
              </w:rPr>
              <w:t xml:space="preserve">uperintendencia de </w:t>
            </w:r>
            <w:r w:rsidR="009C46E3" w:rsidRPr="00E82100">
              <w:rPr>
                <w:rFonts w:cs="Arial"/>
                <w:iCs/>
                <w:szCs w:val="20"/>
                <w:lang w:val="es-ES" w:eastAsia="es-CO"/>
              </w:rPr>
              <w:t>I</w:t>
            </w:r>
            <w:r w:rsidR="005E5A6A" w:rsidRPr="00E82100">
              <w:rPr>
                <w:rFonts w:cs="Arial"/>
                <w:iCs/>
                <w:szCs w:val="20"/>
                <w:lang w:val="es-ES" w:eastAsia="es-CO"/>
              </w:rPr>
              <w:t xml:space="preserve">ndustria y </w:t>
            </w:r>
            <w:r w:rsidR="009C46E3" w:rsidRPr="00E82100">
              <w:rPr>
                <w:rFonts w:cs="Arial"/>
                <w:iCs/>
                <w:szCs w:val="20"/>
                <w:lang w:val="es-ES" w:eastAsia="es-CO"/>
              </w:rPr>
              <w:t>C</w:t>
            </w:r>
            <w:r w:rsidR="005E5A6A" w:rsidRPr="00E82100">
              <w:rPr>
                <w:rFonts w:cs="Arial"/>
                <w:iCs/>
                <w:szCs w:val="20"/>
                <w:lang w:val="es-ES" w:eastAsia="es-CO"/>
              </w:rPr>
              <w:t>omercio</w:t>
            </w:r>
            <w:r w:rsidR="009C46E3" w:rsidRPr="00E82100">
              <w:rPr>
                <w:rFonts w:cs="Arial"/>
                <w:iCs/>
                <w:szCs w:val="20"/>
                <w:lang w:val="es-ES" w:eastAsia="es-CO"/>
              </w:rPr>
              <w:t>.</w:t>
            </w:r>
          </w:p>
          <w:p w14:paraId="627DB308" w14:textId="77777777" w:rsidR="002479D4" w:rsidRPr="00E82100" w:rsidRDefault="002479D4" w:rsidP="00DD226F">
            <w:pPr>
              <w:pStyle w:val="Prrafodelista"/>
              <w:ind w:left="0" w:right="61"/>
              <w:textAlignment w:val="baseline"/>
              <w:rPr>
                <w:rFonts w:cs="Arial"/>
                <w:iCs/>
                <w:szCs w:val="20"/>
                <w:lang w:val="es-ES" w:eastAsia="es-CO"/>
              </w:rPr>
            </w:pPr>
          </w:p>
          <w:p w14:paraId="469891A2" w14:textId="77777777" w:rsidR="009C46E3" w:rsidRPr="00E82100" w:rsidRDefault="001C61AE" w:rsidP="00DD226F">
            <w:pPr>
              <w:pStyle w:val="Prrafodelista"/>
              <w:ind w:left="0" w:right="61"/>
              <w:textAlignment w:val="baseline"/>
              <w:rPr>
                <w:rFonts w:cs="Arial"/>
                <w:iCs/>
                <w:szCs w:val="20"/>
                <w:lang w:val="es-ES" w:eastAsia="es-CO"/>
              </w:rPr>
            </w:pPr>
            <w:r w:rsidRPr="00E82100">
              <w:rPr>
                <w:rFonts w:cs="Arial"/>
                <w:iCs/>
                <w:szCs w:val="20"/>
                <w:lang w:val="es-ES" w:eastAsia="es-CO"/>
              </w:rPr>
              <w:t xml:space="preserve">9. </w:t>
            </w:r>
            <w:r w:rsidR="002479D4" w:rsidRPr="00E82100">
              <w:rPr>
                <w:rFonts w:cs="Arial"/>
                <w:iCs/>
                <w:szCs w:val="20"/>
                <w:lang w:val="es-ES" w:eastAsia="es-CO"/>
              </w:rPr>
              <w:t>N</w:t>
            </w:r>
            <w:r w:rsidR="002479D4" w:rsidRPr="00E82100">
              <w:rPr>
                <w:iCs/>
                <w:lang w:val="es-ES" w:eastAsia="es-CO"/>
              </w:rPr>
              <w:t xml:space="preserve">o es necesario allegar el certificado </w:t>
            </w:r>
            <w:r w:rsidRPr="00E82100">
              <w:rPr>
                <w:iCs/>
                <w:lang w:val="es-ES" w:eastAsia="es-CO"/>
              </w:rPr>
              <w:t>marcario</w:t>
            </w:r>
            <w:r w:rsidR="002479D4" w:rsidRPr="00E82100">
              <w:rPr>
                <w:iCs/>
                <w:lang w:val="es-ES" w:eastAsia="es-CO"/>
              </w:rPr>
              <w:t xml:space="preserve"> cuando este es aprobado en Colombia</w:t>
            </w:r>
            <w:r w:rsidRPr="00E82100">
              <w:rPr>
                <w:iCs/>
                <w:lang w:val="es-ES" w:eastAsia="es-CO"/>
              </w:rPr>
              <w:t>,</w:t>
            </w:r>
            <w:r w:rsidR="002479D4" w:rsidRPr="00E82100">
              <w:rPr>
                <w:rFonts w:cs="Arial"/>
                <w:iCs/>
                <w:szCs w:val="20"/>
                <w:lang w:val="es-ES" w:eastAsia="es-CO"/>
              </w:rPr>
              <w:t xml:space="preserve"> </w:t>
            </w:r>
            <w:r w:rsidRPr="00E82100">
              <w:rPr>
                <w:rFonts w:cs="Arial"/>
                <w:iCs/>
                <w:szCs w:val="20"/>
                <w:lang w:val="es-ES" w:eastAsia="es-CO"/>
              </w:rPr>
              <w:t xml:space="preserve">pero </w:t>
            </w:r>
            <w:r w:rsidR="002479D4" w:rsidRPr="00E82100">
              <w:rPr>
                <w:rFonts w:cs="Arial"/>
                <w:iCs/>
                <w:szCs w:val="20"/>
                <w:lang w:val="es-ES" w:eastAsia="es-CO"/>
              </w:rPr>
              <w:t>recuerde que este debe estar vigente</w:t>
            </w:r>
            <w:r w:rsidR="00E15DE5" w:rsidRPr="00E82100">
              <w:rPr>
                <w:rFonts w:cs="Arial"/>
                <w:iCs/>
                <w:szCs w:val="20"/>
                <w:lang w:val="es-ES" w:eastAsia="es-CO"/>
              </w:rPr>
              <w:t xml:space="preserve"> o en trámite de solicitud</w:t>
            </w:r>
            <w:r w:rsidR="002479D4" w:rsidRPr="00E82100">
              <w:rPr>
                <w:rFonts w:cs="Arial"/>
                <w:iCs/>
                <w:szCs w:val="20"/>
                <w:lang w:val="es-ES" w:eastAsia="es-CO"/>
              </w:rPr>
              <w:t>, en clase 5</w:t>
            </w:r>
            <w:r w:rsidR="00AC17BB" w:rsidRPr="00E82100">
              <w:rPr>
                <w:rFonts w:cs="Arial"/>
                <w:iCs/>
                <w:szCs w:val="20"/>
                <w:lang w:val="es-ES" w:eastAsia="es-CO"/>
              </w:rPr>
              <w:t xml:space="preserve"> de la clasificación de Niza</w:t>
            </w:r>
            <w:r w:rsidR="002479D4" w:rsidRPr="00E82100">
              <w:rPr>
                <w:rFonts w:cs="Arial"/>
                <w:iCs/>
                <w:szCs w:val="20"/>
                <w:lang w:val="es-ES" w:eastAsia="es-CO"/>
              </w:rPr>
              <w:t xml:space="preserve"> y a nombre del titular. En caso </w:t>
            </w:r>
            <w:r w:rsidR="00285616" w:rsidRPr="00E82100">
              <w:rPr>
                <w:rFonts w:cs="Arial"/>
                <w:iCs/>
                <w:szCs w:val="20"/>
                <w:lang w:val="es-ES" w:eastAsia="es-CO"/>
              </w:rPr>
              <w:t xml:space="preserve">de </w:t>
            </w:r>
            <w:r w:rsidR="002479D4" w:rsidRPr="00E82100">
              <w:rPr>
                <w:rFonts w:cs="Arial"/>
                <w:iCs/>
                <w:szCs w:val="20"/>
                <w:lang w:val="es-ES" w:eastAsia="es-CO"/>
              </w:rPr>
              <w:t>que el titular del producto no sea el titular de la marca deberá allegar la autorización de uso.</w:t>
            </w:r>
          </w:p>
          <w:p w14:paraId="6FB0D734" w14:textId="77777777" w:rsidR="001C5602" w:rsidRPr="00E82100" w:rsidRDefault="001C5602" w:rsidP="00DD226F">
            <w:pPr>
              <w:pStyle w:val="Prrafodelista"/>
              <w:ind w:left="0" w:right="61"/>
              <w:textAlignment w:val="baseline"/>
              <w:rPr>
                <w:rFonts w:cs="Arial"/>
                <w:iCs/>
                <w:szCs w:val="20"/>
                <w:lang w:val="es-ES" w:eastAsia="es-CO"/>
              </w:rPr>
            </w:pPr>
          </w:p>
          <w:p w14:paraId="063B8E2B" w14:textId="51AA303F" w:rsidR="001C5602" w:rsidRPr="00E82100" w:rsidRDefault="001C5602" w:rsidP="00DD226F">
            <w:pPr>
              <w:pStyle w:val="Prrafodelista"/>
              <w:numPr>
                <w:ilvl w:val="0"/>
                <w:numId w:val="21"/>
              </w:numPr>
              <w:spacing w:after="120"/>
              <w:rPr>
                <w:rFonts w:cs="Arial"/>
                <w:iCs/>
                <w:szCs w:val="20"/>
                <w:lang w:val="es-ES" w:eastAsia="es-CO"/>
              </w:rPr>
            </w:pPr>
            <w:r w:rsidRPr="00E82100">
              <w:rPr>
                <w:rFonts w:cs="Arial"/>
                <w:iCs/>
                <w:szCs w:val="20"/>
                <w:lang w:val="es-ES" w:eastAsia="es-CO"/>
              </w:rPr>
              <w:t xml:space="preserve">Se puede emplear una misma marca </w:t>
            </w:r>
            <w:r w:rsidR="00856092" w:rsidRPr="00E82100">
              <w:rPr>
                <w:rFonts w:cs="Arial"/>
                <w:iCs/>
                <w:szCs w:val="20"/>
                <w:lang w:val="es-ES" w:eastAsia="es-CO"/>
              </w:rPr>
              <w:t xml:space="preserve">en </w:t>
            </w:r>
            <w:r w:rsidRPr="00E82100">
              <w:rPr>
                <w:rFonts w:cs="Arial"/>
                <w:iCs/>
                <w:szCs w:val="20"/>
                <w:lang w:val="es-ES" w:eastAsia="es-CO"/>
              </w:rPr>
              <w:t>varios medicamento</w:t>
            </w:r>
            <w:r w:rsidR="00D33061" w:rsidRPr="00E82100">
              <w:rPr>
                <w:rFonts w:cs="Arial"/>
                <w:iCs/>
                <w:szCs w:val="20"/>
                <w:lang w:val="es-ES" w:eastAsia="es-CO"/>
              </w:rPr>
              <w:t>s</w:t>
            </w:r>
            <w:r w:rsidRPr="00E82100">
              <w:rPr>
                <w:rFonts w:cs="Arial"/>
                <w:iCs/>
                <w:szCs w:val="20"/>
                <w:lang w:val="es-ES" w:eastAsia="es-CO"/>
              </w:rPr>
              <w:t xml:space="preserve"> </w:t>
            </w:r>
            <w:r w:rsidR="00856092" w:rsidRPr="00E82100">
              <w:rPr>
                <w:rFonts w:cs="Arial"/>
                <w:iCs/>
                <w:szCs w:val="20"/>
                <w:lang w:val="es-ES" w:eastAsia="es-CO"/>
              </w:rPr>
              <w:t xml:space="preserve">a favor de un mismo titular, </w:t>
            </w:r>
            <w:r w:rsidRPr="00E82100">
              <w:rPr>
                <w:rFonts w:cs="Arial"/>
                <w:iCs/>
                <w:szCs w:val="20"/>
                <w:lang w:val="es-ES" w:eastAsia="es-CO"/>
              </w:rPr>
              <w:t xml:space="preserve">siempre que </w:t>
            </w:r>
            <w:r w:rsidR="00856092" w:rsidRPr="00E82100">
              <w:rPr>
                <w:rFonts w:cs="Arial"/>
                <w:iCs/>
                <w:szCs w:val="20"/>
                <w:lang w:val="es-ES" w:eastAsia="es-CO"/>
              </w:rPr>
              <w:t xml:space="preserve">estos </w:t>
            </w:r>
            <w:r w:rsidRPr="00E82100">
              <w:rPr>
                <w:rFonts w:cs="Arial"/>
                <w:iCs/>
                <w:szCs w:val="20"/>
                <w:lang w:val="es-ES" w:eastAsia="es-CO"/>
              </w:rPr>
              <w:t>tengan los mismos principios activos</w:t>
            </w:r>
            <w:r w:rsidR="00856092" w:rsidRPr="00E82100">
              <w:rPr>
                <w:rFonts w:cs="Arial"/>
                <w:iCs/>
                <w:szCs w:val="20"/>
                <w:lang w:val="es-ES" w:eastAsia="es-CO"/>
              </w:rPr>
              <w:t xml:space="preserve"> e</w:t>
            </w:r>
            <w:r w:rsidRPr="00E82100">
              <w:rPr>
                <w:rFonts w:cs="Arial"/>
                <w:iCs/>
                <w:szCs w:val="20"/>
                <w:lang w:val="es-ES" w:eastAsia="es-CO"/>
              </w:rPr>
              <w:t xml:space="preserve"> </w:t>
            </w:r>
            <w:r w:rsidR="00856092" w:rsidRPr="00E82100">
              <w:rPr>
                <w:rFonts w:cs="Arial"/>
                <w:iCs/>
                <w:szCs w:val="20"/>
                <w:lang w:val="es-ES" w:eastAsia="es-CO"/>
              </w:rPr>
              <w:t>indicaciones</w:t>
            </w:r>
            <w:r w:rsidRPr="00E82100">
              <w:rPr>
                <w:rFonts w:cs="Arial"/>
                <w:iCs/>
                <w:szCs w:val="20"/>
                <w:lang w:val="es-ES" w:eastAsia="es-CO"/>
              </w:rPr>
              <w:t xml:space="preserve"> y difiera</w:t>
            </w:r>
            <w:r w:rsidR="00856092" w:rsidRPr="00E82100">
              <w:rPr>
                <w:rFonts w:cs="Arial"/>
                <w:iCs/>
                <w:szCs w:val="20"/>
                <w:lang w:val="es-ES" w:eastAsia="es-CO"/>
              </w:rPr>
              <w:t>n</w:t>
            </w:r>
            <w:r w:rsidRPr="00E82100">
              <w:rPr>
                <w:rFonts w:cs="Arial"/>
                <w:iCs/>
                <w:szCs w:val="20"/>
                <w:lang w:val="es-ES" w:eastAsia="es-CO"/>
              </w:rPr>
              <w:t xml:space="preserve"> </w:t>
            </w:r>
            <w:r w:rsidR="00856092" w:rsidRPr="00E82100">
              <w:rPr>
                <w:rFonts w:cs="Arial"/>
                <w:iCs/>
                <w:szCs w:val="20"/>
                <w:lang w:val="es-ES" w:eastAsia="es-CO"/>
              </w:rPr>
              <w:t xml:space="preserve">solamente </w:t>
            </w:r>
            <w:r w:rsidRPr="00E82100">
              <w:rPr>
                <w:rFonts w:cs="Arial"/>
                <w:iCs/>
                <w:szCs w:val="20"/>
                <w:lang w:val="es-ES" w:eastAsia="es-CO"/>
              </w:rPr>
              <w:t>en: la concentración, forma farmacéutica y/o grupo poblacional</w:t>
            </w:r>
            <w:r w:rsidR="00764F8E" w:rsidRPr="00E82100">
              <w:rPr>
                <w:rStyle w:val="Refdenotaalpie"/>
                <w:rFonts w:cs="Arial"/>
                <w:iCs/>
                <w:szCs w:val="20"/>
                <w:lang w:val="es-ES" w:eastAsia="es-CO"/>
              </w:rPr>
              <w:footnoteReference w:id="21"/>
            </w:r>
            <w:r w:rsidR="002A703D" w:rsidRPr="00E82100">
              <w:rPr>
                <w:rFonts w:cs="Arial"/>
                <w:iCs/>
                <w:szCs w:val="20"/>
                <w:lang w:val="es-ES" w:eastAsia="es-CO"/>
              </w:rPr>
              <w:t>.</w:t>
            </w:r>
          </w:p>
          <w:p w14:paraId="664355AD" w14:textId="06C2A86C" w:rsidR="00924507" w:rsidRPr="00E82100" w:rsidRDefault="00924507" w:rsidP="00DD226F">
            <w:pPr>
              <w:pStyle w:val="Prrafodelista"/>
              <w:ind w:left="0" w:right="61"/>
              <w:textAlignment w:val="baseline"/>
              <w:rPr>
                <w:rFonts w:cs="Arial"/>
                <w:iCs/>
                <w:szCs w:val="20"/>
                <w:lang w:val="es-ES" w:eastAsia="es-CO"/>
              </w:rPr>
            </w:pPr>
          </w:p>
        </w:tc>
      </w:tr>
      <w:tr w:rsidR="00C060B4" w:rsidRPr="00E82100" w14:paraId="503DF7E7" w14:textId="77777777" w:rsidTr="006852EB">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2DDF1AB" w14:textId="7E87B60D" w:rsidR="009C46E3" w:rsidRPr="00E82100" w:rsidRDefault="00EA2891" w:rsidP="00DD226F">
            <w:pPr>
              <w:textAlignment w:val="baseline"/>
              <w:rPr>
                <w:rFonts w:cs="Arial"/>
                <w:szCs w:val="20"/>
                <w:lang w:eastAsia="es-CO"/>
              </w:rPr>
            </w:pPr>
            <w:r w:rsidRPr="00E82100">
              <w:rPr>
                <w:rFonts w:cs="Arial"/>
                <w:b/>
                <w:bCs/>
                <w:szCs w:val="20"/>
                <w:lang w:val="es-ES" w:eastAsia="es-CO"/>
              </w:rPr>
              <w:t>Document</w:t>
            </w:r>
            <w:r w:rsidR="00462380" w:rsidRPr="00E82100">
              <w:rPr>
                <w:rFonts w:cs="Arial"/>
                <w:b/>
                <w:bCs/>
                <w:szCs w:val="20"/>
                <w:lang w:val="es-ES" w:eastAsia="es-CO"/>
              </w:rPr>
              <w:t>os</w:t>
            </w:r>
            <w:r w:rsidRPr="00E82100">
              <w:rPr>
                <w:rFonts w:cs="Arial"/>
                <w:b/>
                <w:bCs/>
                <w:szCs w:val="20"/>
                <w:lang w:val="es-ES" w:eastAsia="es-CO"/>
              </w:rPr>
              <w:t xml:space="preserve"> soporte</w:t>
            </w:r>
          </w:p>
        </w:tc>
      </w:tr>
      <w:tr w:rsidR="00996C5A" w:rsidRPr="00E82100" w14:paraId="21D86478" w14:textId="77777777" w:rsidTr="006852EB">
        <w:trPr>
          <w:trHeight w:val="495"/>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150F7E59" w14:textId="77777777" w:rsidR="00555DBA" w:rsidRPr="00E82100" w:rsidRDefault="00555DBA" w:rsidP="00DD226F">
            <w:pPr>
              <w:ind w:right="61"/>
              <w:textAlignment w:val="baseline"/>
              <w:rPr>
                <w:rFonts w:cs="Arial"/>
                <w:szCs w:val="20"/>
                <w:lang w:val="es-ES" w:eastAsia="es-CO"/>
              </w:rPr>
            </w:pPr>
          </w:p>
          <w:p w14:paraId="2B00C92E" w14:textId="748D97A5" w:rsidR="009C46E3" w:rsidRPr="00E82100" w:rsidRDefault="00FB6E34" w:rsidP="00DD226F">
            <w:pPr>
              <w:ind w:right="61"/>
              <w:textAlignment w:val="baseline"/>
              <w:rPr>
                <w:rFonts w:cs="Arial"/>
                <w:szCs w:val="20"/>
                <w:lang w:val="es-ES" w:eastAsia="es-CO"/>
              </w:rPr>
            </w:pPr>
            <w:r w:rsidRPr="00E82100">
              <w:rPr>
                <w:rFonts w:cs="Arial"/>
                <w:szCs w:val="20"/>
                <w:lang w:val="es-ES" w:eastAsia="es-CO"/>
              </w:rPr>
              <w:t>1</w:t>
            </w:r>
            <w:r w:rsidR="009C46E3" w:rsidRPr="00E82100">
              <w:rPr>
                <w:rFonts w:cs="Arial"/>
                <w:szCs w:val="20"/>
                <w:lang w:val="es-ES" w:eastAsia="es-CO"/>
              </w:rPr>
              <w:t xml:space="preserve">. Solicitud de IUM con el nuevo nombre para las presentaciones aprobadas.  </w:t>
            </w:r>
          </w:p>
          <w:p w14:paraId="722B00AE" w14:textId="77777777" w:rsidR="009C46E3" w:rsidRPr="00E82100" w:rsidRDefault="009C46E3" w:rsidP="00DD226F">
            <w:pPr>
              <w:ind w:right="61"/>
              <w:textAlignment w:val="baseline"/>
              <w:rPr>
                <w:rFonts w:cs="Arial"/>
                <w:szCs w:val="20"/>
                <w:lang w:val="es-ES" w:eastAsia="es-CO"/>
              </w:rPr>
            </w:pPr>
          </w:p>
          <w:p w14:paraId="3965C362" w14:textId="2C904375" w:rsidR="009C46E3" w:rsidRPr="00E82100" w:rsidRDefault="00FB6E34" w:rsidP="00DD226F">
            <w:pPr>
              <w:ind w:right="61"/>
              <w:textAlignment w:val="baseline"/>
              <w:rPr>
                <w:rFonts w:cs="Arial"/>
                <w:szCs w:val="20"/>
                <w:lang w:val="es-ES" w:eastAsia="es-CO"/>
              </w:rPr>
            </w:pPr>
            <w:r w:rsidRPr="00E82100">
              <w:rPr>
                <w:rFonts w:cs="Arial"/>
                <w:szCs w:val="20"/>
                <w:lang w:val="es-ES" w:eastAsia="es-CO"/>
              </w:rPr>
              <w:t>2</w:t>
            </w:r>
            <w:r w:rsidR="009C46E3" w:rsidRPr="00E82100">
              <w:rPr>
                <w:rFonts w:cs="Arial"/>
                <w:szCs w:val="20"/>
                <w:lang w:val="es-ES" w:eastAsia="es-CO"/>
              </w:rPr>
              <w:t xml:space="preserve">. Justificación del cambio de marca </w:t>
            </w:r>
            <w:r w:rsidR="009537EB" w:rsidRPr="00E82100">
              <w:rPr>
                <w:rFonts w:cs="Arial"/>
                <w:szCs w:val="20"/>
                <w:lang w:val="es-ES" w:eastAsia="es-CO"/>
              </w:rPr>
              <w:t xml:space="preserve">como nombre </w:t>
            </w:r>
            <w:r w:rsidR="009C46E3" w:rsidRPr="00E82100">
              <w:rPr>
                <w:rFonts w:cs="Arial"/>
                <w:szCs w:val="20"/>
                <w:lang w:val="es-ES" w:eastAsia="es-CO"/>
              </w:rPr>
              <w:t xml:space="preserve">de acuerdo </w:t>
            </w:r>
            <w:r w:rsidR="00BF21EA" w:rsidRPr="00E82100">
              <w:rPr>
                <w:rFonts w:cs="Arial"/>
                <w:szCs w:val="20"/>
                <w:lang w:val="es-ES" w:eastAsia="es-CO"/>
              </w:rPr>
              <w:t>con</w:t>
            </w:r>
            <w:r w:rsidR="009C46E3" w:rsidRPr="00E82100">
              <w:rPr>
                <w:rFonts w:cs="Arial"/>
                <w:szCs w:val="20"/>
                <w:lang w:val="es-ES" w:eastAsia="es-CO"/>
              </w:rPr>
              <w:t xml:space="preserve"> lo establecido en el </w:t>
            </w:r>
            <w:r w:rsidR="00BF21EA" w:rsidRPr="00E82100">
              <w:rPr>
                <w:rFonts w:cs="Arial"/>
                <w:szCs w:val="20"/>
                <w:lang w:val="es-ES" w:eastAsia="es-CO"/>
              </w:rPr>
              <w:t xml:space="preserve">Parágrafo </w:t>
            </w:r>
            <w:r w:rsidR="009C46E3" w:rsidRPr="00E82100">
              <w:rPr>
                <w:rFonts w:cs="Arial"/>
                <w:szCs w:val="20"/>
                <w:lang w:val="es-ES" w:eastAsia="es-CO"/>
              </w:rPr>
              <w:t>2, Art</w:t>
            </w:r>
            <w:r w:rsidR="00BF21EA" w:rsidRPr="00E82100">
              <w:rPr>
                <w:rFonts w:cs="Arial"/>
                <w:szCs w:val="20"/>
                <w:lang w:val="es-ES" w:eastAsia="es-CO"/>
              </w:rPr>
              <w:t>ículo</w:t>
            </w:r>
            <w:r w:rsidR="009C46E3" w:rsidRPr="00E82100">
              <w:rPr>
                <w:rFonts w:cs="Arial"/>
                <w:szCs w:val="20"/>
                <w:lang w:val="es-ES" w:eastAsia="es-CO"/>
              </w:rPr>
              <w:t xml:space="preserve"> 78</w:t>
            </w:r>
            <w:r w:rsidR="00BF21EA" w:rsidRPr="00E82100">
              <w:rPr>
                <w:rFonts w:cs="Arial"/>
                <w:szCs w:val="20"/>
                <w:lang w:val="es-ES" w:eastAsia="es-CO"/>
              </w:rPr>
              <w:t xml:space="preserve"> del</w:t>
            </w:r>
            <w:r w:rsidR="009C46E3" w:rsidRPr="00E82100">
              <w:rPr>
                <w:rFonts w:cs="Arial"/>
                <w:szCs w:val="20"/>
                <w:lang w:val="es-ES" w:eastAsia="es-CO"/>
              </w:rPr>
              <w:t xml:space="preserve"> Decreto 677</w:t>
            </w:r>
            <w:r w:rsidR="00BF21EA" w:rsidRPr="00E82100">
              <w:rPr>
                <w:rFonts w:cs="Arial"/>
                <w:szCs w:val="20"/>
                <w:lang w:val="es-ES" w:eastAsia="es-CO"/>
              </w:rPr>
              <w:t xml:space="preserve"> de </w:t>
            </w:r>
            <w:r w:rsidR="009C46E3" w:rsidRPr="00E82100">
              <w:rPr>
                <w:rFonts w:cs="Arial"/>
                <w:szCs w:val="20"/>
                <w:lang w:val="es-ES" w:eastAsia="es-CO"/>
              </w:rPr>
              <w:t>1995</w:t>
            </w:r>
            <w:r w:rsidR="00AC17BB" w:rsidRPr="00E82100">
              <w:rPr>
                <w:rFonts w:cs="Arial"/>
                <w:szCs w:val="20"/>
                <w:lang w:val="es-ES" w:eastAsia="es-CO"/>
              </w:rPr>
              <w:t xml:space="preserve"> </w:t>
            </w:r>
            <w:r w:rsidR="00AC17BB" w:rsidRPr="00E82100">
              <w:rPr>
                <w:rFonts w:cs="Arial"/>
                <w:iCs/>
                <w:szCs w:val="20"/>
                <w:lang w:val="es-ES" w:eastAsia="es-CO"/>
              </w:rPr>
              <w:t>o la norma que lo modifique o sustituya</w:t>
            </w:r>
            <w:r w:rsidR="009C46E3" w:rsidRPr="00E82100">
              <w:rPr>
                <w:rFonts w:cs="Arial"/>
                <w:szCs w:val="20"/>
                <w:lang w:val="es-ES" w:eastAsia="es-CO"/>
              </w:rPr>
              <w:t>.</w:t>
            </w:r>
          </w:p>
          <w:p w14:paraId="6E1831B3" w14:textId="77777777" w:rsidR="009C46E3" w:rsidRPr="00E82100" w:rsidRDefault="009C46E3" w:rsidP="00DD226F">
            <w:pPr>
              <w:ind w:right="61"/>
              <w:textAlignment w:val="baseline"/>
              <w:rPr>
                <w:rFonts w:cs="Arial"/>
                <w:szCs w:val="20"/>
                <w:lang w:val="es-ES" w:eastAsia="es-CO"/>
              </w:rPr>
            </w:pPr>
          </w:p>
          <w:p w14:paraId="203328B6" w14:textId="59369257" w:rsidR="00FB6E34" w:rsidRPr="00E82100" w:rsidRDefault="00FB6E34" w:rsidP="00DD226F">
            <w:pPr>
              <w:ind w:right="61"/>
              <w:textAlignment w:val="baseline"/>
              <w:rPr>
                <w:rFonts w:cs="Arial"/>
                <w:szCs w:val="20"/>
                <w:lang w:val="es-ES" w:eastAsia="es-CO"/>
              </w:rPr>
            </w:pPr>
            <w:r w:rsidRPr="00E82100">
              <w:rPr>
                <w:rFonts w:cs="Arial"/>
                <w:szCs w:val="20"/>
                <w:lang w:val="es-ES" w:eastAsia="es-CO"/>
              </w:rPr>
              <w:t>3</w:t>
            </w:r>
            <w:r w:rsidR="009C46E3" w:rsidRPr="00E82100">
              <w:rPr>
                <w:rFonts w:cs="Arial"/>
                <w:szCs w:val="20"/>
                <w:lang w:val="es-ES" w:eastAsia="es-CO"/>
              </w:rPr>
              <w:t xml:space="preserve">. Autorización de uso de la nueva marca cuando el titular de </w:t>
            </w:r>
            <w:r w:rsidR="00BF21EA" w:rsidRPr="00E82100">
              <w:rPr>
                <w:rFonts w:cs="Arial"/>
                <w:szCs w:val="20"/>
                <w:lang w:val="es-ES" w:eastAsia="es-CO"/>
              </w:rPr>
              <w:t>esta</w:t>
            </w:r>
            <w:r w:rsidR="009C46E3" w:rsidRPr="00E82100">
              <w:rPr>
                <w:rFonts w:cs="Arial"/>
                <w:szCs w:val="20"/>
                <w:lang w:val="es-ES" w:eastAsia="es-CO"/>
              </w:rPr>
              <w:t xml:space="preserve"> sea un tercero, de conformidad con los Artículos 24 y 31 del Decreto 677 de 1995</w:t>
            </w:r>
            <w:r w:rsidR="00AC17BB" w:rsidRPr="00E82100">
              <w:rPr>
                <w:rFonts w:cs="Arial"/>
                <w:szCs w:val="20"/>
                <w:lang w:val="es-ES" w:eastAsia="es-CO"/>
              </w:rPr>
              <w:t xml:space="preserve"> </w:t>
            </w:r>
            <w:r w:rsidR="00AC17BB" w:rsidRPr="00E82100">
              <w:rPr>
                <w:rFonts w:cs="Arial"/>
                <w:iCs/>
                <w:szCs w:val="20"/>
                <w:lang w:val="es-ES" w:eastAsia="es-CO"/>
              </w:rPr>
              <w:t>o la norma que lo modifique o sustituya</w:t>
            </w:r>
            <w:r w:rsidR="009C46E3" w:rsidRPr="00E82100">
              <w:rPr>
                <w:rFonts w:cs="Arial"/>
                <w:szCs w:val="20"/>
                <w:lang w:val="es-ES" w:eastAsia="es-CO"/>
              </w:rPr>
              <w:t>.</w:t>
            </w:r>
          </w:p>
          <w:p w14:paraId="4CDB6FAF" w14:textId="77777777" w:rsidR="00FB6E34" w:rsidRPr="00E82100" w:rsidRDefault="00FB6E34" w:rsidP="00DD226F">
            <w:pPr>
              <w:ind w:right="61"/>
              <w:textAlignment w:val="baseline"/>
              <w:rPr>
                <w:rFonts w:cs="Arial"/>
                <w:szCs w:val="20"/>
                <w:lang w:val="es-ES" w:eastAsia="es-CO"/>
              </w:rPr>
            </w:pPr>
          </w:p>
          <w:p w14:paraId="36932FB8" w14:textId="77777777" w:rsidR="009C46E3" w:rsidRDefault="00FB6E34" w:rsidP="00DD226F">
            <w:pPr>
              <w:rPr>
                <w:rFonts w:eastAsia="Arial" w:cs="Arial"/>
                <w:szCs w:val="20"/>
              </w:rPr>
            </w:pPr>
            <w:r w:rsidRPr="00E82100">
              <w:rPr>
                <w:rFonts w:cs="Arial"/>
                <w:szCs w:val="20"/>
                <w:lang w:val="es-ES" w:eastAsia="es-CO"/>
              </w:rPr>
              <w:t>4. Artes de material de envase y empaque/Información para prescribir/Inserto</w:t>
            </w:r>
            <w:r w:rsidR="00AB75A1" w:rsidRPr="00E82100">
              <w:rPr>
                <w:rFonts w:cs="Arial"/>
                <w:szCs w:val="20"/>
                <w:lang w:val="es-ES" w:eastAsia="es-CO"/>
              </w:rPr>
              <w:t xml:space="preserve"> </w:t>
            </w:r>
            <w:r w:rsidRPr="00E82100">
              <w:rPr>
                <w:rFonts w:cs="Arial"/>
                <w:szCs w:val="20"/>
                <w:lang w:val="es-ES" w:eastAsia="es-CO"/>
              </w:rPr>
              <w:t>(</w:t>
            </w:r>
            <w:r w:rsidR="008213FE" w:rsidRPr="00E82100">
              <w:rPr>
                <w:rFonts w:cs="Arial"/>
                <w:szCs w:val="20"/>
                <w:lang w:val="es-ES" w:eastAsia="es-CO"/>
              </w:rPr>
              <w:t>según</w:t>
            </w:r>
            <w:r w:rsidRPr="00E82100">
              <w:rPr>
                <w:rFonts w:cs="Arial"/>
                <w:szCs w:val="20"/>
                <w:lang w:val="es-ES" w:eastAsia="es-CO"/>
              </w:rPr>
              <w:t xml:space="preserve"> aplique)</w:t>
            </w:r>
            <w:r w:rsidR="007A7289" w:rsidRPr="00E82100">
              <w:rPr>
                <w:rFonts w:cs="Arial"/>
                <w:szCs w:val="20"/>
                <w:lang w:val="es-ES" w:eastAsia="es-CO"/>
              </w:rPr>
              <w:t>,</w:t>
            </w:r>
            <w:r w:rsidRPr="00E82100">
              <w:rPr>
                <w:rFonts w:cs="Arial"/>
                <w:szCs w:val="20"/>
                <w:lang w:val="es-ES" w:eastAsia="es-CO"/>
              </w:rPr>
              <w:t xml:space="preserve"> conforme a la normatividad vigente, sin modificar los textos previamente aprobados por el INVIMA, exceptuando lo relacionado con la modificación solicitada. </w:t>
            </w:r>
            <w:r w:rsidR="00D93E07" w:rsidRPr="00E82100">
              <w:rPr>
                <w:rFonts w:eastAsia="Arial" w:cs="Arial"/>
                <w:szCs w:val="20"/>
              </w:rPr>
              <w:t xml:space="preserve">Los cuales deben incluir el código </w:t>
            </w:r>
            <w:proofErr w:type="spellStart"/>
            <w:r w:rsidR="00D93E07" w:rsidRPr="00E82100">
              <w:rPr>
                <w:rFonts w:eastAsia="Arial" w:cs="Arial"/>
                <w:szCs w:val="20"/>
              </w:rPr>
              <w:t>panton</w:t>
            </w:r>
            <w:r w:rsidR="00EC7F72" w:rsidRPr="00E82100">
              <w:rPr>
                <w:rFonts w:eastAsia="Arial" w:cs="Arial"/>
                <w:szCs w:val="20"/>
              </w:rPr>
              <w:t>e</w:t>
            </w:r>
            <w:proofErr w:type="spellEnd"/>
            <w:r w:rsidR="00D93E07" w:rsidRPr="00E82100">
              <w:rPr>
                <w:rFonts w:eastAsia="Arial" w:cs="Arial"/>
                <w:szCs w:val="20"/>
              </w:rPr>
              <w:t xml:space="preserve"> empleado.</w:t>
            </w:r>
          </w:p>
          <w:p w14:paraId="31126E5D" w14:textId="1F798430" w:rsidR="00A470CB" w:rsidRPr="00A470CB" w:rsidRDefault="00A470CB" w:rsidP="00DD226F">
            <w:pPr>
              <w:rPr>
                <w:rFonts w:ascii="Arial MT" w:eastAsia="Arial" w:hAnsi="Arial MT" w:cs="Arial"/>
                <w:sz w:val="22"/>
                <w:szCs w:val="20"/>
                <w:lang w:eastAsia="en-US"/>
              </w:rPr>
            </w:pPr>
          </w:p>
        </w:tc>
      </w:tr>
    </w:tbl>
    <w:p w14:paraId="40DD9938" w14:textId="77777777" w:rsidR="007E0B37" w:rsidRPr="00E82100" w:rsidRDefault="007E0B37" w:rsidP="00DD226F">
      <w:pPr>
        <w:textAlignment w:val="baseline"/>
        <w:rPr>
          <w:rFonts w:cs="Arial"/>
          <w:szCs w:val="20"/>
          <w:lang w:eastAsia="es-CO"/>
        </w:rPr>
      </w:pPr>
    </w:p>
    <w:p w14:paraId="2916C19D" w14:textId="4B2A423C" w:rsidR="009C46E3" w:rsidRPr="00E82100" w:rsidRDefault="009C46E3" w:rsidP="00DD226F">
      <w:pPr>
        <w:pStyle w:val="Ttulo2"/>
        <w:numPr>
          <w:ilvl w:val="1"/>
          <w:numId w:val="24"/>
        </w:numPr>
        <w:spacing w:before="0"/>
        <w:rPr>
          <w:lang w:eastAsia="es-CO"/>
        </w:rPr>
      </w:pPr>
      <w:bookmarkStart w:id="22" w:name="_Toc229433562"/>
      <w:r w:rsidRPr="00E82100">
        <w:rPr>
          <w:lang w:eastAsia="es-CO"/>
        </w:rPr>
        <w:t>Cambios de modalidad de registro</w:t>
      </w:r>
      <w:r w:rsidR="005E51D8" w:rsidRPr="00E82100">
        <w:rPr>
          <w:lang w:eastAsia="es-CO"/>
        </w:rPr>
        <w:t>.</w:t>
      </w:r>
      <w:bookmarkEnd w:id="22"/>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6"/>
        <w:gridCol w:w="1645"/>
        <w:gridCol w:w="1885"/>
        <w:gridCol w:w="1942"/>
      </w:tblGrid>
      <w:tr w:rsidR="00C060B4" w:rsidRPr="00E82100" w14:paraId="6FC95E63" w14:textId="77777777" w:rsidTr="00642DB3">
        <w:tc>
          <w:tcPr>
            <w:tcW w:w="387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0426903" w14:textId="77777777" w:rsidR="001439E5" w:rsidRPr="00E82100" w:rsidRDefault="001439E5"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645"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7B7A52C5" w14:textId="5BA021F1" w:rsidR="001439E5" w:rsidRPr="00E82100" w:rsidRDefault="00B1323A"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885"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71CFBCA6" w14:textId="376006A9" w:rsidR="001439E5" w:rsidRPr="00E82100" w:rsidRDefault="008C76E4" w:rsidP="00DD226F">
            <w:pPr>
              <w:jc w:val="center"/>
              <w:textAlignment w:val="baseline"/>
              <w:rPr>
                <w:rFonts w:cs="Arial"/>
                <w:szCs w:val="20"/>
                <w:lang w:eastAsia="es-CO"/>
              </w:rPr>
            </w:pPr>
            <w:r w:rsidRPr="00E82100">
              <w:rPr>
                <w:rFonts w:cs="Arial"/>
                <w:b/>
                <w:bCs/>
                <w:szCs w:val="20"/>
                <w:lang w:val="es-ES" w:eastAsia="es-CO"/>
              </w:rPr>
              <w:t>Documentos soporte</w:t>
            </w:r>
          </w:p>
        </w:tc>
        <w:tc>
          <w:tcPr>
            <w:tcW w:w="1942"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B0D38A4" w14:textId="77777777" w:rsidR="001439E5" w:rsidRPr="00E82100" w:rsidRDefault="001439E5" w:rsidP="00DD226F">
            <w:pPr>
              <w:jc w:val="center"/>
              <w:textAlignment w:val="baseline"/>
              <w:rPr>
                <w:rFonts w:cs="Arial"/>
                <w:szCs w:val="20"/>
                <w:lang w:eastAsia="es-CO"/>
              </w:rPr>
            </w:pPr>
            <w:r w:rsidRPr="00E82100">
              <w:rPr>
                <w:rFonts w:cs="Arial"/>
                <w:b/>
                <w:bCs/>
                <w:szCs w:val="20"/>
                <w:lang w:val="es-ES" w:eastAsia="es-CO"/>
              </w:rPr>
              <w:t>Nivel de Riesgo</w:t>
            </w:r>
          </w:p>
        </w:tc>
      </w:tr>
      <w:tr w:rsidR="00C060B4" w:rsidRPr="00E82100" w14:paraId="0C751362" w14:textId="77777777" w:rsidTr="00642DB3">
        <w:tc>
          <w:tcPr>
            <w:tcW w:w="3876" w:type="dxa"/>
            <w:tcBorders>
              <w:top w:val="single" w:sz="6" w:space="0" w:color="000000"/>
              <w:left w:val="single" w:sz="6" w:space="0" w:color="000000"/>
              <w:bottom w:val="single" w:sz="6" w:space="0" w:color="000000"/>
              <w:right w:val="single" w:sz="6" w:space="0" w:color="000000"/>
            </w:tcBorders>
            <w:vAlign w:val="center"/>
            <w:hideMark/>
          </w:tcPr>
          <w:p w14:paraId="41915141" w14:textId="77777777" w:rsidR="001439E5" w:rsidRPr="00E82100" w:rsidRDefault="001439E5" w:rsidP="00DD226F">
            <w:pPr>
              <w:numPr>
                <w:ilvl w:val="0"/>
                <w:numId w:val="6"/>
              </w:numPr>
              <w:ind w:right="52"/>
              <w:textAlignment w:val="baseline"/>
              <w:rPr>
                <w:rFonts w:cs="Arial"/>
                <w:szCs w:val="20"/>
                <w:lang w:eastAsia="es-CO"/>
              </w:rPr>
            </w:pPr>
            <w:r w:rsidRPr="00E82100">
              <w:rPr>
                <w:rFonts w:cs="Arial"/>
                <w:szCs w:val="20"/>
                <w:shd w:val="clear" w:color="auto" w:fill="FFFFFF"/>
                <w:lang w:eastAsia="es-CO"/>
              </w:rPr>
              <w:t>Cambio de cualquier modalidad a Fabricar y Exportar.</w:t>
            </w:r>
          </w:p>
        </w:tc>
        <w:tc>
          <w:tcPr>
            <w:tcW w:w="1645" w:type="dxa"/>
            <w:tcBorders>
              <w:top w:val="single" w:sz="6" w:space="0" w:color="000000"/>
              <w:left w:val="single" w:sz="6" w:space="0" w:color="000000"/>
              <w:bottom w:val="single" w:sz="6" w:space="0" w:color="000000"/>
              <w:right w:val="single" w:sz="6" w:space="0" w:color="000000"/>
            </w:tcBorders>
            <w:vAlign w:val="center"/>
            <w:hideMark/>
          </w:tcPr>
          <w:p w14:paraId="218526D5" w14:textId="433C99DB" w:rsidR="001439E5" w:rsidRPr="00E82100" w:rsidRDefault="00CD53AA" w:rsidP="00DD226F">
            <w:pPr>
              <w:jc w:val="center"/>
              <w:textAlignment w:val="baseline"/>
              <w:rPr>
                <w:rFonts w:cs="Arial"/>
                <w:szCs w:val="20"/>
                <w:lang w:eastAsia="es-CO"/>
              </w:rPr>
            </w:pPr>
            <w:r w:rsidRPr="00E82100">
              <w:rPr>
                <w:rFonts w:cs="Arial"/>
                <w:szCs w:val="20"/>
                <w:lang w:val="es-ES" w:eastAsia="es-CO"/>
              </w:rPr>
              <w:t xml:space="preserve">1 a </w:t>
            </w:r>
            <w:r w:rsidR="00512F0D" w:rsidRPr="00E82100">
              <w:rPr>
                <w:rFonts w:cs="Arial"/>
                <w:szCs w:val="20"/>
                <w:lang w:val="es-ES" w:eastAsia="es-CO"/>
              </w:rPr>
              <w:t>8</w:t>
            </w:r>
            <w:r w:rsidR="00255D2C" w:rsidRPr="00E82100">
              <w:rPr>
                <w:rFonts w:cs="Arial"/>
                <w:szCs w:val="20"/>
                <w:lang w:val="es-ES" w:eastAsia="es-CO"/>
              </w:rPr>
              <w:t xml:space="preserve">, </w:t>
            </w:r>
            <w:r w:rsidR="00CD401E" w:rsidRPr="00E82100">
              <w:rPr>
                <w:rFonts w:cs="Arial"/>
                <w:szCs w:val="20"/>
                <w:lang w:val="es-ES" w:eastAsia="es-CO"/>
              </w:rPr>
              <w:t>13</w:t>
            </w:r>
            <w:r w:rsidR="00FF1FB3" w:rsidRPr="00E82100">
              <w:rPr>
                <w:rFonts w:cs="Arial"/>
                <w:szCs w:val="20"/>
                <w:lang w:val="es-ES" w:eastAsia="es-CO"/>
              </w:rPr>
              <w:t xml:space="preserve">, </w:t>
            </w:r>
            <w:r w:rsidR="00CD401E" w:rsidRPr="00E82100">
              <w:rPr>
                <w:rFonts w:cs="Arial"/>
                <w:szCs w:val="20"/>
                <w:lang w:val="es-ES" w:eastAsia="es-CO"/>
              </w:rPr>
              <w:t>14</w:t>
            </w:r>
          </w:p>
        </w:tc>
        <w:tc>
          <w:tcPr>
            <w:tcW w:w="1885" w:type="dxa"/>
            <w:tcBorders>
              <w:top w:val="single" w:sz="6" w:space="0" w:color="000000"/>
              <w:left w:val="single" w:sz="6" w:space="0" w:color="000000"/>
              <w:bottom w:val="single" w:sz="6" w:space="0" w:color="000000"/>
              <w:right w:val="single" w:sz="6" w:space="0" w:color="000000"/>
            </w:tcBorders>
            <w:vAlign w:val="center"/>
            <w:hideMark/>
          </w:tcPr>
          <w:p w14:paraId="02EBFBF7" w14:textId="67E88982" w:rsidR="001439E5" w:rsidRPr="00E82100" w:rsidRDefault="00512F0D" w:rsidP="00DD226F">
            <w:pPr>
              <w:jc w:val="center"/>
              <w:textAlignment w:val="baseline"/>
              <w:rPr>
                <w:rFonts w:cs="Arial"/>
                <w:szCs w:val="20"/>
                <w:lang w:eastAsia="es-CO"/>
              </w:rPr>
            </w:pPr>
            <w:r w:rsidRPr="00E82100">
              <w:rPr>
                <w:rFonts w:cs="Arial"/>
                <w:szCs w:val="20"/>
                <w:lang w:val="es-ES" w:eastAsia="es-CO"/>
              </w:rPr>
              <w:t xml:space="preserve">1, </w:t>
            </w:r>
            <w:r w:rsidR="00A44F8D" w:rsidRPr="00E82100">
              <w:rPr>
                <w:rFonts w:cs="Arial"/>
                <w:szCs w:val="20"/>
                <w:lang w:val="es-ES" w:eastAsia="es-CO"/>
              </w:rPr>
              <w:t>3</w:t>
            </w:r>
            <w:r w:rsidRPr="00E82100">
              <w:rPr>
                <w:rFonts w:cs="Arial"/>
                <w:szCs w:val="20"/>
                <w:lang w:val="es-ES" w:eastAsia="es-CO"/>
              </w:rPr>
              <w:t>,</w:t>
            </w:r>
            <w:r w:rsidR="00A44F8D" w:rsidRPr="00E82100">
              <w:rPr>
                <w:rFonts w:cs="Arial"/>
                <w:szCs w:val="20"/>
                <w:lang w:val="es-ES" w:eastAsia="es-CO"/>
              </w:rPr>
              <w:t xml:space="preserve"> 5, 7, </w:t>
            </w:r>
            <w:r w:rsidR="004362FC" w:rsidRPr="00E82100">
              <w:rPr>
                <w:rFonts w:cs="Arial"/>
                <w:szCs w:val="20"/>
                <w:lang w:val="es-ES" w:eastAsia="es-CO"/>
              </w:rPr>
              <w:t>8</w:t>
            </w:r>
            <w:r w:rsidR="00A44F8D" w:rsidRPr="00E82100">
              <w:rPr>
                <w:rFonts w:cs="Arial"/>
                <w:szCs w:val="20"/>
                <w:lang w:val="es-ES" w:eastAsia="es-CO"/>
              </w:rPr>
              <w:t xml:space="preserve">, </w:t>
            </w:r>
            <w:r w:rsidR="00B551B3" w:rsidRPr="00E82100">
              <w:rPr>
                <w:rFonts w:cs="Arial"/>
                <w:szCs w:val="20"/>
                <w:lang w:val="es-ES" w:eastAsia="es-CO"/>
              </w:rPr>
              <w:t>10</w:t>
            </w:r>
            <w:r w:rsidR="00A44F8D" w:rsidRPr="00E82100">
              <w:rPr>
                <w:rFonts w:cs="Arial"/>
                <w:szCs w:val="20"/>
                <w:lang w:val="es-ES" w:eastAsia="es-CO"/>
              </w:rPr>
              <w:t>, 1</w:t>
            </w:r>
            <w:r w:rsidR="009F4E8D" w:rsidRPr="00E82100">
              <w:rPr>
                <w:rFonts w:cs="Arial"/>
                <w:szCs w:val="20"/>
                <w:lang w:val="es-ES" w:eastAsia="es-CO"/>
              </w:rPr>
              <w:t>2</w:t>
            </w:r>
            <w:r w:rsidR="00A44F8D" w:rsidRPr="00E82100">
              <w:rPr>
                <w:rFonts w:cs="Arial"/>
                <w:szCs w:val="20"/>
                <w:lang w:val="es-ES" w:eastAsia="es-CO"/>
              </w:rPr>
              <w:t>, 1</w:t>
            </w:r>
            <w:r w:rsidR="00786E75" w:rsidRPr="00E82100">
              <w:rPr>
                <w:rFonts w:cs="Arial"/>
                <w:szCs w:val="20"/>
                <w:lang w:val="es-ES" w:eastAsia="es-CO"/>
              </w:rPr>
              <w:t>4</w:t>
            </w:r>
            <w:r w:rsidR="00A44F8D" w:rsidRPr="00E82100">
              <w:rPr>
                <w:rFonts w:cs="Arial"/>
                <w:szCs w:val="20"/>
                <w:lang w:val="es-ES" w:eastAsia="es-CO"/>
              </w:rPr>
              <w:t xml:space="preserve"> a </w:t>
            </w:r>
            <w:r w:rsidR="006663D6" w:rsidRPr="00E82100">
              <w:rPr>
                <w:rFonts w:cs="Arial"/>
                <w:szCs w:val="20"/>
                <w:lang w:val="es-ES" w:eastAsia="es-CO"/>
              </w:rPr>
              <w:t>1</w:t>
            </w:r>
            <w:r w:rsidR="00786E75" w:rsidRPr="00E82100">
              <w:rPr>
                <w:rFonts w:cs="Arial"/>
                <w:szCs w:val="20"/>
                <w:lang w:val="es-ES" w:eastAsia="es-CO"/>
              </w:rPr>
              <w:t>6</w:t>
            </w:r>
            <w:r w:rsidR="00A44F8D" w:rsidRPr="00E82100">
              <w:rPr>
                <w:rFonts w:cs="Arial"/>
                <w:szCs w:val="20"/>
                <w:lang w:val="es-ES" w:eastAsia="es-CO"/>
              </w:rPr>
              <w:t>, 2</w:t>
            </w:r>
            <w:r w:rsidR="007F2863" w:rsidRPr="00E82100">
              <w:rPr>
                <w:rFonts w:cs="Arial"/>
                <w:szCs w:val="20"/>
                <w:lang w:val="es-ES" w:eastAsia="es-CO"/>
              </w:rPr>
              <w:t>2</w:t>
            </w:r>
            <w:r w:rsidR="00A44F8D" w:rsidRPr="00E82100">
              <w:rPr>
                <w:rFonts w:cs="Arial"/>
                <w:szCs w:val="20"/>
                <w:lang w:val="es-ES" w:eastAsia="es-CO"/>
              </w:rPr>
              <w:t xml:space="preserve">, </w:t>
            </w:r>
            <w:r w:rsidR="002145F2" w:rsidRPr="00E82100">
              <w:rPr>
                <w:rFonts w:cs="Arial"/>
                <w:szCs w:val="20"/>
                <w:lang w:val="es-ES" w:eastAsia="es-CO"/>
              </w:rPr>
              <w:t>26</w:t>
            </w:r>
          </w:p>
        </w:tc>
        <w:tc>
          <w:tcPr>
            <w:tcW w:w="1942" w:type="dxa"/>
            <w:tcBorders>
              <w:top w:val="single" w:sz="6" w:space="0" w:color="000000"/>
              <w:left w:val="single" w:sz="6" w:space="0" w:color="000000"/>
              <w:bottom w:val="single" w:sz="6" w:space="0" w:color="000000"/>
              <w:right w:val="single" w:sz="6" w:space="0" w:color="000000"/>
            </w:tcBorders>
            <w:vAlign w:val="center"/>
          </w:tcPr>
          <w:p w14:paraId="53C60F40" w14:textId="2AB52F44" w:rsidR="001439E5" w:rsidRPr="00E82100" w:rsidRDefault="001439E5" w:rsidP="00DD226F">
            <w:pPr>
              <w:jc w:val="center"/>
              <w:textAlignment w:val="baseline"/>
              <w:rPr>
                <w:rFonts w:cs="Arial"/>
                <w:szCs w:val="20"/>
                <w:lang w:eastAsia="es-CO"/>
              </w:rPr>
            </w:pPr>
            <w:r w:rsidRPr="00E82100">
              <w:rPr>
                <w:rFonts w:cs="Arial"/>
                <w:szCs w:val="20"/>
                <w:lang w:eastAsia="es-CO"/>
              </w:rPr>
              <w:t>M</w:t>
            </w:r>
            <w:r w:rsidR="0059382E" w:rsidRPr="00E82100">
              <w:rPr>
                <w:rFonts w:cs="Arial"/>
                <w:szCs w:val="20"/>
                <w:lang w:eastAsia="es-CO"/>
              </w:rPr>
              <w:t>oderado</w:t>
            </w:r>
          </w:p>
        </w:tc>
      </w:tr>
      <w:tr w:rsidR="00C060B4" w:rsidRPr="00E82100" w14:paraId="148A4752" w14:textId="77777777" w:rsidTr="00642DB3">
        <w:tc>
          <w:tcPr>
            <w:tcW w:w="3876" w:type="dxa"/>
            <w:tcBorders>
              <w:top w:val="single" w:sz="6" w:space="0" w:color="000000"/>
              <w:left w:val="single" w:sz="6" w:space="0" w:color="000000"/>
              <w:bottom w:val="single" w:sz="6" w:space="0" w:color="000000"/>
              <w:right w:val="single" w:sz="6" w:space="0" w:color="000000"/>
            </w:tcBorders>
            <w:vAlign w:val="center"/>
            <w:hideMark/>
          </w:tcPr>
          <w:p w14:paraId="247B18D8" w14:textId="75C5EA30" w:rsidR="001439E5" w:rsidRPr="00E82100" w:rsidRDefault="001439E5" w:rsidP="00DD226F">
            <w:pPr>
              <w:numPr>
                <w:ilvl w:val="0"/>
                <w:numId w:val="6"/>
              </w:numPr>
              <w:ind w:right="52"/>
              <w:textAlignment w:val="baseline"/>
              <w:rPr>
                <w:rFonts w:cs="Arial"/>
                <w:szCs w:val="20"/>
                <w:lang w:eastAsia="es-CO"/>
              </w:rPr>
            </w:pPr>
            <w:r w:rsidRPr="00E82100">
              <w:rPr>
                <w:rFonts w:cs="Arial"/>
                <w:szCs w:val="20"/>
                <w:shd w:val="clear" w:color="auto" w:fill="FFFFFF"/>
                <w:lang w:eastAsia="es-CO"/>
              </w:rPr>
              <w:t xml:space="preserve">Cambio de cualquier modalidad </w:t>
            </w:r>
            <w:r w:rsidR="00C038F4" w:rsidRPr="00E82100">
              <w:rPr>
                <w:rFonts w:cs="Arial"/>
                <w:szCs w:val="20"/>
                <w:shd w:val="clear" w:color="auto" w:fill="FFFFFF"/>
                <w:lang w:eastAsia="es-CO"/>
              </w:rPr>
              <w:t>a Fabricar</w:t>
            </w:r>
            <w:r w:rsidRPr="00E82100">
              <w:rPr>
                <w:rFonts w:cs="Arial"/>
                <w:szCs w:val="20"/>
                <w:shd w:val="clear" w:color="auto" w:fill="FFFFFF"/>
                <w:lang w:eastAsia="es-CO"/>
              </w:rPr>
              <w:t xml:space="preserve"> y Vender o Importar, </w:t>
            </w:r>
            <w:proofErr w:type="spellStart"/>
            <w:r w:rsidR="00FD6692" w:rsidRPr="00E82100">
              <w:rPr>
                <w:rFonts w:cs="Arial"/>
                <w:szCs w:val="20"/>
                <w:shd w:val="clear" w:color="auto" w:fill="FFFFFF"/>
                <w:lang w:eastAsia="es-CO"/>
              </w:rPr>
              <w:t>Semi</w:t>
            </w:r>
            <w:r w:rsidRPr="00E82100">
              <w:rPr>
                <w:rFonts w:cs="Arial"/>
                <w:szCs w:val="20"/>
                <w:shd w:val="clear" w:color="auto" w:fill="FFFFFF"/>
                <w:lang w:eastAsia="es-CO"/>
              </w:rPr>
              <w:t>elaborar</w:t>
            </w:r>
            <w:proofErr w:type="spellEnd"/>
            <w:r w:rsidRPr="00E82100">
              <w:rPr>
                <w:rFonts w:cs="Arial"/>
                <w:szCs w:val="20"/>
                <w:shd w:val="clear" w:color="auto" w:fill="FFFFFF"/>
                <w:lang w:eastAsia="es-CO"/>
              </w:rPr>
              <w:t xml:space="preserve"> y vender.</w:t>
            </w:r>
          </w:p>
        </w:tc>
        <w:tc>
          <w:tcPr>
            <w:tcW w:w="1645" w:type="dxa"/>
            <w:tcBorders>
              <w:top w:val="single" w:sz="6" w:space="0" w:color="000000"/>
              <w:left w:val="single" w:sz="6" w:space="0" w:color="000000"/>
              <w:bottom w:val="single" w:sz="6" w:space="0" w:color="000000"/>
              <w:right w:val="single" w:sz="6" w:space="0" w:color="000000"/>
            </w:tcBorders>
            <w:vAlign w:val="center"/>
            <w:hideMark/>
          </w:tcPr>
          <w:p w14:paraId="73F55387" w14:textId="560029DC" w:rsidR="001439E5" w:rsidRPr="00E82100" w:rsidRDefault="00F01217" w:rsidP="00DD226F">
            <w:pPr>
              <w:jc w:val="center"/>
              <w:textAlignment w:val="baseline"/>
              <w:rPr>
                <w:rFonts w:cs="Arial"/>
                <w:szCs w:val="20"/>
                <w:lang w:eastAsia="es-CO"/>
              </w:rPr>
            </w:pPr>
            <w:r w:rsidRPr="00E82100">
              <w:rPr>
                <w:rFonts w:cs="Arial"/>
                <w:szCs w:val="20"/>
                <w:lang w:eastAsia="es-CO"/>
              </w:rPr>
              <w:t>1, 2</w:t>
            </w:r>
            <w:r w:rsidR="00A44F8D" w:rsidRPr="00E82100">
              <w:rPr>
                <w:rFonts w:cs="Arial"/>
                <w:szCs w:val="20"/>
                <w:lang w:eastAsia="es-CO"/>
              </w:rPr>
              <w:t>,</w:t>
            </w:r>
            <w:r w:rsidR="00360C40" w:rsidRPr="00E82100">
              <w:rPr>
                <w:rFonts w:cs="Arial"/>
                <w:szCs w:val="20"/>
                <w:lang w:eastAsia="es-CO"/>
              </w:rPr>
              <w:t xml:space="preserve"> 3</w:t>
            </w:r>
            <w:r w:rsidR="00673FA5" w:rsidRPr="00E82100">
              <w:rPr>
                <w:rFonts w:cs="Arial"/>
                <w:szCs w:val="20"/>
                <w:lang w:eastAsia="es-CO"/>
              </w:rPr>
              <w:t>, 5</w:t>
            </w:r>
            <w:r w:rsidR="00CD53AA" w:rsidRPr="00E82100">
              <w:rPr>
                <w:rFonts w:cs="Arial"/>
                <w:szCs w:val="20"/>
                <w:lang w:eastAsia="es-CO"/>
              </w:rPr>
              <w:t xml:space="preserve"> y 7 a 1</w:t>
            </w:r>
            <w:r w:rsidR="008211E7" w:rsidRPr="00E82100">
              <w:rPr>
                <w:rFonts w:cs="Arial"/>
                <w:szCs w:val="20"/>
                <w:lang w:eastAsia="es-CO"/>
              </w:rPr>
              <w:t>6</w:t>
            </w:r>
            <w:r w:rsidR="00255D2C" w:rsidRPr="00E82100">
              <w:rPr>
                <w:rFonts w:cs="Arial"/>
                <w:szCs w:val="20"/>
                <w:lang w:eastAsia="es-CO"/>
              </w:rPr>
              <w:t xml:space="preserve"> </w:t>
            </w:r>
          </w:p>
        </w:tc>
        <w:tc>
          <w:tcPr>
            <w:tcW w:w="1885" w:type="dxa"/>
            <w:tcBorders>
              <w:top w:val="single" w:sz="6" w:space="0" w:color="000000"/>
              <w:left w:val="single" w:sz="6" w:space="0" w:color="000000"/>
              <w:bottom w:val="single" w:sz="6" w:space="0" w:color="000000"/>
              <w:right w:val="single" w:sz="6" w:space="0" w:color="000000"/>
            </w:tcBorders>
            <w:vAlign w:val="center"/>
            <w:hideMark/>
          </w:tcPr>
          <w:p w14:paraId="5F57B701" w14:textId="19E57D96" w:rsidR="001439E5" w:rsidRPr="00E82100" w:rsidRDefault="00512F0D" w:rsidP="00DD226F">
            <w:pPr>
              <w:jc w:val="center"/>
              <w:textAlignment w:val="baseline"/>
              <w:rPr>
                <w:rFonts w:cs="Arial"/>
                <w:szCs w:val="20"/>
                <w:lang w:eastAsia="es-CO"/>
              </w:rPr>
            </w:pPr>
            <w:r w:rsidRPr="00E82100">
              <w:rPr>
                <w:rFonts w:cs="Arial"/>
                <w:szCs w:val="20"/>
                <w:lang w:val="es-ES" w:eastAsia="es-CO"/>
              </w:rPr>
              <w:t>2</w:t>
            </w:r>
            <w:r w:rsidR="00A44F8D" w:rsidRPr="00E82100">
              <w:rPr>
                <w:rFonts w:cs="Arial"/>
                <w:szCs w:val="20"/>
                <w:lang w:val="es-ES" w:eastAsia="es-CO"/>
              </w:rPr>
              <w:t>, 3 a 5,</w:t>
            </w:r>
            <w:r w:rsidR="00135E3D" w:rsidRPr="00E82100">
              <w:rPr>
                <w:rFonts w:cs="Arial"/>
                <w:szCs w:val="20"/>
                <w:lang w:val="es-ES" w:eastAsia="es-CO"/>
              </w:rPr>
              <w:t xml:space="preserve"> 7</w:t>
            </w:r>
            <w:r w:rsidR="00A44F8D" w:rsidRPr="00E82100">
              <w:rPr>
                <w:rFonts w:cs="Arial"/>
                <w:szCs w:val="20"/>
                <w:lang w:val="es-ES" w:eastAsia="es-CO"/>
              </w:rPr>
              <w:t xml:space="preserve"> a </w:t>
            </w:r>
            <w:r w:rsidR="009B0334" w:rsidRPr="00E82100">
              <w:rPr>
                <w:rFonts w:cs="Arial"/>
                <w:szCs w:val="20"/>
                <w:lang w:val="es-ES" w:eastAsia="es-CO"/>
              </w:rPr>
              <w:t>1</w:t>
            </w:r>
            <w:r w:rsidR="00786E75" w:rsidRPr="00E82100">
              <w:rPr>
                <w:rFonts w:cs="Arial"/>
                <w:szCs w:val="20"/>
                <w:lang w:val="es-ES" w:eastAsia="es-CO"/>
              </w:rPr>
              <w:t>5</w:t>
            </w:r>
            <w:r w:rsidR="00A44F8D" w:rsidRPr="00E82100">
              <w:rPr>
                <w:rFonts w:cs="Arial"/>
                <w:szCs w:val="20"/>
                <w:lang w:val="es-ES" w:eastAsia="es-CO"/>
              </w:rPr>
              <w:t>, 2</w:t>
            </w:r>
            <w:r w:rsidR="007F2863" w:rsidRPr="00E82100">
              <w:rPr>
                <w:rFonts w:cs="Arial"/>
                <w:szCs w:val="20"/>
                <w:lang w:val="es-ES" w:eastAsia="es-CO"/>
              </w:rPr>
              <w:t>0</w:t>
            </w:r>
            <w:r w:rsidR="00A44F8D" w:rsidRPr="00E82100">
              <w:rPr>
                <w:rFonts w:cs="Arial"/>
                <w:szCs w:val="20"/>
                <w:lang w:val="es-ES" w:eastAsia="es-CO"/>
              </w:rPr>
              <w:t>, 2</w:t>
            </w:r>
            <w:r w:rsidR="007F2863" w:rsidRPr="00E82100">
              <w:rPr>
                <w:rFonts w:cs="Arial"/>
                <w:szCs w:val="20"/>
                <w:lang w:val="es-ES" w:eastAsia="es-CO"/>
              </w:rPr>
              <w:t>2</w:t>
            </w:r>
            <w:r w:rsidR="00A44F8D" w:rsidRPr="00E82100">
              <w:rPr>
                <w:rFonts w:cs="Arial"/>
                <w:szCs w:val="20"/>
                <w:lang w:val="es-ES" w:eastAsia="es-CO"/>
              </w:rPr>
              <w:t>, 2</w:t>
            </w:r>
            <w:r w:rsidR="007F2863" w:rsidRPr="00E82100">
              <w:rPr>
                <w:rFonts w:cs="Arial"/>
                <w:szCs w:val="20"/>
                <w:lang w:val="es-ES" w:eastAsia="es-CO"/>
              </w:rPr>
              <w:t>3</w:t>
            </w:r>
            <w:r w:rsidR="00A44F8D" w:rsidRPr="00E82100">
              <w:rPr>
                <w:rFonts w:cs="Arial"/>
                <w:szCs w:val="20"/>
                <w:lang w:val="es-ES" w:eastAsia="es-CO"/>
              </w:rPr>
              <w:t xml:space="preserve">, </w:t>
            </w:r>
            <w:r w:rsidR="00864823" w:rsidRPr="00E82100">
              <w:rPr>
                <w:rFonts w:cs="Arial"/>
                <w:szCs w:val="20"/>
                <w:lang w:val="es-ES" w:eastAsia="es-CO"/>
              </w:rPr>
              <w:t>2</w:t>
            </w:r>
            <w:r w:rsidR="002145F2" w:rsidRPr="00E82100">
              <w:rPr>
                <w:rFonts w:cs="Arial"/>
                <w:szCs w:val="20"/>
                <w:lang w:val="es-ES" w:eastAsia="es-CO"/>
              </w:rPr>
              <w:t>5</w:t>
            </w:r>
            <w:r w:rsidR="00864823" w:rsidRPr="00E82100">
              <w:rPr>
                <w:rFonts w:cs="Arial"/>
                <w:szCs w:val="20"/>
                <w:lang w:val="es-ES" w:eastAsia="es-CO"/>
              </w:rPr>
              <w:t xml:space="preserve"> </w:t>
            </w:r>
            <w:r w:rsidR="00A44F8D" w:rsidRPr="00E82100">
              <w:rPr>
                <w:rFonts w:cs="Arial"/>
                <w:szCs w:val="20"/>
                <w:lang w:val="es-ES" w:eastAsia="es-CO"/>
              </w:rPr>
              <w:t xml:space="preserve">a </w:t>
            </w:r>
            <w:r w:rsidR="00426F4E" w:rsidRPr="00E82100">
              <w:rPr>
                <w:rFonts w:cs="Arial"/>
                <w:szCs w:val="20"/>
                <w:lang w:val="es-ES" w:eastAsia="es-CO"/>
              </w:rPr>
              <w:t>3</w:t>
            </w:r>
            <w:r w:rsidR="009E310D" w:rsidRPr="00E82100">
              <w:rPr>
                <w:rFonts w:cs="Arial"/>
                <w:szCs w:val="20"/>
                <w:lang w:val="es-ES" w:eastAsia="es-CO"/>
              </w:rPr>
              <w:t>0</w:t>
            </w:r>
          </w:p>
        </w:tc>
        <w:tc>
          <w:tcPr>
            <w:tcW w:w="1942" w:type="dxa"/>
            <w:tcBorders>
              <w:top w:val="single" w:sz="6" w:space="0" w:color="000000"/>
              <w:left w:val="single" w:sz="6" w:space="0" w:color="000000"/>
              <w:bottom w:val="single" w:sz="6" w:space="0" w:color="000000"/>
              <w:right w:val="single" w:sz="6" w:space="0" w:color="000000"/>
            </w:tcBorders>
            <w:vAlign w:val="center"/>
          </w:tcPr>
          <w:p w14:paraId="5CE7517D" w14:textId="77777777" w:rsidR="001439E5" w:rsidRPr="00E82100" w:rsidRDefault="001439E5" w:rsidP="00DD226F">
            <w:pPr>
              <w:jc w:val="center"/>
              <w:textAlignment w:val="baseline"/>
              <w:rPr>
                <w:rFonts w:cs="Arial"/>
                <w:szCs w:val="20"/>
                <w:lang w:eastAsia="es-CO"/>
              </w:rPr>
            </w:pPr>
            <w:r w:rsidRPr="00E82100">
              <w:rPr>
                <w:rFonts w:cs="Arial"/>
                <w:szCs w:val="20"/>
                <w:lang w:eastAsia="es-CO"/>
              </w:rPr>
              <w:t>Mayor</w:t>
            </w:r>
          </w:p>
        </w:tc>
      </w:tr>
      <w:tr w:rsidR="00C060B4" w:rsidRPr="00E82100" w14:paraId="04B9EAAC" w14:textId="77777777" w:rsidTr="00642DB3">
        <w:tc>
          <w:tcPr>
            <w:tcW w:w="3876" w:type="dxa"/>
            <w:tcBorders>
              <w:top w:val="single" w:sz="6" w:space="0" w:color="000000"/>
              <w:left w:val="single" w:sz="6" w:space="0" w:color="000000"/>
              <w:bottom w:val="single" w:sz="6" w:space="0" w:color="000000"/>
              <w:right w:val="single" w:sz="6" w:space="0" w:color="000000"/>
            </w:tcBorders>
            <w:vAlign w:val="center"/>
            <w:hideMark/>
          </w:tcPr>
          <w:p w14:paraId="315249E2" w14:textId="77777777" w:rsidR="001439E5" w:rsidRPr="00E82100" w:rsidRDefault="001439E5" w:rsidP="00DD226F">
            <w:pPr>
              <w:numPr>
                <w:ilvl w:val="0"/>
                <w:numId w:val="6"/>
              </w:numPr>
              <w:ind w:right="52"/>
              <w:textAlignment w:val="baseline"/>
              <w:rPr>
                <w:rFonts w:cs="Arial"/>
                <w:szCs w:val="20"/>
                <w:lang w:eastAsia="es-CO"/>
              </w:rPr>
            </w:pPr>
            <w:r w:rsidRPr="00E82100">
              <w:rPr>
                <w:rFonts w:cs="Arial"/>
                <w:szCs w:val="20"/>
                <w:shd w:val="clear" w:color="auto" w:fill="FFFFFF"/>
                <w:lang w:eastAsia="es-CO"/>
              </w:rPr>
              <w:t>Cambio de cualquier modalidad a Importar y Vender o Importar, envasar y vender.</w:t>
            </w:r>
          </w:p>
        </w:tc>
        <w:tc>
          <w:tcPr>
            <w:tcW w:w="1645" w:type="dxa"/>
            <w:tcBorders>
              <w:top w:val="single" w:sz="6" w:space="0" w:color="000000"/>
              <w:left w:val="single" w:sz="6" w:space="0" w:color="000000"/>
              <w:bottom w:val="single" w:sz="6" w:space="0" w:color="000000"/>
              <w:right w:val="single" w:sz="6" w:space="0" w:color="000000"/>
            </w:tcBorders>
            <w:vAlign w:val="center"/>
            <w:hideMark/>
          </w:tcPr>
          <w:p w14:paraId="4BC5B29D" w14:textId="5F52B9E8" w:rsidR="001439E5" w:rsidRPr="00E82100" w:rsidRDefault="002F79F8" w:rsidP="00DD226F">
            <w:pPr>
              <w:jc w:val="center"/>
              <w:textAlignment w:val="baseline"/>
              <w:rPr>
                <w:rFonts w:cs="Arial"/>
                <w:szCs w:val="20"/>
                <w:lang w:eastAsia="es-CO"/>
              </w:rPr>
            </w:pPr>
            <w:r w:rsidRPr="00E82100">
              <w:rPr>
                <w:rFonts w:cs="Arial"/>
                <w:szCs w:val="20"/>
                <w:lang w:val="es-ES" w:eastAsia="es-CO"/>
              </w:rPr>
              <w:t>1, 2</w:t>
            </w:r>
            <w:r w:rsidR="00A44F8D" w:rsidRPr="00E82100">
              <w:rPr>
                <w:rFonts w:cs="Arial"/>
                <w:szCs w:val="20"/>
                <w:lang w:val="es-ES" w:eastAsia="es-CO"/>
              </w:rPr>
              <w:t>,</w:t>
            </w:r>
            <w:r w:rsidR="00360C40" w:rsidRPr="00E82100">
              <w:rPr>
                <w:rFonts w:cs="Arial"/>
                <w:szCs w:val="20"/>
                <w:lang w:val="es-ES" w:eastAsia="es-CO"/>
              </w:rPr>
              <w:t xml:space="preserve"> 3</w:t>
            </w:r>
            <w:r w:rsidR="00673FA5" w:rsidRPr="00E82100">
              <w:rPr>
                <w:rFonts w:cs="Arial"/>
                <w:szCs w:val="20"/>
                <w:lang w:val="es-ES" w:eastAsia="es-CO"/>
              </w:rPr>
              <w:t>, 5</w:t>
            </w:r>
            <w:r w:rsidRPr="00E82100">
              <w:rPr>
                <w:rFonts w:cs="Arial"/>
                <w:szCs w:val="20"/>
                <w:lang w:val="es-ES" w:eastAsia="es-CO"/>
              </w:rPr>
              <w:t xml:space="preserve"> y 7 a </w:t>
            </w:r>
            <w:r w:rsidR="00255D2C" w:rsidRPr="00E82100">
              <w:rPr>
                <w:rFonts w:cs="Arial"/>
                <w:szCs w:val="20"/>
                <w:lang w:val="es-ES" w:eastAsia="es-CO"/>
              </w:rPr>
              <w:t>1</w:t>
            </w:r>
            <w:r w:rsidR="00EF0BB3" w:rsidRPr="00E82100">
              <w:rPr>
                <w:rFonts w:cs="Arial"/>
                <w:szCs w:val="20"/>
                <w:lang w:val="es-ES" w:eastAsia="es-CO"/>
              </w:rPr>
              <w:t>6</w:t>
            </w:r>
          </w:p>
        </w:tc>
        <w:tc>
          <w:tcPr>
            <w:tcW w:w="1885" w:type="dxa"/>
            <w:tcBorders>
              <w:top w:val="single" w:sz="6" w:space="0" w:color="000000"/>
              <w:left w:val="single" w:sz="6" w:space="0" w:color="000000"/>
              <w:bottom w:val="single" w:sz="6" w:space="0" w:color="000000"/>
              <w:right w:val="single" w:sz="6" w:space="0" w:color="000000"/>
            </w:tcBorders>
            <w:vAlign w:val="center"/>
            <w:hideMark/>
          </w:tcPr>
          <w:p w14:paraId="09CE3A6D" w14:textId="361F4E42" w:rsidR="001439E5" w:rsidRPr="00E82100" w:rsidRDefault="00512F0D" w:rsidP="00DD226F">
            <w:pPr>
              <w:jc w:val="center"/>
              <w:textAlignment w:val="baseline"/>
              <w:rPr>
                <w:rFonts w:cs="Arial"/>
                <w:szCs w:val="20"/>
                <w:lang w:eastAsia="es-CO"/>
              </w:rPr>
            </w:pPr>
            <w:r w:rsidRPr="00E82100">
              <w:rPr>
                <w:rFonts w:cs="Arial"/>
                <w:szCs w:val="20"/>
                <w:lang w:val="es-ES" w:eastAsia="es-CO"/>
              </w:rPr>
              <w:t>1</w:t>
            </w:r>
            <w:r w:rsidR="00A44F8D" w:rsidRPr="00E82100">
              <w:rPr>
                <w:rFonts w:cs="Arial"/>
                <w:szCs w:val="20"/>
                <w:lang w:val="es-ES" w:eastAsia="es-CO"/>
              </w:rPr>
              <w:t xml:space="preserve">, 3, 4 a 8, </w:t>
            </w:r>
            <w:r w:rsidR="00B551B3" w:rsidRPr="00E82100">
              <w:rPr>
                <w:rFonts w:cs="Arial"/>
                <w:szCs w:val="20"/>
                <w:lang w:val="es-ES" w:eastAsia="es-CO"/>
              </w:rPr>
              <w:t>10</w:t>
            </w:r>
            <w:r w:rsidR="00A44F8D" w:rsidRPr="00E82100">
              <w:rPr>
                <w:rFonts w:cs="Arial"/>
                <w:szCs w:val="20"/>
                <w:lang w:val="es-ES" w:eastAsia="es-CO"/>
              </w:rPr>
              <w:t xml:space="preserve">, </w:t>
            </w:r>
            <w:r w:rsidR="00787186" w:rsidRPr="00E82100">
              <w:rPr>
                <w:rFonts w:cs="Arial"/>
                <w:szCs w:val="20"/>
                <w:lang w:val="es-ES" w:eastAsia="es-CO"/>
              </w:rPr>
              <w:t>1</w:t>
            </w:r>
            <w:r w:rsidR="00786E75" w:rsidRPr="00E82100">
              <w:rPr>
                <w:rFonts w:cs="Arial"/>
                <w:szCs w:val="20"/>
                <w:lang w:val="es-ES" w:eastAsia="es-CO"/>
              </w:rPr>
              <w:t>2</w:t>
            </w:r>
            <w:r w:rsidR="00A44F8D" w:rsidRPr="00E82100">
              <w:rPr>
                <w:rFonts w:cs="Arial"/>
                <w:szCs w:val="20"/>
                <w:lang w:val="es-ES" w:eastAsia="es-CO"/>
              </w:rPr>
              <w:t xml:space="preserve"> a </w:t>
            </w:r>
            <w:r w:rsidR="007A0D63" w:rsidRPr="00E82100">
              <w:rPr>
                <w:rFonts w:cs="Arial"/>
                <w:szCs w:val="20"/>
                <w:lang w:val="es-ES" w:eastAsia="es-CO"/>
              </w:rPr>
              <w:t>1</w:t>
            </w:r>
            <w:r w:rsidR="00786E75" w:rsidRPr="00E82100">
              <w:rPr>
                <w:rFonts w:cs="Arial"/>
                <w:szCs w:val="20"/>
                <w:lang w:val="es-ES" w:eastAsia="es-CO"/>
              </w:rPr>
              <w:t>5</w:t>
            </w:r>
            <w:r w:rsidR="00A44F8D" w:rsidRPr="00E82100">
              <w:rPr>
                <w:rFonts w:cs="Arial"/>
                <w:szCs w:val="20"/>
                <w:lang w:val="es-ES" w:eastAsia="es-CO"/>
              </w:rPr>
              <w:t xml:space="preserve">, </w:t>
            </w:r>
            <w:r w:rsidR="00786E75" w:rsidRPr="00E82100">
              <w:rPr>
                <w:rFonts w:cs="Arial"/>
                <w:szCs w:val="20"/>
                <w:lang w:val="es-ES" w:eastAsia="es-CO"/>
              </w:rPr>
              <w:t xml:space="preserve">17 </w:t>
            </w:r>
            <w:r w:rsidR="00A44F8D" w:rsidRPr="00E82100">
              <w:rPr>
                <w:rFonts w:cs="Arial"/>
                <w:szCs w:val="20"/>
                <w:lang w:val="es-ES" w:eastAsia="es-CO"/>
              </w:rPr>
              <w:t xml:space="preserve">a </w:t>
            </w:r>
            <w:r w:rsidR="007F2863" w:rsidRPr="00E82100">
              <w:rPr>
                <w:rFonts w:cs="Arial"/>
                <w:szCs w:val="20"/>
                <w:lang w:val="es-ES" w:eastAsia="es-CO"/>
              </w:rPr>
              <w:t>19</w:t>
            </w:r>
            <w:r w:rsidR="00A44F8D" w:rsidRPr="00E82100">
              <w:rPr>
                <w:rFonts w:cs="Arial"/>
                <w:szCs w:val="20"/>
                <w:lang w:val="es-ES" w:eastAsia="es-CO"/>
              </w:rPr>
              <w:t>, 2</w:t>
            </w:r>
            <w:r w:rsidR="007F2863" w:rsidRPr="00E82100">
              <w:rPr>
                <w:rFonts w:cs="Arial"/>
                <w:szCs w:val="20"/>
                <w:lang w:val="es-ES" w:eastAsia="es-CO"/>
              </w:rPr>
              <w:t>1</w:t>
            </w:r>
            <w:r w:rsidR="00A44F8D" w:rsidRPr="00E82100">
              <w:rPr>
                <w:rFonts w:cs="Arial"/>
                <w:szCs w:val="20"/>
                <w:lang w:val="es-ES" w:eastAsia="es-CO"/>
              </w:rPr>
              <w:t xml:space="preserve"> a </w:t>
            </w:r>
            <w:r w:rsidR="00426F4E" w:rsidRPr="00E82100">
              <w:rPr>
                <w:rFonts w:cs="Arial"/>
                <w:szCs w:val="20"/>
                <w:lang w:val="es-ES" w:eastAsia="es-CO"/>
              </w:rPr>
              <w:t>3</w:t>
            </w:r>
            <w:r w:rsidR="009E310D" w:rsidRPr="00E82100">
              <w:rPr>
                <w:rFonts w:cs="Arial"/>
                <w:szCs w:val="20"/>
                <w:lang w:val="es-ES" w:eastAsia="es-CO"/>
              </w:rPr>
              <w:t>0</w:t>
            </w:r>
            <w:r w:rsidR="00426F4E" w:rsidRPr="00E82100" w:rsidDel="00A44F8D">
              <w:rPr>
                <w:rFonts w:cs="Arial"/>
                <w:szCs w:val="20"/>
                <w:lang w:val="es-ES" w:eastAsia="es-CO"/>
              </w:rPr>
              <w:t xml:space="preserve"> </w:t>
            </w:r>
          </w:p>
        </w:tc>
        <w:tc>
          <w:tcPr>
            <w:tcW w:w="1942" w:type="dxa"/>
            <w:tcBorders>
              <w:top w:val="single" w:sz="6" w:space="0" w:color="000000"/>
              <w:left w:val="single" w:sz="6" w:space="0" w:color="000000"/>
              <w:bottom w:val="single" w:sz="6" w:space="0" w:color="000000"/>
              <w:right w:val="single" w:sz="6" w:space="0" w:color="000000"/>
            </w:tcBorders>
            <w:vAlign w:val="center"/>
          </w:tcPr>
          <w:p w14:paraId="68E1AA8A" w14:textId="77777777" w:rsidR="001439E5" w:rsidRPr="00E82100" w:rsidRDefault="001439E5" w:rsidP="00DD226F">
            <w:pPr>
              <w:jc w:val="center"/>
              <w:textAlignment w:val="baseline"/>
              <w:rPr>
                <w:rFonts w:cs="Arial"/>
                <w:szCs w:val="20"/>
                <w:lang w:eastAsia="es-CO"/>
              </w:rPr>
            </w:pPr>
            <w:r w:rsidRPr="00E82100">
              <w:rPr>
                <w:rFonts w:cs="Arial"/>
                <w:szCs w:val="20"/>
                <w:lang w:eastAsia="es-CO"/>
              </w:rPr>
              <w:t>Mayor</w:t>
            </w:r>
          </w:p>
        </w:tc>
      </w:tr>
      <w:tr w:rsidR="00C060B4" w:rsidRPr="00E82100" w14:paraId="0FAC1524" w14:textId="77777777" w:rsidTr="006852EB">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2DE02C9" w14:textId="501B930C" w:rsidR="001439E5" w:rsidRPr="00E82100" w:rsidRDefault="00DD5A88" w:rsidP="00DD226F">
            <w:pPr>
              <w:textAlignment w:val="baseline"/>
              <w:rPr>
                <w:rFonts w:cs="Arial"/>
                <w:szCs w:val="20"/>
                <w:lang w:eastAsia="es-CO"/>
              </w:rPr>
            </w:pPr>
            <w:r w:rsidRPr="00E82100">
              <w:rPr>
                <w:rFonts w:cs="Arial"/>
                <w:b/>
                <w:bCs/>
                <w:szCs w:val="20"/>
                <w:lang w:val="es-ES" w:eastAsia="es-CO"/>
              </w:rPr>
              <w:t>Aspectos a tener en cuenta</w:t>
            </w:r>
          </w:p>
        </w:tc>
      </w:tr>
      <w:tr w:rsidR="00C060B4" w:rsidRPr="00E82100" w14:paraId="64AE09E3" w14:textId="77777777" w:rsidTr="006852EB">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74869460" w14:textId="77777777" w:rsidR="001439E5" w:rsidRPr="00E82100" w:rsidRDefault="001439E5" w:rsidP="00DD226F">
            <w:pPr>
              <w:ind w:right="61"/>
              <w:textAlignment w:val="baseline"/>
              <w:rPr>
                <w:rFonts w:cs="Arial"/>
                <w:iCs/>
                <w:szCs w:val="20"/>
                <w:lang w:val="es-ES" w:eastAsia="es-CO"/>
              </w:rPr>
            </w:pPr>
          </w:p>
          <w:p w14:paraId="3EBD055F" w14:textId="61A6179F" w:rsidR="00F01217" w:rsidRPr="00E82100" w:rsidRDefault="00F01217" w:rsidP="00DD226F">
            <w:pPr>
              <w:ind w:right="61"/>
              <w:textAlignment w:val="baseline"/>
              <w:rPr>
                <w:rFonts w:cs="Arial"/>
                <w:iCs/>
                <w:szCs w:val="20"/>
                <w:lang w:val="es-ES" w:eastAsia="es-CO"/>
              </w:rPr>
            </w:pPr>
            <w:r w:rsidRPr="00E82100">
              <w:rPr>
                <w:rFonts w:cs="Arial"/>
                <w:iCs/>
                <w:szCs w:val="20"/>
                <w:lang w:val="es-ES" w:eastAsia="es-CO"/>
              </w:rPr>
              <w:t xml:space="preserve">1. La modificación en la modalidad del registro sanitario no contempla cambios del </w:t>
            </w:r>
            <w:r w:rsidR="00470949" w:rsidRPr="00E82100">
              <w:rPr>
                <w:rFonts w:cs="Arial"/>
                <w:iCs/>
                <w:szCs w:val="20"/>
                <w:lang w:val="es-ES" w:eastAsia="es-CO"/>
              </w:rPr>
              <w:t xml:space="preserve">Ingrediente </w:t>
            </w:r>
            <w:r w:rsidR="000D7962" w:rsidRPr="00E82100">
              <w:rPr>
                <w:rFonts w:cs="Arial"/>
                <w:iCs/>
                <w:szCs w:val="20"/>
                <w:lang w:val="es-ES" w:eastAsia="es-CO"/>
              </w:rPr>
              <w:t>Farmacéutico Activo</w:t>
            </w:r>
            <w:r w:rsidRPr="00E82100">
              <w:rPr>
                <w:rFonts w:cs="Arial"/>
                <w:iCs/>
                <w:szCs w:val="20"/>
                <w:lang w:val="es-ES" w:eastAsia="es-CO"/>
              </w:rPr>
              <w:t>.</w:t>
            </w:r>
          </w:p>
          <w:p w14:paraId="187F57B8" w14:textId="77777777" w:rsidR="00F01217" w:rsidRPr="00E82100" w:rsidRDefault="00F01217" w:rsidP="00DD226F">
            <w:pPr>
              <w:ind w:right="61"/>
              <w:textAlignment w:val="baseline"/>
              <w:rPr>
                <w:rFonts w:cs="Arial"/>
                <w:iCs/>
                <w:szCs w:val="20"/>
                <w:lang w:val="es-ES" w:eastAsia="es-CO"/>
              </w:rPr>
            </w:pPr>
          </w:p>
          <w:p w14:paraId="68D5030B" w14:textId="3BE508FA" w:rsidR="00F01217" w:rsidRPr="00E82100" w:rsidRDefault="00F01217" w:rsidP="00DD226F">
            <w:pPr>
              <w:ind w:right="61"/>
              <w:textAlignment w:val="baseline"/>
              <w:rPr>
                <w:rFonts w:cs="Arial"/>
                <w:iCs/>
                <w:szCs w:val="20"/>
                <w:lang w:val="es-ES" w:eastAsia="es-CO"/>
              </w:rPr>
            </w:pPr>
            <w:r w:rsidRPr="00E82100">
              <w:rPr>
                <w:rFonts w:cs="Arial"/>
                <w:iCs/>
                <w:szCs w:val="20"/>
                <w:lang w:val="es-ES" w:eastAsia="es-CO"/>
              </w:rPr>
              <w:t xml:space="preserve">2. </w:t>
            </w:r>
            <w:r w:rsidR="008C2427" w:rsidRPr="00E82100">
              <w:rPr>
                <w:szCs w:val="20"/>
                <w:lang w:val="es-ES" w:eastAsia="es-CO"/>
              </w:rPr>
              <w:t>Para ingredientes farmacéuticos activos de síntesis química que emplean materiales de partida de origen biológico, allegar el certificado de salud animal expedido por veterinarios oficiales o una declaración de salud de animales adecuados para uso humano; adicionalmente, certificados o declaración de haberse llevado a cabo el proceso en mataderos autorizados, si esta información aun no reposa en el expediente</w:t>
            </w:r>
            <w:r w:rsidR="008C2427" w:rsidRPr="00E82100">
              <w:rPr>
                <w:rStyle w:val="nfasis"/>
                <w:rFonts w:cs="Arial"/>
                <w:sz w:val="18"/>
                <w:szCs w:val="18"/>
                <w:shd w:val="clear" w:color="auto" w:fill="FFFFFF"/>
              </w:rPr>
              <w:t>.</w:t>
            </w:r>
          </w:p>
          <w:p w14:paraId="54738AF4" w14:textId="77777777" w:rsidR="00F01217" w:rsidRPr="00E82100" w:rsidRDefault="00F01217" w:rsidP="00DD226F">
            <w:pPr>
              <w:ind w:right="61"/>
              <w:textAlignment w:val="baseline"/>
              <w:rPr>
                <w:rFonts w:cs="Arial"/>
                <w:iCs/>
                <w:szCs w:val="20"/>
                <w:lang w:val="es-ES" w:eastAsia="es-CO"/>
              </w:rPr>
            </w:pPr>
          </w:p>
          <w:p w14:paraId="7AC81F6A" w14:textId="3A0946C5" w:rsidR="00F01217" w:rsidRPr="00E82100" w:rsidRDefault="00F01217" w:rsidP="00DD226F">
            <w:pPr>
              <w:ind w:right="61"/>
              <w:textAlignment w:val="baseline"/>
              <w:rPr>
                <w:rFonts w:cs="Arial"/>
                <w:iCs/>
                <w:szCs w:val="20"/>
                <w:lang w:val="es-ES" w:eastAsia="es-CO"/>
              </w:rPr>
            </w:pPr>
            <w:r w:rsidRPr="00E82100">
              <w:rPr>
                <w:rFonts w:cs="Arial"/>
                <w:iCs/>
                <w:szCs w:val="20"/>
                <w:lang w:val="es-ES" w:eastAsia="es-CO"/>
              </w:rPr>
              <w:t xml:space="preserve">3. Cuando </w:t>
            </w:r>
            <w:r w:rsidR="00DD5A88" w:rsidRPr="00E82100">
              <w:rPr>
                <w:rFonts w:cs="Arial"/>
                <w:iCs/>
                <w:szCs w:val="20"/>
                <w:lang w:val="es-ES" w:eastAsia="es-CO"/>
              </w:rPr>
              <w:t>la modificación d</w:t>
            </w:r>
            <w:r w:rsidRPr="00E82100">
              <w:rPr>
                <w:rFonts w:cs="Arial"/>
                <w:iCs/>
                <w:szCs w:val="20"/>
                <w:lang w:val="es-ES" w:eastAsia="es-CO"/>
              </w:rPr>
              <w:t>el registro sanitario incluye más de un fabricante</w:t>
            </w:r>
            <w:r w:rsidR="009537EB" w:rsidRPr="00E82100">
              <w:rPr>
                <w:rFonts w:cs="Arial"/>
                <w:iCs/>
                <w:szCs w:val="20"/>
                <w:lang w:val="es-ES" w:eastAsia="es-CO"/>
              </w:rPr>
              <w:t>/envasador</w:t>
            </w:r>
            <w:r w:rsidR="00974E25" w:rsidRPr="00E82100">
              <w:rPr>
                <w:rFonts w:cs="Arial"/>
                <w:iCs/>
                <w:szCs w:val="20"/>
                <w:lang w:val="es-ES" w:eastAsia="es-CO"/>
              </w:rPr>
              <w:t xml:space="preserve"> del producto terminado</w:t>
            </w:r>
            <w:r w:rsidRPr="00E82100">
              <w:rPr>
                <w:rFonts w:cs="Arial"/>
                <w:iCs/>
                <w:szCs w:val="20"/>
                <w:lang w:val="es-ES" w:eastAsia="es-CO"/>
              </w:rPr>
              <w:t xml:space="preserve">, deberá presentar la documentación técnica </w:t>
            </w:r>
            <w:r w:rsidR="0073284D" w:rsidRPr="00E82100">
              <w:rPr>
                <w:rFonts w:cs="Arial"/>
                <w:iCs/>
                <w:szCs w:val="20"/>
                <w:lang w:val="es-ES" w:eastAsia="es-CO"/>
              </w:rPr>
              <w:t xml:space="preserve">que aplique </w:t>
            </w:r>
            <w:r w:rsidRPr="00E82100">
              <w:rPr>
                <w:rFonts w:cs="Arial"/>
                <w:iCs/>
                <w:szCs w:val="20"/>
                <w:lang w:val="es-ES" w:eastAsia="es-CO"/>
              </w:rPr>
              <w:t>para cada uno de los fabricantes</w:t>
            </w:r>
            <w:r w:rsidR="009537EB" w:rsidRPr="00E82100">
              <w:rPr>
                <w:rFonts w:cs="Arial"/>
                <w:iCs/>
                <w:szCs w:val="20"/>
                <w:lang w:val="es-ES" w:eastAsia="es-CO"/>
              </w:rPr>
              <w:t>/envasadores</w:t>
            </w:r>
            <w:r w:rsidRPr="00E82100">
              <w:rPr>
                <w:rFonts w:cs="Arial"/>
                <w:iCs/>
                <w:szCs w:val="20"/>
                <w:lang w:val="es-ES" w:eastAsia="es-CO"/>
              </w:rPr>
              <w:t xml:space="preserve"> solicitados.</w:t>
            </w:r>
          </w:p>
          <w:p w14:paraId="46ABBD8F" w14:textId="77777777" w:rsidR="00F01217" w:rsidRPr="00E82100" w:rsidRDefault="00F01217" w:rsidP="00DD226F">
            <w:pPr>
              <w:ind w:right="61"/>
              <w:textAlignment w:val="baseline"/>
              <w:rPr>
                <w:rFonts w:cs="Arial"/>
                <w:iCs/>
                <w:szCs w:val="20"/>
                <w:lang w:val="es-ES" w:eastAsia="es-CO"/>
              </w:rPr>
            </w:pPr>
          </w:p>
          <w:p w14:paraId="65CECD8D" w14:textId="77777777" w:rsidR="00F01217" w:rsidRPr="00E82100" w:rsidRDefault="002F79F8" w:rsidP="00DD226F">
            <w:pPr>
              <w:ind w:right="61"/>
              <w:textAlignment w:val="baseline"/>
              <w:rPr>
                <w:rFonts w:cs="Arial"/>
                <w:iCs/>
                <w:szCs w:val="20"/>
                <w:lang w:val="es-ES" w:eastAsia="es-CO"/>
              </w:rPr>
            </w:pPr>
            <w:r w:rsidRPr="00E82100">
              <w:rPr>
                <w:rFonts w:cs="Arial"/>
                <w:iCs/>
                <w:szCs w:val="20"/>
                <w:lang w:val="es-ES" w:eastAsia="es-CO"/>
              </w:rPr>
              <w:t>4</w:t>
            </w:r>
            <w:r w:rsidR="00F01217" w:rsidRPr="00E82100">
              <w:rPr>
                <w:rFonts w:cs="Arial"/>
                <w:iCs/>
                <w:szCs w:val="20"/>
                <w:lang w:val="es-ES" w:eastAsia="es-CO"/>
              </w:rPr>
              <w:t>. Entre los fabricantes no debe existir diferencias en la fuente de los materiales de partida, excipientes o formulaciones.</w:t>
            </w:r>
          </w:p>
          <w:p w14:paraId="06BBA33E" w14:textId="77777777" w:rsidR="00F01217" w:rsidRPr="00E82100" w:rsidRDefault="00F01217" w:rsidP="00DD226F">
            <w:pPr>
              <w:ind w:right="61"/>
              <w:textAlignment w:val="baseline"/>
              <w:rPr>
                <w:rFonts w:cs="Arial"/>
                <w:iCs/>
                <w:szCs w:val="20"/>
                <w:lang w:val="es-ES" w:eastAsia="es-CO"/>
              </w:rPr>
            </w:pPr>
          </w:p>
          <w:p w14:paraId="4A6A514D" w14:textId="6BDBE3E4" w:rsidR="00041FB9" w:rsidRPr="00E82100" w:rsidRDefault="002F79F8" w:rsidP="00DD226F">
            <w:pPr>
              <w:ind w:right="61"/>
              <w:textAlignment w:val="baseline"/>
              <w:rPr>
                <w:rFonts w:cs="Arial"/>
                <w:szCs w:val="20"/>
                <w:shd w:val="clear" w:color="auto" w:fill="FFFFFF"/>
                <w:lang w:eastAsia="es-CO"/>
              </w:rPr>
            </w:pPr>
            <w:r w:rsidRPr="00E82100">
              <w:rPr>
                <w:rFonts w:cs="Arial"/>
                <w:iCs/>
                <w:szCs w:val="20"/>
                <w:lang w:val="es-ES" w:eastAsia="es-CO"/>
              </w:rPr>
              <w:t>5</w:t>
            </w:r>
            <w:r w:rsidR="00F01217" w:rsidRPr="00E82100">
              <w:rPr>
                <w:rFonts w:cs="Arial"/>
                <w:iCs/>
                <w:szCs w:val="20"/>
                <w:lang w:val="es-ES" w:eastAsia="es-CO"/>
              </w:rPr>
              <w:t xml:space="preserve">. </w:t>
            </w:r>
            <w:r w:rsidR="003E0747" w:rsidRPr="00E82100">
              <w:rPr>
                <w:rFonts w:cs="Arial"/>
                <w:iCs/>
                <w:szCs w:val="20"/>
                <w:lang w:val="es-ES" w:eastAsia="es-CO"/>
              </w:rPr>
              <w:t>Cuando</w:t>
            </w:r>
            <w:r w:rsidR="00041FB9" w:rsidRPr="00E82100">
              <w:rPr>
                <w:rFonts w:cs="Arial"/>
                <w:iCs/>
                <w:szCs w:val="20"/>
                <w:lang w:val="es-ES" w:eastAsia="es-CO"/>
              </w:rPr>
              <w:t xml:space="preserve"> la modificación</w:t>
            </w:r>
            <w:r w:rsidR="00041FB9" w:rsidRPr="00E82100">
              <w:rPr>
                <w:rFonts w:cs="Arial"/>
                <w:szCs w:val="20"/>
                <w:shd w:val="clear" w:color="auto" w:fill="FFFFFF"/>
                <w:lang w:eastAsia="es-CO"/>
              </w:rPr>
              <w:t xml:space="preserve"> </w:t>
            </w:r>
            <w:r w:rsidR="00FA406A" w:rsidRPr="00E82100">
              <w:rPr>
                <w:rFonts w:cs="Arial"/>
                <w:szCs w:val="20"/>
                <w:shd w:val="clear" w:color="auto" w:fill="FFFFFF"/>
                <w:lang w:eastAsia="es-CO"/>
              </w:rPr>
              <w:t xml:space="preserve">se </w:t>
            </w:r>
            <w:r w:rsidR="00C91A1E" w:rsidRPr="00E82100">
              <w:rPr>
                <w:rFonts w:cs="Arial"/>
                <w:szCs w:val="20"/>
                <w:shd w:val="clear" w:color="auto" w:fill="FFFFFF"/>
                <w:lang w:eastAsia="es-CO"/>
              </w:rPr>
              <w:t>realice a</w:t>
            </w:r>
            <w:r w:rsidR="00FA406A" w:rsidRPr="00E82100">
              <w:rPr>
                <w:rFonts w:cs="Arial"/>
                <w:szCs w:val="20"/>
                <w:shd w:val="clear" w:color="auto" w:fill="FFFFFF"/>
                <w:lang w:eastAsia="es-CO"/>
              </w:rPr>
              <w:t xml:space="preserve"> </w:t>
            </w:r>
            <w:r w:rsidR="00041FB9" w:rsidRPr="00E82100">
              <w:rPr>
                <w:rFonts w:cs="Arial"/>
                <w:szCs w:val="20"/>
                <w:shd w:val="clear" w:color="auto" w:fill="FFFFFF"/>
                <w:lang w:eastAsia="es-CO"/>
              </w:rPr>
              <w:t xml:space="preserve">un </w:t>
            </w:r>
            <w:r w:rsidR="003E0747" w:rsidRPr="00E82100">
              <w:rPr>
                <w:rFonts w:cs="Arial"/>
                <w:szCs w:val="20"/>
                <w:shd w:val="clear" w:color="auto" w:fill="FFFFFF"/>
                <w:lang w:eastAsia="es-CO"/>
              </w:rPr>
              <w:t xml:space="preserve">medicamento </w:t>
            </w:r>
            <w:r w:rsidR="00C91A1E" w:rsidRPr="00E82100">
              <w:rPr>
                <w:rFonts w:cs="Arial"/>
                <w:szCs w:val="20"/>
                <w:shd w:val="clear" w:color="auto" w:fill="FFFFFF"/>
                <w:lang w:eastAsia="es-CO"/>
              </w:rPr>
              <w:t xml:space="preserve">que tenga </w:t>
            </w:r>
            <w:r w:rsidR="003E0747" w:rsidRPr="00E82100">
              <w:rPr>
                <w:rFonts w:cs="Arial"/>
                <w:szCs w:val="20"/>
                <w:shd w:val="clear" w:color="auto" w:fill="FFFFFF"/>
                <w:lang w:eastAsia="es-CO"/>
              </w:rPr>
              <w:t>asociado un</w:t>
            </w:r>
            <w:r w:rsidR="00041FB9" w:rsidRPr="00E82100">
              <w:rPr>
                <w:rFonts w:cs="Arial"/>
                <w:szCs w:val="20"/>
                <w:shd w:val="clear" w:color="auto" w:fill="FFFFFF"/>
                <w:lang w:eastAsia="es-CO"/>
              </w:rPr>
              <w:t xml:space="preserve"> </w:t>
            </w:r>
            <w:r w:rsidR="00041FB9" w:rsidRPr="00E82100">
              <w:rPr>
                <w:rFonts w:cs="Arial"/>
                <w:iCs/>
                <w:szCs w:val="20"/>
                <w:lang w:val="es-ES" w:eastAsia="es-CO"/>
              </w:rPr>
              <w:t>dispositivo médico, dicho dispositivo debe estar amparado dentro del registro sanitario.</w:t>
            </w:r>
          </w:p>
          <w:p w14:paraId="464FCBC1" w14:textId="77777777" w:rsidR="00F01217" w:rsidRPr="00E82100" w:rsidRDefault="00F01217" w:rsidP="00DD226F">
            <w:pPr>
              <w:ind w:right="61"/>
              <w:textAlignment w:val="baseline"/>
              <w:rPr>
                <w:rFonts w:cs="Arial"/>
                <w:iCs/>
                <w:szCs w:val="20"/>
                <w:lang w:val="es-ES" w:eastAsia="es-CO"/>
              </w:rPr>
            </w:pPr>
          </w:p>
          <w:p w14:paraId="47441F1D" w14:textId="14938079" w:rsidR="00F01217" w:rsidRPr="00E82100" w:rsidRDefault="002F79F8" w:rsidP="00DD226F">
            <w:pPr>
              <w:ind w:right="61"/>
              <w:textAlignment w:val="baseline"/>
              <w:rPr>
                <w:rFonts w:cs="Arial"/>
                <w:iCs/>
                <w:szCs w:val="20"/>
                <w:lang w:val="es-ES" w:eastAsia="es-CO"/>
              </w:rPr>
            </w:pPr>
            <w:r w:rsidRPr="00E82100">
              <w:rPr>
                <w:rFonts w:cs="Arial"/>
                <w:iCs/>
                <w:szCs w:val="20"/>
                <w:lang w:val="es-ES" w:eastAsia="es-CO"/>
              </w:rPr>
              <w:t>6</w:t>
            </w:r>
            <w:r w:rsidR="00F01217" w:rsidRPr="00E82100">
              <w:rPr>
                <w:rFonts w:cs="Arial"/>
                <w:iCs/>
                <w:szCs w:val="20"/>
                <w:lang w:val="es-ES" w:eastAsia="es-CO"/>
              </w:rPr>
              <w:t xml:space="preserve">. </w:t>
            </w:r>
            <w:r w:rsidR="00CC6CBC" w:rsidRPr="00E82100">
              <w:rPr>
                <w:rFonts w:cs="Arial"/>
                <w:iCs/>
                <w:szCs w:val="20"/>
                <w:lang w:val="es-ES" w:eastAsia="es-CO"/>
              </w:rPr>
              <w:t>L</w:t>
            </w:r>
            <w:r w:rsidR="008C76E4" w:rsidRPr="00E82100">
              <w:rPr>
                <w:rFonts w:cs="Arial"/>
                <w:iCs/>
                <w:szCs w:val="20"/>
                <w:lang w:val="es-ES" w:eastAsia="es-CO"/>
              </w:rPr>
              <w:t xml:space="preserve">os documentos soporte relacionados </w:t>
            </w:r>
            <w:r w:rsidR="00CC6CBC" w:rsidRPr="00E82100">
              <w:rPr>
                <w:rFonts w:cs="Arial"/>
                <w:iCs/>
                <w:szCs w:val="20"/>
                <w:lang w:val="es-ES" w:eastAsia="es-CO"/>
              </w:rPr>
              <w:t>en</w:t>
            </w:r>
            <w:r w:rsidR="00F01217" w:rsidRPr="00E82100">
              <w:rPr>
                <w:rFonts w:cs="Arial"/>
                <w:iCs/>
                <w:szCs w:val="20"/>
                <w:lang w:val="es-ES" w:eastAsia="es-CO"/>
              </w:rPr>
              <w:t xml:space="preserve"> la presente modificación se rige</w:t>
            </w:r>
            <w:r w:rsidR="00B809C9" w:rsidRPr="00E82100">
              <w:rPr>
                <w:rFonts w:cs="Arial"/>
                <w:iCs/>
                <w:szCs w:val="20"/>
                <w:lang w:val="es-ES" w:eastAsia="es-CO"/>
              </w:rPr>
              <w:t>n</w:t>
            </w:r>
            <w:r w:rsidR="00F01217" w:rsidRPr="00E82100">
              <w:rPr>
                <w:rFonts w:cs="Arial"/>
                <w:iCs/>
                <w:szCs w:val="20"/>
                <w:lang w:val="es-ES" w:eastAsia="es-CO"/>
              </w:rPr>
              <w:t xml:space="preserve"> bajo lo establecido en el Decreto 2510 de 2003 o la norma que lo modifique o sustituya.</w:t>
            </w:r>
          </w:p>
          <w:p w14:paraId="5C8C6B09" w14:textId="77777777" w:rsidR="00F01217" w:rsidRPr="00E82100" w:rsidRDefault="00F01217" w:rsidP="00DD226F">
            <w:pPr>
              <w:ind w:right="61"/>
              <w:textAlignment w:val="baseline"/>
              <w:rPr>
                <w:rFonts w:cs="Arial"/>
                <w:iCs/>
                <w:szCs w:val="20"/>
                <w:lang w:val="es-ES" w:eastAsia="es-CO"/>
              </w:rPr>
            </w:pPr>
          </w:p>
          <w:p w14:paraId="046E9729" w14:textId="61DE5061" w:rsidR="001439E5" w:rsidRPr="00E82100" w:rsidRDefault="002F79F8" w:rsidP="00DD226F">
            <w:pPr>
              <w:ind w:right="61"/>
              <w:textAlignment w:val="baseline"/>
              <w:rPr>
                <w:rFonts w:cs="Arial"/>
                <w:iCs/>
                <w:szCs w:val="20"/>
                <w:lang w:val="es-ES" w:eastAsia="es-CO"/>
              </w:rPr>
            </w:pPr>
            <w:r w:rsidRPr="00E82100">
              <w:rPr>
                <w:rFonts w:cs="Arial"/>
                <w:iCs/>
                <w:szCs w:val="20"/>
                <w:lang w:val="es-ES" w:eastAsia="es-CO"/>
              </w:rPr>
              <w:t>7</w:t>
            </w:r>
            <w:r w:rsidR="00F01217" w:rsidRPr="00E82100">
              <w:rPr>
                <w:rFonts w:cs="Arial"/>
                <w:iCs/>
                <w:szCs w:val="20"/>
                <w:lang w:val="es-ES" w:eastAsia="es-CO"/>
              </w:rPr>
              <w:t xml:space="preserve">. Si el medicamento </w:t>
            </w:r>
            <w:r w:rsidR="00B07D0A" w:rsidRPr="00E82100">
              <w:rPr>
                <w:rFonts w:cs="Arial"/>
                <w:iCs/>
                <w:szCs w:val="20"/>
                <w:lang w:val="es-ES" w:eastAsia="es-CO"/>
              </w:rPr>
              <w:t xml:space="preserve">requiere </w:t>
            </w:r>
            <w:r w:rsidR="00F01217" w:rsidRPr="00E82100">
              <w:rPr>
                <w:rFonts w:cs="Arial"/>
                <w:iCs/>
                <w:szCs w:val="20"/>
                <w:lang w:val="es-ES" w:eastAsia="es-CO"/>
              </w:rPr>
              <w:t>mantener</w:t>
            </w:r>
            <w:r w:rsidR="00B07D0A" w:rsidRPr="00E82100">
              <w:rPr>
                <w:rFonts w:cs="Arial"/>
                <w:iCs/>
                <w:szCs w:val="20"/>
                <w:lang w:val="es-ES" w:eastAsia="es-CO"/>
              </w:rPr>
              <w:t>se</w:t>
            </w:r>
            <w:r w:rsidR="00F01217" w:rsidRPr="00E82100">
              <w:rPr>
                <w:rFonts w:cs="Arial"/>
                <w:iCs/>
                <w:szCs w:val="20"/>
                <w:lang w:val="es-ES" w:eastAsia="es-CO"/>
              </w:rPr>
              <w:t xml:space="preserve"> bajo cadena de </w:t>
            </w:r>
            <w:r w:rsidR="00A077F1" w:rsidRPr="00E82100">
              <w:rPr>
                <w:rFonts w:cs="Arial"/>
                <w:iCs/>
                <w:szCs w:val="20"/>
                <w:lang w:val="es-ES" w:eastAsia="es-CO"/>
              </w:rPr>
              <w:t>frío</w:t>
            </w:r>
            <w:r w:rsidR="00F01217" w:rsidRPr="00E82100">
              <w:rPr>
                <w:rFonts w:cs="Arial"/>
                <w:iCs/>
                <w:szCs w:val="20"/>
                <w:lang w:val="es-ES" w:eastAsia="es-CO"/>
              </w:rPr>
              <w:t xml:space="preserve">, </w:t>
            </w:r>
            <w:r w:rsidR="00196CB8" w:rsidRPr="00E82100">
              <w:rPr>
                <w:rFonts w:cs="Arial"/>
                <w:iCs/>
                <w:szCs w:val="20"/>
                <w:lang w:val="es-ES" w:eastAsia="es-CO"/>
              </w:rPr>
              <w:t>el interesado</w:t>
            </w:r>
            <w:r w:rsidR="00936CE8" w:rsidRPr="00E82100">
              <w:rPr>
                <w:rFonts w:cs="Arial"/>
                <w:iCs/>
                <w:szCs w:val="20"/>
                <w:lang w:val="es-ES" w:eastAsia="es-CO"/>
              </w:rPr>
              <w:t xml:space="preserve"> debe</w:t>
            </w:r>
            <w:r w:rsidR="000C71B5" w:rsidRPr="00E82100">
              <w:rPr>
                <w:rFonts w:cs="Arial"/>
                <w:iCs/>
                <w:szCs w:val="20"/>
                <w:lang w:val="es-ES" w:eastAsia="es-CO"/>
              </w:rPr>
              <w:t xml:space="preserve"> </w:t>
            </w:r>
            <w:r w:rsidR="00827D7D" w:rsidRPr="00E82100">
              <w:rPr>
                <w:rFonts w:cs="Arial"/>
                <w:iCs/>
                <w:szCs w:val="20"/>
                <w:lang w:val="es-ES" w:eastAsia="es-CO"/>
              </w:rPr>
              <w:t>contar con l</w:t>
            </w:r>
            <w:r w:rsidR="000C71B5" w:rsidRPr="00E82100">
              <w:rPr>
                <w:rFonts w:cs="Arial"/>
                <w:iCs/>
                <w:szCs w:val="20"/>
                <w:lang w:val="es-ES" w:eastAsia="es-CO"/>
              </w:rPr>
              <w:t>os</w:t>
            </w:r>
            <w:r w:rsidR="00827D7D" w:rsidRPr="00E82100">
              <w:rPr>
                <w:rFonts w:cs="Arial"/>
                <w:iCs/>
                <w:szCs w:val="20"/>
                <w:lang w:val="es-ES" w:eastAsia="es-CO"/>
              </w:rPr>
              <w:t xml:space="preserve"> dat</w:t>
            </w:r>
            <w:r w:rsidR="000C71B5" w:rsidRPr="00E82100">
              <w:rPr>
                <w:rFonts w:cs="Arial"/>
                <w:iCs/>
                <w:szCs w:val="20"/>
                <w:lang w:val="es-ES" w:eastAsia="es-CO"/>
              </w:rPr>
              <w:t>os</w:t>
            </w:r>
            <w:r w:rsidR="00827D7D" w:rsidRPr="00E82100">
              <w:rPr>
                <w:rFonts w:cs="Arial"/>
                <w:iCs/>
                <w:szCs w:val="20"/>
                <w:lang w:val="es-ES" w:eastAsia="es-CO"/>
              </w:rPr>
              <w:t xml:space="preserve"> y soportes correspondientes</w:t>
            </w:r>
            <w:r w:rsidR="00E13F44" w:rsidRPr="00E82100">
              <w:rPr>
                <w:rFonts w:cs="Arial"/>
                <w:iCs/>
                <w:szCs w:val="20"/>
                <w:lang w:val="es-ES" w:eastAsia="es-CO"/>
              </w:rPr>
              <w:t>, pues</w:t>
            </w:r>
            <w:r w:rsidR="00827D7D" w:rsidRPr="00E82100">
              <w:rPr>
                <w:rFonts w:cs="Arial"/>
                <w:iCs/>
                <w:szCs w:val="20"/>
                <w:lang w:val="es-ES" w:eastAsia="es-CO"/>
              </w:rPr>
              <w:t xml:space="preserve"> </w:t>
            </w:r>
            <w:r w:rsidR="00E13F44" w:rsidRPr="00E82100">
              <w:rPr>
                <w:rFonts w:cs="Arial"/>
                <w:iCs/>
                <w:szCs w:val="20"/>
                <w:lang w:val="es-ES" w:eastAsia="es-CO"/>
              </w:rPr>
              <w:t xml:space="preserve">es </w:t>
            </w:r>
            <w:r w:rsidR="00F01217" w:rsidRPr="00E82100">
              <w:rPr>
                <w:rFonts w:cs="Arial"/>
                <w:iCs/>
                <w:szCs w:val="20"/>
                <w:lang w:val="es-ES" w:eastAsia="es-CO"/>
              </w:rPr>
              <w:t>importante que</w:t>
            </w:r>
            <w:r w:rsidR="00E13F44" w:rsidRPr="00E82100">
              <w:rPr>
                <w:rFonts w:cs="Arial"/>
                <w:iCs/>
                <w:szCs w:val="20"/>
                <w:lang w:val="es-ES" w:eastAsia="es-CO"/>
              </w:rPr>
              <w:t xml:space="preserve"> se</w:t>
            </w:r>
            <w:r w:rsidR="00F01217" w:rsidRPr="00E82100">
              <w:rPr>
                <w:rFonts w:cs="Arial"/>
                <w:iCs/>
                <w:szCs w:val="20"/>
                <w:lang w:val="es-ES" w:eastAsia="es-CO"/>
              </w:rPr>
              <w:t xml:space="preserve"> evalúe el impacto de las excursiones de temperatura. </w:t>
            </w:r>
            <w:r w:rsidR="00F43F07" w:rsidRPr="00E82100">
              <w:rPr>
                <w:rFonts w:cs="Arial"/>
                <w:iCs/>
                <w:szCs w:val="20"/>
                <w:lang w:val="es-ES" w:eastAsia="es-CO"/>
              </w:rPr>
              <w:t xml:space="preserve">Tener en cuenta que en el informe del estudio se describan las </w:t>
            </w:r>
            <w:r w:rsidR="00F01217" w:rsidRPr="00E82100">
              <w:rPr>
                <w:rFonts w:cs="Arial"/>
                <w:iCs/>
                <w:szCs w:val="20"/>
                <w:lang w:val="es-ES" w:eastAsia="es-CO"/>
              </w:rPr>
              <w:t xml:space="preserve">excursiones que exceden por más de 24 horas las tolerancias definidas </w:t>
            </w:r>
            <w:r w:rsidR="00F43F07" w:rsidRPr="00E82100">
              <w:rPr>
                <w:rFonts w:cs="Arial"/>
                <w:iCs/>
                <w:szCs w:val="20"/>
                <w:lang w:val="es-ES" w:eastAsia="es-CO"/>
              </w:rPr>
              <w:t xml:space="preserve">y </w:t>
            </w:r>
            <w:r w:rsidR="00F01217" w:rsidRPr="00E82100">
              <w:rPr>
                <w:rFonts w:cs="Arial"/>
                <w:iCs/>
                <w:szCs w:val="20"/>
                <w:lang w:val="es-ES" w:eastAsia="es-CO"/>
              </w:rPr>
              <w:t>la evaluación de los efectos en el producto.</w:t>
            </w:r>
          </w:p>
          <w:p w14:paraId="3382A365" w14:textId="77777777" w:rsidR="00F01217" w:rsidRPr="00E82100" w:rsidRDefault="00F01217" w:rsidP="00DD226F">
            <w:pPr>
              <w:ind w:right="61"/>
              <w:textAlignment w:val="baseline"/>
              <w:rPr>
                <w:rFonts w:cs="Arial"/>
                <w:iCs/>
                <w:szCs w:val="20"/>
                <w:lang w:val="es-ES" w:eastAsia="es-CO"/>
              </w:rPr>
            </w:pPr>
          </w:p>
          <w:p w14:paraId="3B1CB73A" w14:textId="70A6FA56" w:rsidR="00F01217" w:rsidRPr="00E82100" w:rsidRDefault="002F79F8" w:rsidP="00DD226F">
            <w:pPr>
              <w:ind w:right="61"/>
              <w:textAlignment w:val="baseline"/>
              <w:rPr>
                <w:rFonts w:cs="Arial"/>
                <w:iCs/>
                <w:szCs w:val="20"/>
                <w:lang w:val="es-ES" w:eastAsia="es-CO"/>
              </w:rPr>
            </w:pPr>
            <w:r w:rsidRPr="00E82100">
              <w:rPr>
                <w:rFonts w:cs="Arial"/>
                <w:iCs/>
                <w:szCs w:val="20"/>
                <w:lang w:val="es-ES" w:eastAsia="es-CO"/>
              </w:rPr>
              <w:t>8</w:t>
            </w:r>
            <w:r w:rsidR="00F01217" w:rsidRPr="00E82100">
              <w:rPr>
                <w:rFonts w:cs="Arial"/>
                <w:iCs/>
                <w:szCs w:val="20"/>
                <w:lang w:val="es-ES" w:eastAsia="es-CO"/>
              </w:rPr>
              <w:t xml:space="preserve">. </w:t>
            </w:r>
            <w:r w:rsidR="00E04681" w:rsidRPr="00E82100">
              <w:rPr>
                <w:szCs w:val="20"/>
                <w:lang w:val="es-ES" w:eastAsia="es-CO"/>
              </w:rPr>
              <w:t xml:space="preserve">La vida útil del producto será otorgada en función de los resultados de los estudios de estabilidad que se </w:t>
            </w:r>
            <w:r w:rsidR="00574255" w:rsidRPr="00E82100">
              <w:rPr>
                <w:szCs w:val="20"/>
                <w:lang w:val="es-ES" w:eastAsia="es-CO"/>
              </w:rPr>
              <w:t>presenten dentro de la solicitud</w:t>
            </w:r>
            <w:r w:rsidR="00E04681" w:rsidRPr="00E82100">
              <w:rPr>
                <w:szCs w:val="20"/>
                <w:lang w:val="es-ES" w:eastAsia="es-CO"/>
              </w:rPr>
              <w:t>, en concordancia con la guía para el desarrollo y presentación de estudios de estabilidad de medicamentos de síntesis química</w:t>
            </w:r>
            <w:r w:rsidR="0048053A" w:rsidRPr="00E82100">
              <w:rPr>
                <w:szCs w:val="20"/>
                <w:lang w:val="es-ES" w:eastAsia="es-CO"/>
              </w:rPr>
              <w:t xml:space="preserve"> </w:t>
            </w:r>
            <w:r w:rsidR="00880CA0" w:rsidRPr="00E82100">
              <w:rPr>
                <w:szCs w:val="20"/>
                <w:lang w:val="es-ES" w:eastAsia="es-CO"/>
              </w:rPr>
              <w:t>establecida por la normatividad sanitaria vigente</w:t>
            </w:r>
            <w:r w:rsidR="0039049B" w:rsidRPr="00E82100">
              <w:rPr>
                <w:szCs w:val="20"/>
                <w:lang w:val="es-ES" w:eastAsia="es-CO"/>
              </w:rPr>
              <w:t>,</w:t>
            </w:r>
            <w:r w:rsidR="00CB7478" w:rsidRPr="00E82100">
              <w:rPr>
                <w:szCs w:val="20"/>
                <w:lang w:val="es-ES" w:eastAsia="es-CO"/>
              </w:rPr>
              <w:t xml:space="preserve"> </w:t>
            </w:r>
            <w:r w:rsidR="00BD2D6C" w:rsidRPr="00E82100">
              <w:rPr>
                <w:szCs w:val="20"/>
                <w:lang w:val="es-ES" w:eastAsia="es-CO"/>
              </w:rPr>
              <w:t xml:space="preserve">las </w:t>
            </w:r>
            <w:r w:rsidR="00E04681" w:rsidRPr="00E82100">
              <w:rPr>
                <w:szCs w:val="20"/>
                <w:lang w:val="es-ES" w:eastAsia="es-CO"/>
              </w:rPr>
              <w:t>farmacopeas oficial</w:t>
            </w:r>
            <w:r w:rsidR="0048053A" w:rsidRPr="00E82100">
              <w:rPr>
                <w:szCs w:val="20"/>
                <w:lang w:val="es-ES" w:eastAsia="es-CO"/>
              </w:rPr>
              <w:t>mente aceptadas en</w:t>
            </w:r>
            <w:r w:rsidR="00182D3E" w:rsidRPr="00E82100">
              <w:rPr>
                <w:szCs w:val="20"/>
                <w:lang w:val="es-ES" w:eastAsia="es-CO"/>
              </w:rPr>
              <w:t xml:space="preserve"> </w:t>
            </w:r>
            <w:r w:rsidR="0048053A" w:rsidRPr="00E82100">
              <w:rPr>
                <w:szCs w:val="20"/>
                <w:lang w:val="es-ES" w:eastAsia="es-CO"/>
              </w:rPr>
              <w:t>Colombia</w:t>
            </w:r>
            <w:r w:rsidR="00E04681" w:rsidRPr="00E82100" w:rsidDel="00CB7478">
              <w:rPr>
                <w:szCs w:val="20"/>
                <w:lang w:val="es-ES" w:eastAsia="es-CO"/>
              </w:rPr>
              <w:t xml:space="preserve"> </w:t>
            </w:r>
            <w:r w:rsidR="00A83020" w:rsidRPr="00E82100">
              <w:rPr>
                <w:rFonts w:cs="Arial"/>
                <w:iCs/>
                <w:szCs w:val="20"/>
                <w:lang w:val="es-ES" w:eastAsia="es-CO"/>
              </w:rPr>
              <w:t xml:space="preserve">y podrán orientarse </w:t>
            </w:r>
            <w:r w:rsidR="004E0530" w:rsidRPr="00E82100">
              <w:rPr>
                <w:rFonts w:cs="Arial"/>
                <w:iCs/>
                <w:szCs w:val="20"/>
                <w:lang w:val="es-ES" w:eastAsia="es-CO"/>
              </w:rPr>
              <w:t>con</w:t>
            </w:r>
            <w:r w:rsidR="00A83020" w:rsidRPr="00E82100">
              <w:rPr>
                <w:rFonts w:cs="Arial"/>
                <w:iCs/>
                <w:szCs w:val="20"/>
                <w:lang w:val="es-ES" w:eastAsia="es-CO"/>
              </w:rPr>
              <w:t xml:space="preserve"> </w:t>
            </w:r>
            <w:r w:rsidR="00E04681" w:rsidRPr="00E82100" w:rsidDel="00CB7478">
              <w:rPr>
                <w:szCs w:val="20"/>
                <w:lang w:val="es-ES" w:eastAsia="es-CO"/>
              </w:rPr>
              <w:t>guías internacionales</w:t>
            </w:r>
            <w:r w:rsidR="00E04681" w:rsidRPr="00E82100" w:rsidDel="00827D7D">
              <w:rPr>
                <w:szCs w:val="20"/>
                <w:lang w:val="es-ES" w:eastAsia="es-CO"/>
              </w:rPr>
              <w:t xml:space="preserve"> de OMS e ICH</w:t>
            </w:r>
            <w:r w:rsidR="00E04681" w:rsidRPr="00E82100">
              <w:rPr>
                <w:szCs w:val="20"/>
                <w:lang w:val="es-ES" w:eastAsia="es-CO"/>
              </w:rPr>
              <w:t>.</w:t>
            </w:r>
          </w:p>
          <w:p w14:paraId="5C71F136" w14:textId="77777777" w:rsidR="00F01217" w:rsidRPr="00E82100" w:rsidRDefault="00F01217" w:rsidP="00DD226F">
            <w:pPr>
              <w:ind w:right="61"/>
              <w:textAlignment w:val="baseline"/>
              <w:rPr>
                <w:rFonts w:cs="Arial"/>
                <w:iCs/>
                <w:szCs w:val="20"/>
                <w:lang w:val="es-ES" w:eastAsia="es-CO"/>
              </w:rPr>
            </w:pPr>
          </w:p>
          <w:p w14:paraId="6E81024F" w14:textId="08F81E34" w:rsidR="00F01217" w:rsidRPr="00E82100" w:rsidRDefault="002F79F8" w:rsidP="00DD226F">
            <w:pPr>
              <w:ind w:right="61"/>
              <w:textAlignment w:val="baseline"/>
              <w:rPr>
                <w:rFonts w:cs="Arial"/>
                <w:iCs/>
                <w:szCs w:val="20"/>
                <w:lang w:val="es-ES" w:eastAsia="es-CO"/>
              </w:rPr>
            </w:pPr>
            <w:r w:rsidRPr="00E82100">
              <w:rPr>
                <w:rFonts w:cs="Arial"/>
                <w:iCs/>
                <w:szCs w:val="20"/>
                <w:lang w:val="es-ES" w:eastAsia="es-CO"/>
              </w:rPr>
              <w:t>9</w:t>
            </w:r>
            <w:r w:rsidR="00F01217" w:rsidRPr="00E82100">
              <w:rPr>
                <w:rFonts w:cs="Arial"/>
                <w:iCs/>
                <w:szCs w:val="20"/>
                <w:lang w:val="es-ES" w:eastAsia="es-CO"/>
              </w:rPr>
              <w:t xml:space="preserve">. El interesado está en la obligación de </w:t>
            </w:r>
            <w:r w:rsidR="001C074F" w:rsidRPr="00E82100">
              <w:rPr>
                <w:rFonts w:cs="Arial"/>
                <w:iCs/>
                <w:szCs w:val="20"/>
                <w:lang w:val="es-ES" w:eastAsia="es-CO"/>
              </w:rPr>
              <w:t xml:space="preserve">contar con </w:t>
            </w:r>
            <w:r w:rsidR="00F01217" w:rsidRPr="00E82100">
              <w:rPr>
                <w:rFonts w:cs="Arial"/>
                <w:iCs/>
                <w:szCs w:val="20"/>
                <w:lang w:val="es-ES" w:eastAsia="es-CO"/>
              </w:rPr>
              <w:t xml:space="preserve">los resultados de estabilidad natural </w:t>
            </w:r>
            <w:r w:rsidR="00F50796" w:rsidRPr="00E82100">
              <w:rPr>
                <w:rFonts w:cs="Arial"/>
                <w:iCs/>
                <w:szCs w:val="20"/>
                <w:lang w:val="es-ES" w:eastAsia="es-CO"/>
              </w:rPr>
              <w:t>que soporten la vida útil del producto</w:t>
            </w:r>
            <w:r w:rsidR="00F01217" w:rsidRPr="00E82100">
              <w:rPr>
                <w:rFonts w:cs="Arial"/>
                <w:iCs/>
                <w:szCs w:val="20"/>
                <w:lang w:val="es-ES" w:eastAsia="es-CO"/>
              </w:rPr>
              <w:t xml:space="preserve">, así como contar con un programa permanente de determinación de estabilidad (estudios </w:t>
            </w:r>
            <w:proofErr w:type="spellStart"/>
            <w:r w:rsidR="00000613" w:rsidRPr="00E82100">
              <w:rPr>
                <w:rFonts w:cs="Arial"/>
                <w:iCs/>
                <w:szCs w:val="20"/>
                <w:lang w:val="es-ES" w:eastAsia="es-CO"/>
              </w:rPr>
              <w:t>On-going</w:t>
            </w:r>
            <w:proofErr w:type="spellEnd"/>
            <w:r w:rsidR="00F01217" w:rsidRPr="00E82100">
              <w:rPr>
                <w:rFonts w:cs="Arial"/>
                <w:iCs/>
                <w:szCs w:val="20"/>
                <w:lang w:val="es-ES" w:eastAsia="es-CO"/>
              </w:rPr>
              <w:t xml:space="preserve">) de acuerdo con lo establecido en la normatividad vigente </w:t>
            </w:r>
            <w:r w:rsidR="00474B0F" w:rsidRPr="00E82100">
              <w:rPr>
                <w:rFonts w:cs="Arial"/>
                <w:iCs/>
                <w:szCs w:val="20"/>
                <w:lang w:val="es-ES" w:eastAsia="es-CO"/>
              </w:rPr>
              <w:t>(</w:t>
            </w:r>
            <w:r w:rsidR="00F01217" w:rsidRPr="00E82100">
              <w:rPr>
                <w:rFonts w:cs="Arial"/>
                <w:iCs/>
                <w:szCs w:val="20"/>
                <w:lang w:val="es-ES" w:eastAsia="es-CO"/>
              </w:rPr>
              <w:t>Decreto 677 de 1995 parágrafo 2 del artículo 22 y Resolución 1160 de 2016 numeral 17.25</w:t>
            </w:r>
            <w:r w:rsidR="003B2497" w:rsidRPr="00E82100">
              <w:rPr>
                <w:rFonts w:cs="Arial"/>
                <w:iCs/>
                <w:szCs w:val="20"/>
                <w:lang w:val="es-ES" w:eastAsia="es-CO"/>
              </w:rPr>
              <w:t xml:space="preserve"> o las normas que los modifiquen o sustituyan)</w:t>
            </w:r>
            <w:r w:rsidR="00F01217" w:rsidRPr="00E82100">
              <w:rPr>
                <w:rFonts w:cs="Arial"/>
                <w:iCs/>
                <w:szCs w:val="20"/>
                <w:lang w:val="es-ES" w:eastAsia="es-CO"/>
              </w:rPr>
              <w:t>. En caso de falla o incumplimiento de las especificaciones establecidas para los estudios en curso, deberá reportar de inmediato el análisis y medidas tomadas ante el Instituto (</w:t>
            </w:r>
            <w:r w:rsidR="00156AD1" w:rsidRPr="00E82100">
              <w:rPr>
                <w:rFonts w:cs="Arial"/>
                <w:iCs/>
                <w:szCs w:val="20"/>
                <w:lang w:val="es-ES" w:eastAsia="es-CO"/>
              </w:rPr>
              <w:t>p.ej.</w:t>
            </w:r>
            <w:r w:rsidR="00F01217" w:rsidRPr="00E82100">
              <w:rPr>
                <w:rFonts w:cs="Arial"/>
                <w:iCs/>
                <w:szCs w:val="20"/>
                <w:lang w:val="es-ES" w:eastAsia="es-CO"/>
              </w:rPr>
              <w:t xml:space="preserve"> retiro de producto, solicitud de modificaciones, etc.) e incluir la información respectiva como parte de</w:t>
            </w:r>
            <w:r w:rsidR="000A316F" w:rsidRPr="00E82100">
              <w:rPr>
                <w:rFonts w:cs="Arial"/>
                <w:iCs/>
                <w:szCs w:val="20"/>
                <w:lang w:val="es-ES" w:eastAsia="es-CO"/>
              </w:rPr>
              <w:t xml:space="preserve"> la revisión</w:t>
            </w:r>
            <w:r w:rsidR="00F01217" w:rsidRPr="00E82100">
              <w:rPr>
                <w:rFonts w:cs="Arial"/>
                <w:iCs/>
                <w:szCs w:val="20"/>
                <w:lang w:val="es-ES" w:eastAsia="es-CO"/>
              </w:rPr>
              <w:t xml:space="preserve"> </w:t>
            </w:r>
            <w:r w:rsidR="0043352E" w:rsidRPr="00E82100">
              <w:rPr>
                <w:rFonts w:cs="Arial"/>
                <w:iCs/>
                <w:szCs w:val="20"/>
                <w:lang w:val="es-ES" w:eastAsia="es-CO"/>
              </w:rPr>
              <w:t>del registro de lote dentro del marco de las BPM.</w:t>
            </w:r>
          </w:p>
          <w:p w14:paraId="62199465" w14:textId="77777777" w:rsidR="00F01217" w:rsidRPr="00E82100" w:rsidRDefault="00F01217" w:rsidP="00DD226F">
            <w:pPr>
              <w:ind w:right="61"/>
              <w:textAlignment w:val="baseline"/>
              <w:rPr>
                <w:rFonts w:cs="Arial"/>
                <w:iCs/>
                <w:szCs w:val="20"/>
                <w:lang w:val="es-ES" w:eastAsia="es-CO"/>
              </w:rPr>
            </w:pPr>
          </w:p>
          <w:p w14:paraId="0C263322" w14:textId="65AADAEA" w:rsidR="00F01217" w:rsidRPr="00E82100" w:rsidRDefault="002F79F8" w:rsidP="00DD226F">
            <w:pPr>
              <w:ind w:right="61"/>
              <w:textAlignment w:val="baseline"/>
              <w:rPr>
                <w:rFonts w:cs="Arial"/>
                <w:iCs/>
                <w:szCs w:val="20"/>
                <w:lang w:val="es-ES" w:eastAsia="es-CO"/>
              </w:rPr>
            </w:pPr>
            <w:r w:rsidRPr="00E82100">
              <w:rPr>
                <w:rFonts w:cs="Arial"/>
                <w:iCs/>
                <w:szCs w:val="20"/>
                <w:lang w:val="es-ES" w:eastAsia="es-CO"/>
              </w:rPr>
              <w:t>10</w:t>
            </w:r>
            <w:r w:rsidR="00F01217" w:rsidRPr="00E82100">
              <w:rPr>
                <w:rFonts w:cs="Arial"/>
                <w:iCs/>
                <w:szCs w:val="20"/>
                <w:lang w:val="es-ES" w:eastAsia="es-CO"/>
              </w:rPr>
              <w:t xml:space="preserve">. </w:t>
            </w:r>
            <w:r w:rsidR="004075C3" w:rsidRPr="00E82100">
              <w:rPr>
                <w:rFonts w:cs="Arial"/>
                <w:iCs/>
                <w:szCs w:val="20"/>
                <w:lang w:val="es-ES" w:eastAsia="es-CO"/>
              </w:rPr>
              <w:t>Si en</w:t>
            </w:r>
            <w:r w:rsidR="00F01217" w:rsidRPr="00E82100">
              <w:rPr>
                <w:rFonts w:cs="Arial"/>
                <w:iCs/>
                <w:szCs w:val="20"/>
                <w:lang w:val="es-ES" w:eastAsia="es-CO"/>
              </w:rPr>
              <w:t xml:space="preserve"> los estudios de estabilidad acelerados se evidencian cambios significativos</w:t>
            </w:r>
            <w:r w:rsidR="00827D7D" w:rsidRPr="00E82100">
              <w:rPr>
                <w:rFonts w:cs="Arial"/>
                <w:iCs/>
                <w:szCs w:val="20"/>
                <w:lang w:val="es-ES" w:eastAsia="es-CO"/>
              </w:rPr>
              <w:t xml:space="preserve"> en los parámetros y especificaciones establecid</w:t>
            </w:r>
            <w:r w:rsidR="00D0536B" w:rsidRPr="00E82100">
              <w:rPr>
                <w:rFonts w:cs="Arial"/>
                <w:iCs/>
                <w:szCs w:val="20"/>
                <w:lang w:val="es-ES" w:eastAsia="es-CO"/>
              </w:rPr>
              <w:t>o</w:t>
            </w:r>
            <w:r w:rsidR="00827D7D" w:rsidRPr="00E82100">
              <w:rPr>
                <w:rFonts w:cs="Arial"/>
                <w:iCs/>
                <w:szCs w:val="20"/>
                <w:lang w:val="es-ES" w:eastAsia="es-CO"/>
              </w:rPr>
              <w:t>s</w:t>
            </w:r>
            <w:r w:rsidR="00F01217" w:rsidRPr="00E82100">
              <w:rPr>
                <w:rFonts w:cs="Arial"/>
                <w:iCs/>
                <w:szCs w:val="20"/>
                <w:lang w:val="es-ES" w:eastAsia="es-CO"/>
              </w:rPr>
              <w:t>, la vida útil deberá estar soportada sobre estudios de estabilidad naturales completos.</w:t>
            </w:r>
          </w:p>
          <w:p w14:paraId="0DA123B1" w14:textId="77777777" w:rsidR="00F01217" w:rsidRPr="00E82100" w:rsidRDefault="00F01217" w:rsidP="00DD226F">
            <w:pPr>
              <w:ind w:right="61"/>
              <w:textAlignment w:val="baseline"/>
              <w:rPr>
                <w:rFonts w:cs="Arial"/>
                <w:iCs/>
                <w:szCs w:val="20"/>
                <w:lang w:val="es-ES" w:eastAsia="es-CO"/>
              </w:rPr>
            </w:pPr>
          </w:p>
          <w:p w14:paraId="786028DC" w14:textId="31AB7214" w:rsidR="001052A1" w:rsidRPr="00E82100" w:rsidRDefault="002F79F8" w:rsidP="00DD226F">
            <w:pPr>
              <w:ind w:right="61"/>
              <w:textAlignment w:val="baseline"/>
              <w:rPr>
                <w:rFonts w:cs="Arial"/>
                <w:iCs/>
                <w:szCs w:val="20"/>
                <w:lang w:val="es-ES" w:eastAsia="es-CO"/>
              </w:rPr>
            </w:pPr>
            <w:r w:rsidRPr="00E82100">
              <w:rPr>
                <w:rFonts w:cs="Arial"/>
                <w:iCs/>
                <w:szCs w:val="20"/>
                <w:lang w:val="es-ES" w:eastAsia="es-CO"/>
              </w:rPr>
              <w:t>11</w:t>
            </w:r>
            <w:r w:rsidR="00F01217" w:rsidRPr="00E82100">
              <w:rPr>
                <w:rFonts w:cs="Arial"/>
                <w:iCs/>
                <w:szCs w:val="20"/>
                <w:lang w:val="es-ES" w:eastAsia="es-CO"/>
              </w:rPr>
              <w:t xml:space="preserve">. Los informes y protocolos del estudio de estabilidad deberán estar en concordancia con la guía para el desarrollo y presentación de estudios de estabilidad de medicamentos de síntesis </w:t>
            </w:r>
            <w:r w:rsidR="005B1989" w:rsidRPr="00E82100">
              <w:rPr>
                <w:rFonts w:cs="Arial"/>
                <w:iCs/>
                <w:szCs w:val="20"/>
                <w:lang w:val="es-ES" w:eastAsia="es-CO"/>
              </w:rPr>
              <w:t>química</w:t>
            </w:r>
            <w:r w:rsidR="004C186B" w:rsidRPr="00E82100">
              <w:rPr>
                <w:rFonts w:cs="Arial"/>
                <w:iCs/>
                <w:szCs w:val="20"/>
                <w:lang w:val="es-ES" w:eastAsia="es-CO"/>
              </w:rPr>
              <w:t xml:space="preserve"> </w:t>
            </w:r>
            <w:r w:rsidR="004C186B" w:rsidRPr="00E82100">
              <w:rPr>
                <w:szCs w:val="20"/>
                <w:lang w:val="es-ES" w:eastAsia="es-CO"/>
              </w:rPr>
              <w:t>establecida por la normatividad sanitaria vigente</w:t>
            </w:r>
            <w:r w:rsidR="00F01217" w:rsidRPr="00E82100">
              <w:rPr>
                <w:rFonts w:cs="Arial"/>
                <w:iCs/>
                <w:szCs w:val="20"/>
                <w:lang w:val="es-ES" w:eastAsia="es-CO"/>
              </w:rPr>
              <w:t xml:space="preserve">, farmacopeas </w:t>
            </w:r>
            <w:r w:rsidR="00880CA0" w:rsidRPr="00E82100">
              <w:rPr>
                <w:rFonts w:cs="Arial"/>
                <w:iCs/>
                <w:szCs w:val="20"/>
                <w:lang w:val="es-ES" w:eastAsia="es-CO"/>
              </w:rPr>
              <w:t>oficialmente aceptada</w:t>
            </w:r>
            <w:r w:rsidR="004C186B" w:rsidRPr="00E82100">
              <w:rPr>
                <w:rFonts w:cs="Arial"/>
                <w:iCs/>
                <w:szCs w:val="20"/>
                <w:lang w:val="es-ES" w:eastAsia="es-CO"/>
              </w:rPr>
              <w:t>s</w:t>
            </w:r>
            <w:r w:rsidR="00880CA0" w:rsidRPr="00E82100">
              <w:rPr>
                <w:rFonts w:cs="Arial"/>
                <w:iCs/>
                <w:szCs w:val="20"/>
                <w:lang w:val="es-ES" w:eastAsia="es-CO"/>
              </w:rPr>
              <w:t xml:space="preserve"> en Colombia </w:t>
            </w:r>
            <w:r w:rsidR="00F01217" w:rsidRPr="00E82100">
              <w:rPr>
                <w:rFonts w:cs="Arial"/>
                <w:iCs/>
                <w:szCs w:val="20"/>
                <w:lang w:val="es-ES" w:eastAsia="es-CO"/>
              </w:rPr>
              <w:t xml:space="preserve">y </w:t>
            </w:r>
            <w:r w:rsidR="00CB7478" w:rsidRPr="00E82100">
              <w:rPr>
                <w:rFonts w:cs="Arial"/>
                <w:iCs/>
                <w:szCs w:val="20"/>
                <w:lang w:val="es-ES" w:eastAsia="es-CO"/>
              </w:rPr>
              <w:t xml:space="preserve">podrán orientarse </w:t>
            </w:r>
            <w:r w:rsidR="004E0530" w:rsidRPr="00E82100">
              <w:rPr>
                <w:rFonts w:cs="Arial"/>
                <w:iCs/>
                <w:szCs w:val="20"/>
                <w:lang w:val="es-ES" w:eastAsia="es-CO"/>
              </w:rPr>
              <w:t>con</w:t>
            </w:r>
            <w:r w:rsidR="00CB7478" w:rsidRPr="00E82100">
              <w:rPr>
                <w:rFonts w:cs="Arial"/>
                <w:iCs/>
                <w:szCs w:val="20"/>
                <w:lang w:val="es-ES" w:eastAsia="es-CO"/>
              </w:rPr>
              <w:t xml:space="preserve"> </w:t>
            </w:r>
            <w:r w:rsidR="00F01217" w:rsidRPr="00E82100">
              <w:rPr>
                <w:rFonts w:cs="Arial"/>
                <w:iCs/>
                <w:szCs w:val="20"/>
                <w:lang w:val="es-ES" w:eastAsia="es-CO"/>
              </w:rPr>
              <w:t>guías internacionales de OMS e ICH.</w:t>
            </w:r>
            <w:r w:rsidR="004C186B" w:rsidRPr="00E82100">
              <w:rPr>
                <w:rFonts w:cs="Arial"/>
                <w:iCs/>
                <w:szCs w:val="20"/>
                <w:lang w:val="es-ES" w:eastAsia="es-CO"/>
              </w:rPr>
              <w:t xml:space="preserve"> </w:t>
            </w:r>
          </w:p>
          <w:p w14:paraId="50895670" w14:textId="77777777" w:rsidR="00F01217" w:rsidRPr="00E82100" w:rsidRDefault="00F01217" w:rsidP="00DD226F">
            <w:pPr>
              <w:ind w:right="61"/>
              <w:textAlignment w:val="baseline"/>
              <w:rPr>
                <w:rFonts w:cs="Arial"/>
                <w:iCs/>
                <w:szCs w:val="20"/>
                <w:lang w:val="es-ES" w:eastAsia="es-CO"/>
              </w:rPr>
            </w:pPr>
          </w:p>
          <w:p w14:paraId="34E8F9E7" w14:textId="4CFB7655" w:rsidR="001439E5" w:rsidRPr="00E82100" w:rsidRDefault="009537EB" w:rsidP="00DD226F">
            <w:pPr>
              <w:ind w:right="61"/>
              <w:textAlignment w:val="baseline"/>
              <w:rPr>
                <w:rFonts w:cs="Arial"/>
                <w:iCs/>
                <w:szCs w:val="20"/>
                <w:lang w:val="es-ES" w:eastAsia="es-CO"/>
              </w:rPr>
            </w:pPr>
            <w:r w:rsidRPr="00E82100">
              <w:rPr>
                <w:rFonts w:cs="Arial"/>
                <w:iCs/>
                <w:szCs w:val="20"/>
                <w:lang w:val="es-ES" w:eastAsia="es-CO"/>
              </w:rPr>
              <w:t>12</w:t>
            </w:r>
            <w:r w:rsidR="00F01217" w:rsidRPr="00E82100">
              <w:rPr>
                <w:rFonts w:cs="Arial"/>
                <w:iCs/>
                <w:szCs w:val="20"/>
                <w:lang w:val="es-ES" w:eastAsia="es-CO"/>
              </w:rPr>
              <w:t xml:space="preserve">. El </w:t>
            </w:r>
            <w:r w:rsidR="00470949" w:rsidRPr="00E82100">
              <w:rPr>
                <w:rFonts w:cs="Arial"/>
                <w:iCs/>
                <w:szCs w:val="20"/>
                <w:lang w:val="es-ES" w:eastAsia="es-CO"/>
              </w:rPr>
              <w:t>Ingrediente Farmacéutico</w:t>
            </w:r>
            <w:r w:rsidR="006A057C" w:rsidRPr="00E82100">
              <w:rPr>
                <w:rFonts w:cs="Arial"/>
                <w:iCs/>
                <w:szCs w:val="20"/>
                <w:lang w:val="es-ES" w:eastAsia="es-CO"/>
              </w:rPr>
              <w:t xml:space="preserve"> activo</w:t>
            </w:r>
            <w:r w:rsidR="00F01217" w:rsidRPr="00E82100">
              <w:rPr>
                <w:rFonts w:cs="Arial"/>
                <w:iCs/>
                <w:szCs w:val="20"/>
                <w:lang w:val="es-ES" w:eastAsia="es-CO"/>
              </w:rPr>
              <w:t xml:space="preserve"> o combinación de </w:t>
            </w:r>
            <w:r w:rsidR="0026265B" w:rsidRPr="00E82100">
              <w:rPr>
                <w:rFonts w:cs="Arial"/>
                <w:iCs/>
                <w:szCs w:val="20"/>
                <w:lang w:val="es-ES" w:eastAsia="es-CO"/>
              </w:rPr>
              <w:t>estos</w:t>
            </w:r>
            <w:r w:rsidR="00F01217" w:rsidRPr="00E82100">
              <w:rPr>
                <w:rFonts w:cs="Arial"/>
                <w:iCs/>
                <w:szCs w:val="20"/>
                <w:lang w:val="es-ES" w:eastAsia="es-CO"/>
              </w:rPr>
              <w:t>, concentración y forma farmacéutica debe encontrarse incluido en norma farmacológica vigente y/o Actas de Comisión Revisora.</w:t>
            </w:r>
          </w:p>
          <w:p w14:paraId="78CAD8C6" w14:textId="18EB2E8D" w:rsidR="00255D2C" w:rsidRPr="00E82100" w:rsidRDefault="00255D2C" w:rsidP="00DD226F">
            <w:pPr>
              <w:ind w:right="61"/>
              <w:textAlignment w:val="baseline"/>
              <w:rPr>
                <w:rFonts w:cs="Arial"/>
                <w:iCs/>
                <w:szCs w:val="20"/>
                <w:lang w:val="es-ES" w:eastAsia="es-CO"/>
              </w:rPr>
            </w:pPr>
          </w:p>
          <w:p w14:paraId="11658C33" w14:textId="614E2820" w:rsidR="00255D2C" w:rsidRPr="00E82100" w:rsidRDefault="009537EB" w:rsidP="00DD226F">
            <w:pPr>
              <w:ind w:right="61"/>
              <w:textAlignment w:val="baseline"/>
              <w:rPr>
                <w:szCs w:val="20"/>
                <w:lang w:val="es-ES" w:eastAsia="es-CO"/>
              </w:rPr>
            </w:pPr>
            <w:r w:rsidRPr="00E82100">
              <w:rPr>
                <w:rFonts w:cs="Arial"/>
                <w:iCs/>
                <w:szCs w:val="20"/>
                <w:lang w:val="es-ES" w:eastAsia="es-CO"/>
              </w:rPr>
              <w:t>13</w:t>
            </w:r>
            <w:r w:rsidR="00255D2C" w:rsidRPr="00E82100">
              <w:rPr>
                <w:rFonts w:cs="Arial"/>
                <w:iCs/>
                <w:szCs w:val="20"/>
                <w:lang w:val="es-ES" w:eastAsia="es-CO"/>
              </w:rPr>
              <w:t xml:space="preserve">. </w:t>
            </w:r>
            <w:r w:rsidR="00255D2C" w:rsidRPr="00E82100">
              <w:rPr>
                <w:szCs w:val="20"/>
                <w:lang w:val="es-ES" w:eastAsia="es-CO"/>
              </w:rPr>
              <w:t>Si derivado de esta modificación</w:t>
            </w:r>
            <w:r w:rsidR="006B4CA7" w:rsidRPr="00E82100">
              <w:rPr>
                <w:szCs w:val="20"/>
                <w:lang w:val="es-ES" w:eastAsia="es-CO"/>
              </w:rPr>
              <w:t xml:space="preserve"> </w:t>
            </w:r>
            <w:r w:rsidR="00255D2C" w:rsidRPr="00E82100">
              <w:rPr>
                <w:szCs w:val="20"/>
                <w:lang w:val="es-ES" w:eastAsia="es-CO"/>
              </w:rPr>
              <w:t>se generan otros cambios en el registro sanitario</w:t>
            </w:r>
            <w:r w:rsidR="00CB7478" w:rsidRPr="00E82100">
              <w:rPr>
                <w:szCs w:val="20"/>
                <w:lang w:val="es-ES" w:eastAsia="es-CO"/>
              </w:rPr>
              <w:t>,</w:t>
            </w:r>
            <w:r w:rsidR="00255D2C" w:rsidRPr="00E82100">
              <w:rPr>
                <w:szCs w:val="20"/>
                <w:lang w:val="es-ES" w:eastAsia="es-CO"/>
              </w:rPr>
              <w:t xml:space="preserve"> debe presentar </w:t>
            </w:r>
            <w:r w:rsidR="009E63B8" w:rsidRPr="00E82100">
              <w:rPr>
                <w:szCs w:val="20"/>
                <w:lang w:val="es-ES" w:eastAsia="es-CO"/>
              </w:rPr>
              <w:t xml:space="preserve">la </w:t>
            </w:r>
            <w:r w:rsidR="006B4CA7" w:rsidRPr="00E82100">
              <w:rPr>
                <w:szCs w:val="20"/>
                <w:lang w:val="es-ES" w:eastAsia="es-CO"/>
              </w:rPr>
              <w:t>información</w:t>
            </w:r>
            <w:r w:rsidR="009E63B8" w:rsidRPr="00E82100">
              <w:rPr>
                <w:szCs w:val="20"/>
                <w:lang w:val="es-ES" w:eastAsia="es-CO"/>
              </w:rPr>
              <w:t xml:space="preserve"> y </w:t>
            </w:r>
            <w:r w:rsidR="006B4CA7" w:rsidRPr="00E82100">
              <w:rPr>
                <w:szCs w:val="20"/>
                <w:lang w:val="es-ES" w:eastAsia="es-CO"/>
              </w:rPr>
              <w:t xml:space="preserve">soportes establecidos </w:t>
            </w:r>
            <w:r w:rsidR="00255D2C" w:rsidRPr="00E82100">
              <w:rPr>
                <w:szCs w:val="20"/>
                <w:lang w:val="es-ES" w:eastAsia="es-CO"/>
              </w:rPr>
              <w:t>para tal fin.</w:t>
            </w:r>
          </w:p>
          <w:p w14:paraId="74881371" w14:textId="77777777" w:rsidR="00DD5A88" w:rsidRPr="00E82100" w:rsidRDefault="00DD5A88" w:rsidP="00DD226F">
            <w:pPr>
              <w:ind w:right="61"/>
              <w:textAlignment w:val="baseline"/>
              <w:rPr>
                <w:szCs w:val="20"/>
                <w:lang w:val="es-ES" w:eastAsia="es-CO"/>
              </w:rPr>
            </w:pPr>
          </w:p>
          <w:p w14:paraId="4D4181A1" w14:textId="04BF33CE" w:rsidR="00DD5A88" w:rsidRPr="00E82100" w:rsidRDefault="009537EB" w:rsidP="00DD226F">
            <w:pPr>
              <w:ind w:right="61"/>
              <w:textAlignment w:val="baseline"/>
              <w:rPr>
                <w:szCs w:val="20"/>
                <w:lang w:val="es-ES" w:eastAsia="es-CO"/>
              </w:rPr>
            </w:pPr>
            <w:r w:rsidRPr="00E82100">
              <w:rPr>
                <w:szCs w:val="20"/>
                <w:lang w:val="es-ES" w:eastAsia="es-CO"/>
              </w:rPr>
              <w:t>14</w:t>
            </w:r>
            <w:r w:rsidR="00DD5A88" w:rsidRPr="00E82100">
              <w:rPr>
                <w:szCs w:val="20"/>
                <w:lang w:val="es-ES" w:eastAsia="es-CO"/>
              </w:rPr>
              <w:t xml:space="preserve">. De acuerdo con el cambio de modalidad la autoridad sanitaria actualizará los roles </w:t>
            </w:r>
            <w:r w:rsidR="0033471C" w:rsidRPr="00E82100">
              <w:rPr>
                <w:szCs w:val="20"/>
                <w:lang w:val="es-ES" w:eastAsia="es-CO"/>
              </w:rPr>
              <w:t xml:space="preserve">del registro sanitario </w:t>
            </w:r>
            <w:r w:rsidR="00DD5A88" w:rsidRPr="00E82100">
              <w:rPr>
                <w:szCs w:val="20"/>
                <w:lang w:val="es-ES" w:eastAsia="es-CO"/>
              </w:rPr>
              <w:t>según corresponda.</w:t>
            </w:r>
          </w:p>
          <w:p w14:paraId="61FD2C21" w14:textId="77777777" w:rsidR="00555DBA" w:rsidRPr="00E82100" w:rsidRDefault="00555DBA" w:rsidP="00DD226F">
            <w:pPr>
              <w:ind w:right="61"/>
              <w:textAlignment w:val="baseline"/>
              <w:rPr>
                <w:rFonts w:cs="Arial"/>
                <w:iCs/>
                <w:szCs w:val="20"/>
                <w:lang w:val="es-ES" w:eastAsia="es-CO"/>
              </w:rPr>
            </w:pPr>
          </w:p>
          <w:p w14:paraId="5020A156" w14:textId="5CD64401" w:rsidR="00182D3E" w:rsidRPr="00E82100" w:rsidRDefault="009537EB" w:rsidP="00DD226F">
            <w:pPr>
              <w:ind w:right="61"/>
              <w:textAlignment w:val="baseline"/>
              <w:rPr>
                <w:szCs w:val="20"/>
                <w:lang w:val="es-ES" w:eastAsia="es-CO"/>
              </w:rPr>
            </w:pPr>
            <w:r w:rsidRPr="00E82100">
              <w:rPr>
                <w:szCs w:val="20"/>
                <w:lang w:val="es-ES" w:eastAsia="es-CO"/>
              </w:rPr>
              <w:t>15</w:t>
            </w:r>
            <w:r w:rsidR="007C75FA" w:rsidRPr="00E82100">
              <w:rPr>
                <w:szCs w:val="20"/>
                <w:lang w:val="es-ES" w:eastAsia="es-CO"/>
              </w:rPr>
              <w:t xml:space="preserve">. </w:t>
            </w:r>
            <w:r w:rsidR="007C75FA" w:rsidRPr="00E82100">
              <w:rPr>
                <w:iCs/>
                <w:szCs w:val="20"/>
                <w:lang w:val="es-ES" w:eastAsia="es-CO"/>
              </w:rPr>
              <w:t xml:space="preserve">Tenga en cuenta que, para solicitar una modificación al registro sanitario de los medicamentos incluidos en el </w:t>
            </w:r>
            <w:r w:rsidR="008C5F5D" w:rsidRPr="00E82100">
              <w:rPr>
                <w:iCs/>
                <w:szCs w:val="20"/>
                <w:lang w:val="es-ES" w:eastAsia="es-CO"/>
              </w:rPr>
              <w:t xml:space="preserve">Anexo </w:t>
            </w:r>
            <w:r w:rsidR="007C75FA" w:rsidRPr="00E82100">
              <w:rPr>
                <w:iCs/>
                <w:szCs w:val="20"/>
                <w:lang w:val="es-ES" w:eastAsia="es-CO"/>
              </w:rPr>
              <w:t>técnico 2</w:t>
            </w:r>
            <w:r w:rsidR="008C5F5D" w:rsidRPr="00E82100">
              <w:rPr>
                <w:iCs/>
                <w:szCs w:val="20"/>
                <w:lang w:val="es-ES" w:eastAsia="es-CO"/>
              </w:rPr>
              <w:t xml:space="preserve"> </w:t>
            </w:r>
            <w:r w:rsidR="00937C65" w:rsidRPr="00E82100">
              <w:rPr>
                <w:iCs/>
                <w:szCs w:val="20"/>
                <w:lang w:val="es-ES" w:eastAsia="es-CO"/>
              </w:rPr>
              <w:t>(</w:t>
            </w:r>
            <w:r w:rsidR="008C5F5D" w:rsidRPr="00E82100">
              <w:rPr>
                <w:iCs/>
                <w:szCs w:val="20"/>
                <w:lang w:val="es-ES" w:eastAsia="es-CO"/>
              </w:rPr>
              <w:t>con sus actualizaciones</w:t>
            </w:r>
            <w:r w:rsidR="00937C65" w:rsidRPr="00E82100">
              <w:rPr>
                <w:iCs/>
                <w:szCs w:val="20"/>
                <w:lang w:val="es-ES" w:eastAsia="es-CO"/>
              </w:rPr>
              <w:t>)</w:t>
            </w:r>
            <w:r w:rsidR="007C75FA" w:rsidRPr="00E82100">
              <w:rPr>
                <w:iCs/>
                <w:szCs w:val="20"/>
                <w:lang w:val="es-ES" w:eastAsia="es-CO"/>
              </w:rPr>
              <w:t xml:space="preserve"> de la Resolución 1124 de 2016</w:t>
            </w:r>
            <w:r w:rsidR="00811F39" w:rsidRPr="00E82100">
              <w:rPr>
                <w:iCs/>
                <w:szCs w:val="20"/>
                <w:lang w:val="es-ES" w:eastAsia="es-CO"/>
              </w:rPr>
              <w:t xml:space="preserve"> o la norma que la modifique o sustituya</w:t>
            </w:r>
            <w:r w:rsidR="007C75FA" w:rsidRPr="00E82100">
              <w:rPr>
                <w:iCs/>
                <w:szCs w:val="20"/>
                <w:lang w:val="es-ES" w:eastAsia="es-CO"/>
              </w:rPr>
              <w:t xml:space="preserve">, </w:t>
            </w:r>
            <w:r w:rsidR="002F7028" w:rsidRPr="00E82100">
              <w:t>debe contar con l</w:t>
            </w:r>
            <w:r w:rsidR="002F7028" w:rsidRPr="00E82100">
              <w:rPr>
                <w:spacing w:val="1"/>
              </w:rPr>
              <w:t xml:space="preserve">os estudios de </w:t>
            </w:r>
            <w:r w:rsidR="002F7028" w:rsidRPr="00E82100">
              <w:t>Biodisponibilidad</w:t>
            </w:r>
            <w:r w:rsidR="002F7028" w:rsidRPr="00E82100">
              <w:rPr>
                <w:spacing w:val="-10"/>
              </w:rPr>
              <w:t xml:space="preserve"> </w:t>
            </w:r>
            <w:r w:rsidR="002F7028" w:rsidRPr="00E82100">
              <w:t>y</w:t>
            </w:r>
            <w:r w:rsidR="002F7028" w:rsidRPr="00E82100">
              <w:rPr>
                <w:spacing w:val="-9"/>
              </w:rPr>
              <w:t xml:space="preserve"> </w:t>
            </w:r>
            <w:r w:rsidR="002F7028" w:rsidRPr="00E82100">
              <w:t>Bioequivalencia, conforme</w:t>
            </w:r>
            <w:r w:rsidR="002F7028" w:rsidRPr="00E82100">
              <w:rPr>
                <w:spacing w:val="-7"/>
              </w:rPr>
              <w:t xml:space="preserve"> </w:t>
            </w:r>
            <w:r w:rsidR="002F7028" w:rsidRPr="00E82100">
              <w:t>lo</w:t>
            </w:r>
            <w:r w:rsidR="002F7028" w:rsidRPr="00E82100">
              <w:rPr>
                <w:spacing w:val="-8"/>
              </w:rPr>
              <w:t xml:space="preserve"> </w:t>
            </w:r>
            <w:r w:rsidR="002F7028" w:rsidRPr="00E82100">
              <w:t>establecido</w:t>
            </w:r>
            <w:r w:rsidR="002F7028" w:rsidRPr="00E82100">
              <w:rPr>
                <w:spacing w:val="-9"/>
              </w:rPr>
              <w:t xml:space="preserve"> </w:t>
            </w:r>
            <w:r w:rsidR="002F7028" w:rsidRPr="00E82100">
              <w:t>en</w:t>
            </w:r>
            <w:r w:rsidR="002F7028" w:rsidRPr="00E82100">
              <w:rPr>
                <w:spacing w:val="-53"/>
              </w:rPr>
              <w:t xml:space="preserve"> </w:t>
            </w:r>
            <w:r w:rsidR="002F7028" w:rsidRPr="00E82100">
              <w:t>el</w:t>
            </w:r>
            <w:r w:rsidR="002F7028" w:rsidRPr="00E82100">
              <w:rPr>
                <w:spacing w:val="-11"/>
              </w:rPr>
              <w:t xml:space="preserve"> </w:t>
            </w:r>
            <w:r w:rsidR="002F7028" w:rsidRPr="00E82100">
              <w:t>literal</w:t>
            </w:r>
            <w:r w:rsidR="002F7028" w:rsidRPr="00E82100">
              <w:rPr>
                <w:spacing w:val="-10"/>
              </w:rPr>
              <w:t xml:space="preserve"> </w:t>
            </w:r>
            <w:r w:rsidR="002F7028" w:rsidRPr="00E82100">
              <w:t>ñ</w:t>
            </w:r>
            <w:r w:rsidR="002F7028" w:rsidRPr="00E82100">
              <w:rPr>
                <w:spacing w:val="-9"/>
              </w:rPr>
              <w:t xml:space="preserve"> </w:t>
            </w:r>
            <w:r w:rsidR="002F7028" w:rsidRPr="00E82100">
              <w:t>del</w:t>
            </w:r>
            <w:r w:rsidR="002F7028" w:rsidRPr="00E82100">
              <w:rPr>
                <w:spacing w:val="-10"/>
              </w:rPr>
              <w:t xml:space="preserve"> </w:t>
            </w:r>
            <w:r w:rsidR="002F7028" w:rsidRPr="00E82100">
              <w:t>artículo</w:t>
            </w:r>
            <w:r w:rsidR="002F7028" w:rsidRPr="00E82100">
              <w:rPr>
                <w:spacing w:val="-9"/>
              </w:rPr>
              <w:t xml:space="preserve"> </w:t>
            </w:r>
            <w:r w:rsidR="002F7028" w:rsidRPr="00E82100">
              <w:t>22</w:t>
            </w:r>
            <w:r w:rsidR="002F7028" w:rsidRPr="00E82100">
              <w:rPr>
                <w:spacing w:val="-9"/>
              </w:rPr>
              <w:t xml:space="preserve"> </w:t>
            </w:r>
            <w:r w:rsidR="002F7028" w:rsidRPr="00E82100">
              <w:t>del</w:t>
            </w:r>
            <w:r w:rsidR="002F7028" w:rsidRPr="00E82100">
              <w:rPr>
                <w:spacing w:val="-6"/>
              </w:rPr>
              <w:t xml:space="preserve"> </w:t>
            </w:r>
            <w:r w:rsidR="002F7028" w:rsidRPr="00E82100">
              <w:t>Decreto</w:t>
            </w:r>
            <w:r w:rsidR="002F7028" w:rsidRPr="00E82100">
              <w:rPr>
                <w:spacing w:val="-10"/>
              </w:rPr>
              <w:t xml:space="preserve"> </w:t>
            </w:r>
            <w:r w:rsidR="002F7028" w:rsidRPr="00E82100">
              <w:t>677</w:t>
            </w:r>
            <w:r w:rsidR="002F7028" w:rsidRPr="00E82100">
              <w:rPr>
                <w:spacing w:val="-9"/>
              </w:rPr>
              <w:t xml:space="preserve"> </w:t>
            </w:r>
            <w:r w:rsidR="002F7028" w:rsidRPr="00E82100">
              <w:t>de</w:t>
            </w:r>
            <w:r w:rsidR="002F7028" w:rsidRPr="00E82100">
              <w:rPr>
                <w:spacing w:val="-10"/>
              </w:rPr>
              <w:t xml:space="preserve"> </w:t>
            </w:r>
            <w:r w:rsidR="002F7028" w:rsidRPr="00E82100">
              <w:t>1995, con concepto</w:t>
            </w:r>
            <w:r w:rsidR="002F7028" w:rsidRPr="00E82100">
              <w:rPr>
                <w:spacing w:val="-11"/>
              </w:rPr>
              <w:t xml:space="preserve"> favorable de </w:t>
            </w:r>
            <w:r w:rsidR="00182D3E" w:rsidRPr="00E82100">
              <w:rPr>
                <w:spacing w:val="-11"/>
              </w:rPr>
              <w:t>l</w:t>
            </w:r>
            <w:r w:rsidR="002F7028" w:rsidRPr="00E82100">
              <w:t>a</w:t>
            </w:r>
            <w:r w:rsidR="002F7028" w:rsidRPr="00E82100">
              <w:rPr>
                <w:spacing w:val="-5"/>
              </w:rPr>
              <w:t xml:space="preserve"> </w:t>
            </w:r>
            <w:r w:rsidR="002F7028" w:rsidRPr="00E82100">
              <w:t>Sala</w:t>
            </w:r>
            <w:r w:rsidR="002F7028" w:rsidRPr="00E82100">
              <w:rPr>
                <w:spacing w:val="-53"/>
              </w:rPr>
              <w:t xml:space="preserve"> </w:t>
            </w:r>
            <w:r w:rsidR="002F7028" w:rsidRPr="00E82100">
              <w:t>Especializada</w:t>
            </w:r>
            <w:r w:rsidR="002F7028" w:rsidRPr="00E82100">
              <w:rPr>
                <w:spacing w:val="-3"/>
              </w:rPr>
              <w:t xml:space="preserve"> </w:t>
            </w:r>
            <w:r w:rsidR="002F7028" w:rsidRPr="00E82100">
              <w:t>de</w:t>
            </w:r>
            <w:r w:rsidR="002F7028" w:rsidRPr="00E82100">
              <w:rPr>
                <w:spacing w:val="-4"/>
              </w:rPr>
              <w:t xml:space="preserve"> </w:t>
            </w:r>
            <w:r w:rsidR="002F7028" w:rsidRPr="00E82100">
              <w:t>Medicamentos</w:t>
            </w:r>
            <w:r w:rsidR="002F7028" w:rsidRPr="00E82100">
              <w:rPr>
                <w:spacing w:val="-1"/>
              </w:rPr>
              <w:t xml:space="preserve"> </w:t>
            </w:r>
            <w:r w:rsidR="002F7028" w:rsidRPr="00E82100">
              <w:t>–</w:t>
            </w:r>
            <w:r w:rsidR="002F7028" w:rsidRPr="00E82100">
              <w:rPr>
                <w:spacing w:val="-1"/>
              </w:rPr>
              <w:t xml:space="preserve"> </w:t>
            </w:r>
            <w:r w:rsidR="002F7028" w:rsidRPr="00E82100">
              <w:t>SEM (Dado que el estudio de bioequivalencia es un requisito para la obtención del registro sanitario nuevo). En</w:t>
            </w:r>
            <w:r w:rsidR="002F7028" w:rsidRPr="00E82100">
              <w:rPr>
                <w:spacing w:val="-9"/>
              </w:rPr>
              <w:t xml:space="preserve"> </w:t>
            </w:r>
            <w:r w:rsidR="002F7028" w:rsidRPr="00E82100">
              <w:t>caso</w:t>
            </w:r>
            <w:r w:rsidR="002F7028" w:rsidRPr="00E82100">
              <w:rPr>
                <w:spacing w:val="-9"/>
              </w:rPr>
              <w:t xml:space="preserve"> </w:t>
            </w:r>
            <w:r w:rsidR="002F7028" w:rsidRPr="00E82100">
              <w:t>de</w:t>
            </w:r>
            <w:r w:rsidR="002F7028" w:rsidRPr="00E82100">
              <w:rPr>
                <w:spacing w:val="-10"/>
              </w:rPr>
              <w:t xml:space="preserve"> </w:t>
            </w:r>
            <w:r w:rsidR="002F7028" w:rsidRPr="00E82100">
              <w:t>no</w:t>
            </w:r>
            <w:r w:rsidR="002F7028" w:rsidRPr="00E82100">
              <w:rPr>
                <w:spacing w:val="-10"/>
              </w:rPr>
              <w:t xml:space="preserve"> </w:t>
            </w:r>
            <w:r w:rsidR="002F7028" w:rsidRPr="00E82100">
              <w:t>contar</w:t>
            </w:r>
            <w:r w:rsidR="002F7028" w:rsidRPr="00E82100">
              <w:rPr>
                <w:spacing w:val="-8"/>
              </w:rPr>
              <w:t xml:space="preserve"> </w:t>
            </w:r>
            <w:r w:rsidR="002F7028" w:rsidRPr="00E82100">
              <w:t>con</w:t>
            </w:r>
            <w:r w:rsidR="002F7028" w:rsidRPr="00E82100">
              <w:rPr>
                <w:spacing w:val="-10"/>
              </w:rPr>
              <w:t xml:space="preserve"> </w:t>
            </w:r>
            <w:r w:rsidR="002F7028" w:rsidRPr="00E82100">
              <w:t>la</w:t>
            </w:r>
            <w:r w:rsidR="002F7028" w:rsidRPr="00E82100">
              <w:rPr>
                <w:spacing w:val="-9"/>
              </w:rPr>
              <w:t xml:space="preserve"> </w:t>
            </w:r>
            <w:r w:rsidR="002F7028" w:rsidRPr="00E82100">
              <w:t>aprobación</w:t>
            </w:r>
            <w:r w:rsidR="002F7028" w:rsidRPr="00E82100">
              <w:rPr>
                <w:spacing w:val="-10"/>
              </w:rPr>
              <w:t xml:space="preserve"> </w:t>
            </w:r>
            <w:r w:rsidR="002F7028" w:rsidRPr="00E82100">
              <w:t>de</w:t>
            </w:r>
            <w:r w:rsidR="002F7028" w:rsidRPr="00E82100">
              <w:rPr>
                <w:spacing w:val="-8"/>
              </w:rPr>
              <w:t xml:space="preserve"> </w:t>
            </w:r>
            <w:r w:rsidR="002F7028" w:rsidRPr="00E82100">
              <w:t>los</w:t>
            </w:r>
            <w:r w:rsidR="002F7028" w:rsidRPr="00E82100">
              <w:rPr>
                <w:spacing w:val="-8"/>
              </w:rPr>
              <w:t xml:space="preserve"> </w:t>
            </w:r>
            <w:r w:rsidR="002F7028" w:rsidRPr="00E82100">
              <w:t>estudios</w:t>
            </w:r>
            <w:r w:rsidR="002F7028" w:rsidRPr="00E82100">
              <w:rPr>
                <w:spacing w:val="-53"/>
              </w:rPr>
              <w:t xml:space="preserve"> </w:t>
            </w:r>
            <w:r w:rsidR="002F7028" w:rsidRPr="00E82100">
              <w:t>de</w:t>
            </w:r>
            <w:r w:rsidR="002F7028" w:rsidRPr="00E82100">
              <w:rPr>
                <w:spacing w:val="-4"/>
              </w:rPr>
              <w:t xml:space="preserve"> </w:t>
            </w:r>
            <w:r w:rsidR="002F7028" w:rsidRPr="00E82100">
              <w:t>Bioequivalencia</w:t>
            </w:r>
            <w:r w:rsidR="002F7028" w:rsidRPr="00E82100">
              <w:rPr>
                <w:spacing w:val="-4"/>
              </w:rPr>
              <w:t xml:space="preserve"> </w:t>
            </w:r>
            <w:r w:rsidR="002F7028" w:rsidRPr="00E82100">
              <w:t>debe</w:t>
            </w:r>
            <w:r w:rsidR="002F7028" w:rsidRPr="00E82100">
              <w:rPr>
                <w:spacing w:val="-6"/>
              </w:rPr>
              <w:t xml:space="preserve"> </w:t>
            </w:r>
            <w:r w:rsidR="002F7028" w:rsidRPr="00E82100">
              <w:t>surtir</w:t>
            </w:r>
            <w:r w:rsidR="002F7028" w:rsidRPr="00E82100">
              <w:rPr>
                <w:spacing w:val="-6"/>
              </w:rPr>
              <w:t xml:space="preserve"> </w:t>
            </w:r>
            <w:r w:rsidR="002F7028" w:rsidRPr="00E82100">
              <w:t>el</w:t>
            </w:r>
            <w:r w:rsidR="002F7028" w:rsidRPr="00E82100">
              <w:rPr>
                <w:spacing w:val="-4"/>
              </w:rPr>
              <w:t xml:space="preserve"> </w:t>
            </w:r>
            <w:r w:rsidR="002F7028" w:rsidRPr="00E82100">
              <w:t>trámite</w:t>
            </w:r>
            <w:r w:rsidR="002F7028" w:rsidRPr="00E82100">
              <w:rPr>
                <w:spacing w:val="-7"/>
              </w:rPr>
              <w:t xml:space="preserve"> </w:t>
            </w:r>
            <w:r w:rsidR="002F7028" w:rsidRPr="00E82100">
              <w:t>de</w:t>
            </w:r>
            <w:r w:rsidR="002F7028" w:rsidRPr="00E82100">
              <w:rPr>
                <w:spacing w:val="-6"/>
              </w:rPr>
              <w:t xml:space="preserve"> </w:t>
            </w:r>
            <w:r w:rsidR="002F7028" w:rsidRPr="00E82100">
              <w:t>evaluación</w:t>
            </w:r>
            <w:r w:rsidR="002F7028" w:rsidRPr="00E82100">
              <w:rPr>
                <w:spacing w:val="-2"/>
              </w:rPr>
              <w:t xml:space="preserve"> </w:t>
            </w:r>
            <w:r w:rsidR="002F7028" w:rsidRPr="00E82100">
              <w:t>farmacológica</w:t>
            </w:r>
            <w:r w:rsidR="002F7028" w:rsidRPr="00E82100">
              <w:rPr>
                <w:spacing w:val="-6"/>
              </w:rPr>
              <w:t xml:space="preserve"> </w:t>
            </w:r>
            <w:r w:rsidR="002F7028" w:rsidRPr="00E82100">
              <w:t>(estudios</w:t>
            </w:r>
            <w:r w:rsidR="002F7028" w:rsidRPr="00E82100">
              <w:rPr>
                <w:spacing w:val="-6"/>
              </w:rPr>
              <w:t xml:space="preserve"> </w:t>
            </w:r>
            <w:r w:rsidR="002F7028" w:rsidRPr="00E82100">
              <w:t>farmacocinéticos)</w:t>
            </w:r>
            <w:r w:rsidR="002F7028" w:rsidRPr="00E82100">
              <w:rPr>
                <w:spacing w:val="-2"/>
              </w:rPr>
              <w:t xml:space="preserve"> </w:t>
            </w:r>
            <w:r w:rsidR="002F7028" w:rsidRPr="00E82100">
              <w:t>ante</w:t>
            </w:r>
            <w:r w:rsidR="002F7028" w:rsidRPr="00E82100">
              <w:rPr>
                <w:spacing w:val="-5"/>
              </w:rPr>
              <w:t xml:space="preserve"> </w:t>
            </w:r>
            <w:r w:rsidR="002F7028" w:rsidRPr="00E82100">
              <w:t>la</w:t>
            </w:r>
            <w:r w:rsidR="002F7028" w:rsidRPr="00E82100">
              <w:rPr>
                <w:spacing w:val="-53"/>
              </w:rPr>
              <w:t xml:space="preserve"> </w:t>
            </w:r>
            <w:r w:rsidR="002F7028" w:rsidRPr="00E82100">
              <w:t>SEM</w:t>
            </w:r>
            <w:r w:rsidR="002F7028" w:rsidRPr="00E82100">
              <w:rPr>
                <w:spacing w:val="-2"/>
              </w:rPr>
              <w:t xml:space="preserve"> </w:t>
            </w:r>
            <w:r w:rsidR="002F7028" w:rsidRPr="00E82100">
              <w:t>previo</w:t>
            </w:r>
            <w:r w:rsidR="002F7028" w:rsidRPr="00E82100">
              <w:rPr>
                <w:spacing w:val="-1"/>
              </w:rPr>
              <w:t xml:space="preserve"> </w:t>
            </w:r>
            <w:r w:rsidR="002F7028" w:rsidRPr="00E82100">
              <w:t>a</w:t>
            </w:r>
            <w:r w:rsidR="002F7028" w:rsidRPr="00E82100">
              <w:rPr>
                <w:spacing w:val="1"/>
              </w:rPr>
              <w:t xml:space="preserve"> </w:t>
            </w:r>
            <w:r w:rsidR="002F7028" w:rsidRPr="00E82100">
              <w:t>la solicitud</w:t>
            </w:r>
            <w:r w:rsidR="002F7028" w:rsidRPr="00E82100">
              <w:rPr>
                <w:spacing w:val="-1"/>
              </w:rPr>
              <w:t xml:space="preserve"> </w:t>
            </w:r>
            <w:r w:rsidR="002F7028" w:rsidRPr="00E82100">
              <w:t>de</w:t>
            </w:r>
            <w:r w:rsidR="002F7028" w:rsidRPr="00E82100">
              <w:rPr>
                <w:spacing w:val="-1"/>
              </w:rPr>
              <w:t xml:space="preserve"> </w:t>
            </w:r>
            <w:r w:rsidR="002F7028" w:rsidRPr="00E82100">
              <w:t>esta</w:t>
            </w:r>
            <w:r w:rsidR="002F7028" w:rsidRPr="00E82100">
              <w:rPr>
                <w:spacing w:val="1"/>
              </w:rPr>
              <w:t xml:space="preserve"> </w:t>
            </w:r>
            <w:r w:rsidR="002F7028" w:rsidRPr="00E82100">
              <w:t>modificación.</w:t>
            </w:r>
          </w:p>
          <w:p w14:paraId="3DFEA78B" w14:textId="77777777" w:rsidR="007C75FA" w:rsidRPr="00E82100" w:rsidRDefault="007C75FA" w:rsidP="00DD226F">
            <w:pPr>
              <w:textAlignment w:val="baseline"/>
              <w:rPr>
                <w:rFonts w:cs="Arial"/>
                <w:iCs/>
                <w:szCs w:val="20"/>
                <w:lang w:val="es-ES" w:eastAsia="es-CO"/>
              </w:rPr>
            </w:pPr>
          </w:p>
          <w:p w14:paraId="2EBC718C" w14:textId="281202BF" w:rsidR="002F7028" w:rsidRPr="00E82100" w:rsidRDefault="002F7028" w:rsidP="00DD226F">
            <w:pPr>
              <w:textAlignment w:val="baseline"/>
              <w:rPr>
                <w:rFonts w:cs="Arial"/>
                <w:iCs/>
                <w:szCs w:val="20"/>
                <w:lang w:val="es-ES" w:eastAsia="es-CO"/>
              </w:rPr>
            </w:pPr>
            <w:r w:rsidRPr="00E82100">
              <w:rPr>
                <w:rFonts w:cs="Arial"/>
                <w:iCs/>
                <w:szCs w:val="20"/>
                <w:lang w:val="es-ES" w:eastAsia="es-CO"/>
              </w:rPr>
              <w:t xml:space="preserve">16. </w:t>
            </w:r>
            <w:r w:rsidRPr="00E82100">
              <w:t>Si la modificación conlleva a presentar nuevos</w:t>
            </w:r>
            <w:r w:rsidRPr="00E82100">
              <w:rPr>
                <w:spacing w:val="1"/>
              </w:rPr>
              <w:t xml:space="preserve"> </w:t>
            </w:r>
            <w:r w:rsidRPr="00E82100">
              <w:t>estudios</w:t>
            </w:r>
            <w:r w:rsidRPr="00E82100">
              <w:rPr>
                <w:spacing w:val="1"/>
              </w:rPr>
              <w:t xml:space="preserve"> </w:t>
            </w:r>
            <w:r w:rsidRPr="00E82100">
              <w:t>de</w:t>
            </w:r>
            <w:r w:rsidRPr="00E82100">
              <w:rPr>
                <w:spacing w:val="1"/>
              </w:rPr>
              <w:t xml:space="preserve"> </w:t>
            </w:r>
            <w:r w:rsidRPr="00E82100">
              <w:t>Biodisponibilidad</w:t>
            </w:r>
            <w:r w:rsidRPr="00E82100">
              <w:rPr>
                <w:spacing w:val="-10"/>
              </w:rPr>
              <w:t xml:space="preserve"> </w:t>
            </w:r>
            <w:r w:rsidRPr="00E82100">
              <w:t>y</w:t>
            </w:r>
            <w:r w:rsidRPr="00E82100">
              <w:rPr>
                <w:spacing w:val="-9"/>
              </w:rPr>
              <w:t xml:space="preserve"> </w:t>
            </w:r>
            <w:r w:rsidRPr="00E82100">
              <w:t>Bioequivalencia,</w:t>
            </w:r>
            <w:r w:rsidRPr="00E82100">
              <w:rPr>
                <w:spacing w:val="-10"/>
              </w:rPr>
              <w:t xml:space="preserve"> </w:t>
            </w:r>
            <w:r w:rsidRPr="00E82100">
              <w:t>el</w:t>
            </w:r>
            <w:r w:rsidRPr="00E82100">
              <w:rPr>
                <w:spacing w:val="-11"/>
              </w:rPr>
              <w:t xml:space="preserve"> </w:t>
            </w:r>
            <w:r w:rsidRPr="00E82100">
              <w:t>interesado</w:t>
            </w:r>
            <w:r w:rsidRPr="00E82100">
              <w:rPr>
                <w:spacing w:val="-11"/>
              </w:rPr>
              <w:t xml:space="preserve"> </w:t>
            </w:r>
            <w:r w:rsidRPr="00E82100">
              <w:t>deberá</w:t>
            </w:r>
            <w:r w:rsidRPr="00E82100">
              <w:rPr>
                <w:spacing w:val="-12"/>
              </w:rPr>
              <w:t xml:space="preserve"> </w:t>
            </w:r>
            <w:r w:rsidRPr="00E82100">
              <w:t>solicitar</w:t>
            </w:r>
            <w:r w:rsidRPr="00E82100">
              <w:rPr>
                <w:spacing w:val="-12"/>
              </w:rPr>
              <w:t xml:space="preserve"> </w:t>
            </w:r>
            <w:r w:rsidRPr="00E82100">
              <w:t>concepto</w:t>
            </w:r>
            <w:r w:rsidRPr="00E82100">
              <w:rPr>
                <w:spacing w:val="-11"/>
              </w:rPr>
              <w:t xml:space="preserve"> </w:t>
            </w:r>
            <w:r w:rsidRPr="00E82100">
              <w:t>de</w:t>
            </w:r>
            <w:r w:rsidRPr="00E82100">
              <w:rPr>
                <w:spacing w:val="-10"/>
              </w:rPr>
              <w:t xml:space="preserve"> </w:t>
            </w:r>
            <w:r w:rsidRPr="00E82100">
              <w:t>dicha</w:t>
            </w:r>
            <w:r w:rsidRPr="00E82100">
              <w:rPr>
                <w:spacing w:val="-11"/>
              </w:rPr>
              <w:t xml:space="preserve"> </w:t>
            </w:r>
            <w:r w:rsidRPr="00E82100">
              <w:t>información</w:t>
            </w:r>
            <w:r w:rsidRPr="00E82100">
              <w:rPr>
                <w:spacing w:val="-11"/>
              </w:rPr>
              <w:t xml:space="preserve"> </w:t>
            </w:r>
            <w:r w:rsidRPr="00E82100">
              <w:t>a</w:t>
            </w:r>
            <w:r w:rsidRPr="00E82100">
              <w:rPr>
                <w:spacing w:val="-11"/>
              </w:rPr>
              <w:t xml:space="preserve"> </w:t>
            </w:r>
            <w:r w:rsidRPr="00E82100">
              <w:t>la</w:t>
            </w:r>
            <w:r w:rsidRPr="00E82100">
              <w:rPr>
                <w:spacing w:val="-5"/>
              </w:rPr>
              <w:t xml:space="preserve"> </w:t>
            </w:r>
            <w:r w:rsidRPr="00E82100">
              <w:t>Sala</w:t>
            </w:r>
            <w:r w:rsidRPr="00E82100">
              <w:rPr>
                <w:spacing w:val="-53"/>
              </w:rPr>
              <w:t xml:space="preserve"> </w:t>
            </w:r>
            <w:r w:rsidRPr="00E82100">
              <w:t>Especializada</w:t>
            </w:r>
            <w:r w:rsidRPr="00E82100">
              <w:rPr>
                <w:spacing w:val="-3"/>
              </w:rPr>
              <w:t xml:space="preserve"> </w:t>
            </w:r>
            <w:r w:rsidRPr="00E82100">
              <w:t>de</w:t>
            </w:r>
            <w:r w:rsidRPr="00E82100">
              <w:rPr>
                <w:spacing w:val="-4"/>
              </w:rPr>
              <w:t xml:space="preserve"> </w:t>
            </w:r>
            <w:r w:rsidRPr="00E82100">
              <w:t>Medicamentos</w:t>
            </w:r>
            <w:r w:rsidRPr="00E82100">
              <w:rPr>
                <w:spacing w:val="-1"/>
              </w:rPr>
              <w:t xml:space="preserve"> </w:t>
            </w:r>
            <w:r w:rsidRPr="00E82100">
              <w:t>-</w:t>
            </w:r>
            <w:r w:rsidRPr="00E82100">
              <w:rPr>
                <w:spacing w:val="-1"/>
              </w:rPr>
              <w:t xml:space="preserve"> </w:t>
            </w:r>
            <w:r w:rsidRPr="00E82100">
              <w:t>SEM</w:t>
            </w:r>
            <w:r w:rsidRPr="00E82100">
              <w:rPr>
                <w:spacing w:val="-6"/>
              </w:rPr>
              <w:t xml:space="preserve"> </w:t>
            </w:r>
            <w:r w:rsidRPr="00E82100">
              <w:t>a</w:t>
            </w:r>
            <w:r w:rsidRPr="00E82100">
              <w:rPr>
                <w:spacing w:val="-2"/>
              </w:rPr>
              <w:t xml:space="preserve"> </w:t>
            </w:r>
            <w:r w:rsidRPr="00E82100">
              <w:t>través</w:t>
            </w:r>
            <w:r w:rsidRPr="00E82100">
              <w:rPr>
                <w:spacing w:val="-4"/>
              </w:rPr>
              <w:t xml:space="preserve"> </w:t>
            </w:r>
            <w:r w:rsidRPr="00E82100">
              <w:t>de</w:t>
            </w:r>
            <w:r w:rsidRPr="00E82100">
              <w:rPr>
                <w:spacing w:val="-6"/>
              </w:rPr>
              <w:t xml:space="preserve"> </w:t>
            </w:r>
            <w:r w:rsidRPr="00E82100">
              <w:t>un</w:t>
            </w:r>
            <w:r w:rsidRPr="00E82100">
              <w:rPr>
                <w:spacing w:val="-2"/>
              </w:rPr>
              <w:t xml:space="preserve"> </w:t>
            </w:r>
            <w:r w:rsidRPr="00E82100">
              <w:t>trámite</w:t>
            </w:r>
            <w:r w:rsidRPr="00E82100">
              <w:rPr>
                <w:spacing w:val="-3"/>
              </w:rPr>
              <w:t xml:space="preserve"> </w:t>
            </w:r>
            <w:r w:rsidRPr="00E82100">
              <w:t>independiente,</w:t>
            </w:r>
            <w:r w:rsidRPr="00E82100">
              <w:rPr>
                <w:spacing w:val="-3"/>
              </w:rPr>
              <w:t xml:space="preserve"> </w:t>
            </w:r>
            <w:r w:rsidRPr="00E82100">
              <w:t>previo</w:t>
            </w:r>
            <w:r w:rsidRPr="00E82100">
              <w:rPr>
                <w:spacing w:val="-5"/>
              </w:rPr>
              <w:t xml:space="preserve"> </w:t>
            </w:r>
            <w:r w:rsidRPr="00E82100">
              <w:t>a</w:t>
            </w:r>
            <w:r w:rsidRPr="00E82100">
              <w:rPr>
                <w:spacing w:val="-3"/>
              </w:rPr>
              <w:t xml:space="preserve"> </w:t>
            </w:r>
            <w:r w:rsidRPr="00E82100">
              <w:t>la</w:t>
            </w:r>
            <w:r w:rsidRPr="00E82100">
              <w:rPr>
                <w:spacing w:val="-3"/>
              </w:rPr>
              <w:t xml:space="preserve"> </w:t>
            </w:r>
            <w:r w:rsidRPr="00E82100">
              <w:t>solicitud</w:t>
            </w:r>
            <w:r w:rsidRPr="00E82100">
              <w:rPr>
                <w:spacing w:val="-5"/>
              </w:rPr>
              <w:t xml:space="preserve"> </w:t>
            </w:r>
            <w:r w:rsidRPr="00E82100">
              <w:t>de</w:t>
            </w:r>
            <w:r w:rsidRPr="00E82100">
              <w:rPr>
                <w:spacing w:val="-6"/>
              </w:rPr>
              <w:t xml:space="preserve"> </w:t>
            </w:r>
            <w:r w:rsidRPr="00E82100">
              <w:t>modificación.</w:t>
            </w:r>
          </w:p>
          <w:p w14:paraId="41004F19" w14:textId="3EF041CB" w:rsidR="002F7028" w:rsidRPr="00E82100" w:rsidRDefault="002F7028" w:rsidP="00DD226F">
            <w:pPr>
              <w:textAlignment w:val="baseline"/>
              <w:rPr>
                <w:rFonts w:cs="Arial"/>
                <w:iCs/>
                <w:szCs w:val="20"/>
                <w:lang w:val="es-ES" w:eastAsia="es-CO"/>
              </w:rPr>
            </w:pPr>
          </w:p>
        </w:tc>
      </w:tr>
      <w:tr w:rsidR="00C060B4" w:rsidRPr="00E82100" w14:paraId="567EE696" w14:textId="77777777" w:rsidTr="006852EB">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7B788FB" w14:textId="22FBCE34" w:rsidR="001439E5" w:rsidRPr="00E82100" w:rsidRDefault="00462380" w:rsidP="00DD226F">
            <w:pPr>
              <w:textAlignment w:val="baseline"/>
              <w:rPr>
                <w:rFonts w:cs="Arial"/>
                <w:szCs w:val="20"/>
                <w:lang w:eastAsia="es-CO"/>
              </w:rPr>
            </w:pPr>
            <w:r w:rsidRPr="00E82100">
              <w:rPr>
                <w:rFonts w:cs="Arial"/>
                <w:b/>
                <w:bCs/>
                <w:szCs w:val="20"/>
                <w:lang w:val="es-ES" w:eastAsia="es-CO"/>
              </w:rPr>
              <w:t>Documentos soporte</w:t>
            </w:r>
          </w:p>
        </w:tc>
      </w:tr>
      <w:tr w:rsidR="00C060B4" w:rsidRPr="00E82100" w14:paraId="41982E29" w14:textId="77777777" w:rsidTr="006852EB">
        <w:trPr>
          <w:trHeight w:val="495"/>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44778467" w14:textId="77777777" w:rsidR="00C060B4" w:rsidRPr="00E82100" w:rsidRDefault="00C060B4" w:rsidP="00DD226F">
            <w:pPr>
              <w:ind w:right="61" w:hanging="13"/>
              <w:textAlignment w:val="baseline"/>
              <w:rPr>
                <w:rFonts w:cs="Arial"/>
                <w:szCs w:val="20"/>
                <w:lang w:val="es-ES" w:eastAsia="es-CO"/>
              </w:rPr>
            </w:pPr>
          </w:p>
          <w:p w14:paraId="1BD07CFD" w14:textId="0C149432" w:rsidR="00CB5DA0" w:rsidRPr="00E82100" w:rsidRDefault="00A44F8D" w:rsidP="00DD226F">
            <w:pPr>
              <w:ind w:right="61" w:hanging="13"/>
              <w:textAlignment w:val="baseline"/>
              <w:rPr>
                <w:rFonts w:cs="Arial"/>
                <w:szCs w:val="20"/>
                <w:lang w:val="es-ES" w:eastAsia="es-CO"/>
              </w:rPr>
            </w:pPr>
            <w:r w:rsidRPr="00E82100">
              <w:rPr>
                <w:rFonts w:cs="Arial"/>
                <w:szCs w:val="20"/>
                <w:lang w:val="es-ES" w:eastAsia="es-CO"/>
              </w:rPr>
              <w:t xml:space="preserve">1. Certificado de BPM </w:t>
            </w:r>
            <w:r w:rsidR="00CF3C78" w:rsidRPr="00E82100">
              <w:rPr>
                <w:rFonts w:cs="Arial"/>
                <w:szCs w:val="20"/>
                <w:lang w:val="es-ES" w:eastAsia="es-CO"/>
              </w:rPr>
              <w:t>para el (los) nuevo(s) establecimiento(s) de fabricación y envase que</w:t>
            </w:r>
            <w:r w:rsidR="00DC0D44" w:rsidRPr="00E82100">
              <w:rPr>
                <w:rFonts w:cs="Arial"/>
                <w:szCs w:val="20"/>
                <w:lang w:val="es-ES" w:eastAsia="es-CO"/>
              </w:rPr>
              <w:t xml:space="preserve"> se incluy</w:t>
            </w:r>
            <w:r w:rsidR="00BE6D6D" w:rsidRPr="00E82100">
              <w:rPr>
                <w:rFonts w:cs="Arial"/>
                <w:szCs w:val="20"/>
                <w:lang w:val="es-ES" w:eastAsia="es-CO"/>
              </w:rPr>
              <w:t>a(n)</w:t>
            </w:r>
            <w:r w:rsidR="00913C17" w:rsidRPr="00E82100">
              <w:rPr>
                <w:rFonts w:cs="Arial"/>
                <w:szCs w:val="20"/>
                <w:lang w:val="es-ES" w:eastAsia="es-CO"/>
              </w:rPr>
              <w:t xml:space="preserve"> </w:t>
            </w:r>
            <w:r w:rsidR="00DC0D44" w:rsidRPr="00E82100">
              <w:rPr>
                <w:rFonts w:cs="Arial"/>
                <w:szCs w:val="20"/>
                <w:lang w:val="es-ES" w:eastAsia="es-CO"/>
              </w:rPr>
              <w:t>o modifique</w:t>
            </w:r>
            <w:r w:rsidR="00BE6D6D" w:rsidRPr="00E82100">
              <w:rPr>
                <w:rFonts w:cs="Arial"/>
                <w:szCs w:val="20"/>
                <w:lang w:val="es-ES" w:eastAsia="es-CO"/>
              </w:rPr>
              <w:t>(n)</w:t>
            </w:r>
            <w:r w:rsidR="00DC0D44" w:rsidRPr="00E82100">
              <w:rPr>
                <w:rFonts w:cs="Arial"/>
                <w:szCs w:val="20"/>
                <w:lang w:val="es-ES" w:eastAsia="es-CO"/>
              </w:rPr>
              <w:t xml:space="preserve"> debido </w:t>
            </w:r>
            <w:r w:rsidR="00511019" w:rsidRPr="00E82100">
              <w:rPr>
                <w:rFonts w:cs="Arial"/>
                <w:szCs w:val="20"/>
                <w:lang w:val="es-ES" w:eastAsia="es-CO"/>
              </w:rPr>
              <w:t>a</w:t>
            </w:r>
            <w:r w:rsidR="00CF3C78" w:rsidRPr="00E82100">
              <w:rPr>
                <w:rFonts w:cs="Arial"/>
                <w:szCs w:val="20"/>
                <w:lang w:val="es-ES" w:eastAsia="es-CO"/>
              </w:rPr>
              <w:t>l cambio de modalidad</w:t>
            </w:r>
            <w:r w:rsidR="00DC0D44" w:rsidRPr="00E82100">
              <w:rPr>
                <w:rFonts w:cs="Arial"/>
                <w:szCs w:val="20"/>
                <w:lang w:val="es-ES" w:eastAsia="es-CO"/>
              </w:rPr>
              <w:t>. E</w:t>
            </w:r>
            <w:r w:rsidR="00511019" w:rsidRPr="00E82100">
              <w:rPr>
                <w:rFonts w:cs="Arial"/>
                <w:szCs w:val="20"/>
                <w:lang w:val="es-ES" w:eastAsia="es-CO"/>
              </w:rPr>
              <w:t>l(los) cual(es)</w:t>
            </w:r>
            <w:r w:rsidR="00DC0D44" w:rsidRPr="00E82100">
              <w:rPr>
                <w:rFonts w:cs="Arial"/>
                <w:szCs w:val="20"/>
                <w:lang w:val="es-ES" w:eastAsia="es-CO"/>
              </w:rPr>
              <w:t xml:space="preserve"> debe</w:t>
            </w:r>
            <w:r w:rsidR="00511019" w:rsidRPr="00E82100">
              <w:rPr>
                <w:rFonts w:cs="Arial"/>
                <w:szCs w:val="20"/>
                <w:lang w:val="es-ES" w:eastAsia="es-CO"/>
              </w:rPr>
              <w:t>(</w:t>
            </w:r>
            <w:r w:rsidR="00DC0D44" w:rsidRPr="00E82100">
              <w:rPr>
                <w:rFonts w:cs="Arial"/>
                <w:szCs w:val="20"/>
                <w:lang w:val="es-ES" w:eastAsia="es-CO"/>
              </w:rPr>
              <w:t>n</w:t>
            </w:r>
            <w:r w:rsidR="00511019" w:rsidRPr="00E82100">
              <w:rPr>
                <w:rFonts w:cs="Arial"/>
                <w:szCs w:val="20"/>
                <w:lang w:val="es-ES" w:eastAsia="es-CO"/>
              </w:rPr>
              <w:t>)</w:t>
            </w:r>
            <w:r w:rsidR="00DC0D44" w:rsidRPr="00E82100">
              <w:rPr>
                <w:rFonts w:cs="Arial"/>
                <w:szCs w:val="20"/>
                <w:lang w:val="es-ES" w:eastAsia="es-CO"/>
              </w:rPr>
              <w:t xml:space="preserve"> </w:t>
            </w:r>
            <w:r w:rsidR="00D730C0" w:rsidRPr="00E82100">
              <w:rPr>
                <w:rFonts w:cs="Arial"/>
                <w:szCs w:val="20"/>
                <w:lang w:val="es-ES" w:eastAsia="es-CO"/>
              </w:rPr>
              <w:t>declarar</w:t>
            </w:r>
            <w:r w:rsidR="00DC0D44" w:rsidRPr="00E82100">
              <w:rPr>
                <w:rFonts w:cs="Arial"/>
                <w:szCs w:val="20"/>
                <w:lang w:val="es-ES" w:eastAsia="es-CO"/>
              </w:rPr>
              <w:t xml:space="preserve"> </w:t>
            </w:r>
            <w:r w:rsidRPr="00E82100">
              <w:rPr>
                <w:rFonts w:cs="Arial"/>
                <w:szCs w:val="20"/>
                <w:lang w:val="es-ES" w:eastAsia="es-CO"/>
              </w:rPr>
              <w:t>la</w:t>
            </w:r>
            <w:r w:rsidR="00511019" w:rsidRPr="00E82100">
              <w:rPr>
                <w:rFonts w:cs="Arial"/>
                <w:szCs w:val="20"/>
                <w:lang w:val="es-ES" w:eastAsia="es-CO"/>
              </w:rPr>
              <w:t>s</w:t>
            </w:r>
            <w:r w:rsidRPr="00E82100">
              <w:rPr>
                <w:rFonts w:cs="Arial"/>
                <w:szCs w:val="20"/>
                <w:lang w:val="es-ES" w:eastAsia="es-CO"/>
              </w:rPr>
              <w:t xml:space="preserve"> áreas</w:t>
            </w:r>
            <w:r w:rsidR="00DC0D44" w:rsidRPr="00E82100">
              <w:rPr>
                <w:rFonts w:cs="Arial"/>
                <w:szCs w:val="20"/>
                <w:lang w:val="es-ES" w:eastAsia="es-CO"/>
              </w:rPr>
              <w:t xml:space="preserve"> de manufactura, proceso de producción, </w:t>
            </w:r>
            <w:r w:rsidRPr="00E82100">
              <w:rPr>
                <w:rFonts w:cs="Arial"/>
                <w:szCs w:val="20"/>
                <w:lang w:val="es-ES" w:eastAsia="es-CO"/>
              </w:rPr>
              <w:t>forma farmacéutica</w:t>
            </w:r>
            <w:r w:rsidR="00DC0D44" w:rsidRPr="00E82100">
              <w:rPr>
                <w:rFonts w:cs="Arial"/>
                <w:szCs w:val="20"/>
                <w:lang w:val="es-ES" w:eastAsia="es-CO"/>
              </w:rPr>
              <w:t>,</w:t>
            </w:r>
            <w:r w:rsidRPr="00E82100">
              <w:rPr>
                <w:rFonts w:cs="Arial"/>
                <w:szCs w:val="20"/>
                <w:lang w:val="es-ES" w:eastAsia="es-CO"/>
              </w:rPr>
              <w:t xml:space="preserve"> tipo</w:t>
            </w:r>
            <w:r w:rsidR="00913C17" w:rsidRPr="00E82100">
              <w:rPr>
                <w:rFonts w:cs="Arial"/>
                <w:szCs w:val="20"/>
                <w:lang w:val="es-ES" w:eastAsia="es-CO"/>
              </w:rPr>
              <w:t>s</w:t>
            </w:r>
            <w:r w:rsidRPr="00E82100">
              <w:rPr>
                <w:rFonts w:cs="Arial"/>
                <w:szCs w:val="20"/>
                <w:lang w:val="es-ES" w:eastAsia="es-CO"/>
              </w:rPr>
              <w:t xml:space="preserve"> de </w:t>
            </w:r>
            <w:r w:rsidR="00CF3C78" w:rsidRPr="00E82100">
              <w:rPr>
                <w:rFonts w:cs="Arial"/>
                <w:szCs w:val="20"/>
                <w:lang w:val="es-ES" w:eastAsia="es-CO"/>
              </w:rPr>
              <w:t>pro</w:t>
            </w:r>
            <w:r w:rsidR="00DC0D44" w:rsidRPr="00E82100">
              <w:rPr>
                <w:rFonts w:cs="Arial"/>
                <w:szCs w:val="20"/>
                <w:lang w:val="es-ES" w:eastAsia="es-CO"/>
              </w:rPr>
              <w:t>ducto y/o producto</w:t>
            </w:r>
            <w:r w:rsidR="00D730C0" w:rsidRPr="00E82100">
              <w:rPr>
                <w:rFonts w:cs="Arial"/>
                <w:szCs w:val="20"/>
                <w:lang w:val="es-ES" w:eastAsia="es-CO"/>
              </w:rPr>
              <w:t xml:space="preserve"> </w:t>
            </w:r>
            <w:r w:rsidR="00764F8E" w:rsidRPr="00E82100">
              <w:rPr>
                <w:rFonts w:cs="Arial"/>
                <w:szCs w:val="20"/>
                <w:lang w:val="es-ES" w:eastAsia="es-CO"/>
              </w:rPr>
              <w:t>específico</w:t>
            </w:r>
            <w:r w:rsidRPr="00E82100">
              <w:rPr>
                <w:rFonts w:cs="Arial"/>
                <w:szCs w:val="20"/>
                <w:lang w:val="es-ES" w:eastAsia="es-CO"/>
              </w:rPr>
              <w:t>.</w:t>
            </w:r>
            <w:r w:rsidR="00252ECA" w:rsidRPr="00E82100">
              <w:rPr>
                <w:rFonts w:cs="Arial"/>
                <w:szCs w:val="20"/>
                <w:lang w:val="es-ES" w:eastAsia="es-CO"/>
              </w:rPr>
              <w:t xml:space="preserve"> </w:t>
            </w:r>
            <w:r w:rsidR="003E5DF9" w:rsidRPr="00E82100">
              <w:rPr>
                <w:rFonts w:cs="Arial"/>
                <w:szCs w:val="20"/>
                <w:lang w:val="es-ES" w:eastAsia="es-CO"/>
              </w:rPr>
              <w:t>Para la</w:t>
            </w:r>
            <w:r w:rsidR="00D730C0" w:rsidRPr="00E82100">
              <w:rPr>
                <w:rFonts w:cs="Arial"/>
                <w:szCs w:val="20"/>
                <w:lang w:val="es-ES" w:eastAsia="es-CO"/>
              </w:rPr>
              <w:t>s</w:t>
            </w:r>
            <w:r w:rsidR="003E5DF9" w:rsidRPr="00E82100">
              <w:rPr>
                <w:rFonts w:cs="Arial"/>
                <w:szCs w:val="20"/>
                <w:lang w:val="es-ES" w:eastAsia="es-CO"/>
              </w:rPr>
              <w:t xml:space="preserve"> modalidad</w:t>
            </w:r>
            <w:r w:rsidR="00D730C0" w:rsidRPr="00E82100">
              <w:rPr>
                <w:rFonts w:cs="Arial"/>
                <w:szCs w:val="20"/>
                <w:lang w:val="es-ES" w:eastAsia="es-CO"/>
              </w:rPr>
              <w:t>es</w:t>
            </w:r>
            <w:r w:rsidR="003E5DF9" w:rsidRPr="00E82100">
              <w:rPr>
                <w:rFonts w:cs="Arial"/>
                <w:szCs w:val="20"/>
                <w:lang w:val="es-ES" w:eastAsia="es-CO"/>
              </w:rPr>
              <w:t xml:space="preserve"> </w:t>
            </w:r>
            <w:r w:rsidR="00D730C0" w:rsidRPr="00E82100">
              <w:rPr>
                <w:rFonts w:cs="Arial"/>
                <w:szCs w:val="20"/>
                <w:lang w:val="es-ES" w:eastAsia="es-CO"/>
              </w:rPr>
              <w:t xml:space="preserve">Importar y vender o </w:t>
            </w:r>
            <w:r w:rsidR="00511019" w:rsidRPr="00E82100">
              <w:rPr>
                <w:rFonts w:cs="Arial"/>
                <w:szCs w:val="20"/>
                <w:lang w:val="es-ES" w:eastAsia="es-CO"/>
              </w:rPr>
              <w:t>I</w:t>
            </w:r>
            <w:r w:rsidR="00A33835" w:rsidRPr="00E82100">
              <w:rPr>
                <w:rFonts w:cs="Arial"/>
                <w:szCs w:val="20"/>
                <w:lang w:val="es-ES" w:eastAsia="es-CO"/>
              </w:rPr>
              <w:t>mportar, envasar y vender, el certificado debe</w:t>
            </w:r>
            <w:r w:rsidR="00D730C0" w:rsidRPr="00E82100">
              <w:rPr>
                <w:rFonts w:cs="Arial"/>
                <w:szCs w:val="20"/>
                <w:lang w:val="es-ES" w:eastAsia="es-CO"/>
              </w:rPr>
              <w:t>rá</w:t>
            </w:r>
            <w:r w:rsidR="00A33835" w:rsidRPr="00E82100">
              <w:rPr>
                <w:rFonts w:cs="Arial"/>
                <w:szCs w:val="20"/>
                <w:lang w:val="es-ES" w:eastAsia="es-CO"/>
              </w:rPr>
              <w:t xml:space="preserve"> ser emitido por la entidad regulatoria de</w:t>
            </w:r>
            <w:r w:rsidR="00913C17" w:rsidRPr="00E82100">
              <w:rPr>
                <w:rFonts w:cs="Arial"/>
                <w:szCs w:val="20"/>
                <w:lang w:val="es-ES" w:eastAsia="es-CO"/>
              </w:rPr>
              <w:t xml:space="preserve"> un </w:t>
            </w:r>
            <w:r w:rsidR="00A33835" w:rsidRPr="00E82100">
              <w:rPr>
                <w:rFonts w:cs="Arial"/>
                <w:szCs w:val="20"/>
                <w:lang w:val="es-ES" w:eastAsia="es-CO"/>
              </w:rPr>
              <w:t xml:space="preserve">país de </w:t>
            </w:r>
            <w:r w:rsidR="00913C17" w:rsidRPr="00E82100">
              <w:rPr>
                <w:rFonts w:cs="Arial"/>
                <w:szCs w:val="20"/>
                <w:lang w:val="es-ES" w:eastAsia="es-CO"/>
              </w:rPr>
              <w:t>referencia</w:t>
            </w:r>
            <w:r w:rsidR="006B4CA7" w:rsidRPr="00E82100">
              <w:rPr>
                <w:rFonts w:cs="Arial"/>
                <w:szCs w:val="20"/>
                <w:lang w:val="es-ES" w:eastAsia="es-CO"/>
              </w:rPr>
              <w:t xml:space="preserve"> en el marco del Decreto 335 de 2022</w:t>
            </w:r>
            <w:r w:rsidR="00A33835" w:rsidRPr="00E82100">
              <w:rPr>
                <w:rFonts w:cs="Arial"/>
                <w:szCs w:val="20"/>
                <w:lang w:val="es-ES" w:eastAsia="es-CO"/>
              </w:rPr>
              <w:t xml:space="preserve">, el </w:t>
            </w:r>
            <w:r w:rsidR="006B4CA7" w:rsidRPr="00E82100">
              <w:rPr>
                <w:rFonts w:cs="Arial"/>
                <w:szCs w:val="20"/>
                <w:lang w:val="es-ES" w:eastAsia="es-CO"/>
              </w:rPr>
              <w:t xml:space="preserve">cual </w:t>
            </w:r>
            <w:r w:rsidR="00A33835" w:rsidRPr="00E82100">
              <w:rPr>
                <w:rFonts w:cs="Arial"/>
                <w:szCs w:val="20"/>
                <w:lang w:val="es-ES" w:eastAsia="es-CO"/>
              </w:rPr>
              <w:t xml:space="preserve">debe venir </w:t>
            </w:r>
            <w:proofErr w:type="spellStart"/>
            <w:r w:rsidR="00A33835" w:rsidRPr="00E82100">
              <w:rPr>
                <w:rFonts w:cs="Arial"/>
                <w:szCs w:val="20"/>
                <w:lang w:val="es-ES" w:eastAsia="es-CO"/>
              </w:rPr>
              <w:t>consularizado</w:t>
            </w:r>
            <w:proofErr w:type="spellEnd"/>
            <w:r w:rsidR="00A33835" w:rsidRPr="00E82100">
              <w:rPr>
                <w:rFonts w:cs="Arial"/>
                <w:szCs w:val="20"/>
                <w:lang w:val="es-ES" w:eastAsia="es-CO"/>
              </w:rPr>
              <w:t xml:space="preserve"> y/o apostillado</w:t>
            </w:r>
            <w:r w:rsidR="000A76E5" w:rsidRPr="00E82100">
              <w:rPr>
                <w:rFonts w:cs="Arial"/>
                <w:szCs w:val="20"/>
                <w:lang w:val="es-ES" w:eastAsia="es-CO"/>
              </w:rPr>
              <w:t xml:space="preserve"> </w:t>
            </w:r>
            <w:r w:rsidR="00A33835" w:rsidRPr="00E82100">
              <w:rPr>
                <w:rFonts w:cs="Arial"/>
                <w:szCs w:val="20"/>
                <w:lang w:val="es-ES" w:eastAsia="es-CO"/>
              </w:rPr>
              <w:t>con su respectiva traducción oficial</w:t>
            </w:r>
            <w:r w:rsidR="000A76E5" w:rsidRPr="00E82100">
              <w:rPr>
                <w:rFonts w:cs="Arial"/>
                <w:szCs w:val="20"/>
                <w:lang w:val="es-ES" w:eastAsia="es-CO"/>
              </w:rPr>
              <w:t xml:space="preserve"> y cuya vigencia </w:t>
            </w:r>
            <w:r w:rsidR="00DC2D2A" w:rsidRPr="00E82100">
              <w:rPr>
                <w:rFonts w:cs="Arial"/>
                <w:szCs w:val="20"/>
                <w:lang w:val="es-ES" w:eastAsia="es-CO"/>
              </w:rPr>
              <w:t>podrá</w:t>
            </w:r>
            <w:r w:rsidR="000A76E5" w:rsidRPr="00E82100">
              <w:rPr>
                <w:rFonts w:cs="Arial"/>
                <w:szCs w:val="20"/>
                <w:lang w:val="es-ES" w:eastAsia="es-CO"/>
              </w:rPr>
              <w:t xml:space="preserve"> ser verificada por est</w:t>
            </w:r>
            <w:r w:rsidR="00D730C0" w:rsidRPr="00E82100">
              <w:rPr>
                <w:rFonts w:cs="Arial"/>
                <w:szCs w:val="20"/>
                <w:lang w:val="es-ES" w:eastAsia="es-CO"/>
              </w:rPr>
              <w:t>e</w:t>
            </w:r>
            <w:r w:rsidR="000A76E5" w:rsidRPr="00E82100">
              <w:rPr>
                <w:rFonts w:cs="Arial"/>
                <w:szCs w:val="20"/>
                <w:lang w:val="es-ES" w:eastAsia="es-CO"/>
              </w:rPr>
              <w:t xml:space="preserve"> Instituto </w:t>
            </w:r>
            <w:r w:rsidR="00913C17" w:rsidRPr="00E82100">
              <w:rPr>
                <w:rFonts w:cs="Arial"/>
                <w:szCs w:val="20"/>
                <w:lang w:val="es-ES" w:eastAsia="es-CO"/>
              </w:rPr>
              <w:t xml:space="preserve">a través de </w:t>
            </w:r>
            <w:r w:rsidR="000A76E5" w:rsidRPr="00E82100">
              <w:rPr>
                <w:rFonts w:cs="Arial"/>
                <w:szCs w:val="20"/>
                <w:lang w:val="es-ES" w:eastAsia="es-CO"/>
              </w:rPr>
              <w:t xml:space="preserve">los </w:t>
            </w:r>
            <w:proofErr w:type="gramStart"/>
            <w:r w:rsidR="000A76E5" w:rsidRPr="00E82100">
              <w:rPr>
                <w:rFonts w:cs="Arial"/>
                <w:szCs w:val="20"/>
                <w:lang w:val="es-ES" w:eastAsia="es-CO"/>
              </w:rPr>
              <w:t>link</w:t>
            </w:r>
            <w:r w:rsidR="00913C17" w:rsidRPr="00E82100">
              <w:rPr>
                <w:rFonts w:cs="Arial"/>
                <w:szCs w:val="20"/>
                <w:lang w:val="es-ES" w:eastAsia="es-CO"/>
              </w:rPr>
              <w:t>s</w:t>
            </w:r>
            <w:proofErr w:type="gramEnd"/>
            <w:r w:rsidR="000A76E5" w:rsidRPr="00E82100">
              <w:rPr>
                <w:rFonts w:cs="Arial"/>
                <w:szCs w:val="20"/>
                <w:lang w:val="es-ES" w:eastAsia="es-CO"/>
              </w:rPr>
              <w:t xml:space="preserve"> de las agencias sanitari</w:t>
            </w:r>
            <w:r w:rsidR="00F02560" w:rsidRPr="00E82100">
              <w:rPr>
                <w:rFonts w:cs="Arial"/>
                <w:szCs w:val="20"/>
                <w:lang w:val="es-ES" w:eastAsia="es-CO"/>
              </w:rPr>
              <w:t xml:space="preserve">as competentes </w:t>
            </w:r>
            <w:r w:rsidR="000A76E5" w:rsidRPr="00E82100">
              <w:rPr>
                <w:rFonts w:cs="Arial"/>
                <w:szCs w:val="20"/>
                <w:lang w:val="es-ES" w:eastAsia="es-CO"/>
              </w:rPr>
              <w:t>de los otros países</w:t>
            </w:r>
            <w:r w:rsidR="00F02560" w:rsidRPr="00E82100">
              <w:rPr>
                <w:rFonts w:cs="Arial"/>
                <w:szCs w:val="20"/>
                <w:lang w:val="es-ES" w:eastAsia="es-CO"/>
              </w:rPr>
              <w:t>.</w:t>
            </w:r>
            <w:r w:rsidR="00A706E1" w:rsidRPr="00E82100">
              <w:rPr>
                <w:rFonts w:cs="Arial"/>
                <w:szCs w:val="20"/>
                <w:lang w:val="es-ES" w:eastAsia="es-CO"/>
              </w:rPr>
              <w:t xml:space="preserve"> </w:t>
            </w:r>
            <w:r w:rsidR="00DC2D2A" w:rsidRPr="00E82100">
              <w:rPr>
                <w:rFonts w:cs="Arial"/>
                <w:szCs w:val="20"/>
                <w:lang w:val="es-ES" w:eastAsia="es-CO"/>
              </w:rPr>
              <w:t>En el caso de establecimiento</w:t>
            </w:r>
            <w:r w:rsidR="00F02560" w:rsidRPr="00E82100">
              <w:rPr>
                <w:rFonts w:cs="Arial"/>
                <w:szCs w:val="20"/>
                <w:lang w:val="es-ES" w:eastAsia="es-CO"/>
              </w:rPr>
              <w:t>s</w:t>
            </w:r>
            <w:r w:rsidR="00DC2D2A" w:rsidRPr="00E82100">
              <w:rPr>
                <w:rFonts w:cs="Arial"/>
                <w:szCs w:val="20"/>
                <w:lang w:val="es-ES" w:eastAsia="es-CO"/>
              </w:rPr>
              <w:t xml:space="preserve"> ubicado</w:t>
            </w:r>
            <w:r w:rsidR="00CB5DA0" w:rsidRPr="00E82100">
              <w:rPr>
                <w:rFonts w:cs="Arial"/>
                <w:szCs w:val="20"/>
                <w:lang w:val="es-ES" w:eastAsia="es-CO"/>
              </w:rPr>
              <w:t>s</w:t>
            </w:r>
            <w:r w:rsidR="00DC2D2A" w:rsidRPr="00E82100">
              <w:rPr>
                <w:rFonts w:cs="Arial"/>
                <w:szCs w:val="20"/>
                <w:lang w:val="es-ES" w:eastAsia="es-CO"/>
              </w:rPr>
              <w:t xml:space="preserve"> en Colombia </w:t>
            </w:r>
            <w:r w:rsidR="00511019" w:rsidRPr="00E82100">
              <w:rPr>
                <w:rFonts w:cs="Arial"/>
                <w:szCs w:val="20"/>
                <w:lang w:val="es-ES" w:eastAsia="es-CO"/>
              </w:rPr>
              <w:t>y/</w:t>
            </w:r>
            <w:r w:rsidR="00CB5DA0" w:rsidRPr="00E82100">
              <w:rPr>
                <w:rFonts w:cs="Arial"/>
                <w:szCs w:val="20"/>
                <w:lang w:val="es-ES" w:eastAsia="es-CO"/>
              </w:rPr>
              <w:t xml:space="preserve">o aquellos en el exterior </w:t>
            </w:r>
            <w:r w:rsidR="00DC2D2A" w:rsidRPr="00E82100">
              <w:rPr>
                <w:rFonts w:cs="Arial"/>
                <w:szCs w:val="20"/>
                <w:lang w:val="es-ES" w:eastAsia="es-CO"/>
              </w:rPr>
              <w:t>certificado</w:t>
            </w:r>
            <w:r w:rsidR="00F02560" w:rsidRPr="00E82100">
              <w:rPr>
                <w:rFonts w:cs="Arial"/>
                <w:szCs w:val="20"/>
                <w:lang w:val="es-ES" w:eastAsia="es-CO"/>
              </w:rPr>
              <w:t>s</w:t>
            </w:r>
            <w:r w:rsidR="00CB5DA0" w:rsidRPr="00E82100">
              <w:rPr>
                <w:rFonts w:cs="Arial"/>
                <w:szCs w:val="20"/>
                <w:lang w:val="es-ES" w:eastAsia="es-CO"/>
              </w:rPr>
              <w:t xml:space="preserve"> </w:t>
            </w:r>
            <w:r w:rsidR="00764F8E" w:rsidRPr="00E82100">
              <w:rPr>
                <w:rFonts w:cs="Arial"/>
                <w:szCs w:val="20"/>
                <w:lang w:val="es-ES" w:eastAsia="es-CO"/>
              </w:rPr>
              <w:t>directamente por</w:t>
            </w:r>
            <w:r w:rsidR="00CB5DA0" w:rsidRPr="00E82100">
              <w:rPr>
                <w:rFonts w:cs="Arial"/>
                <w:szCs w:val="20"/>
                <w:lang w:val="es-ES" w:eastAsia="es-CO"/>
              </w:rPr>
              <w:t xml:space="preserve"> el</w:t>
            </w:r>
            <w:r w:rsidR="00DC2D2A" w:rsidRPr="00E82100">
              <w:rPr>
                <w:rFonts w:cs="Arial"/>
                <w:szCs w:val="20"/>
                <w:lang w:val="es-ES" w:eastAsia="es-CO"/>
              </w:rPr>
              <w:t xml:space="preserve"> Invima, no será necesario allegar este documento</w:t>
            </w:r>
            <w:r w:rsidR="00CB5DA0" w:rsidRPr="00E82100">
              <w:rPr>
                <w:rFonts w:cs="Arial"/>
                <w:szCs w:val="20"/>
                <w:lang w:val="es-ES" w:eastAsia="es-CO"/>
              </w:rPr>
              <w:t xml:space="preserve">, bastará con indicar el número de la resolución o </w:t>
            </w:r>
            <w:r w:rsidR="00D730C0" w:rsidRPr="00E82100">
              <w:rPr>
                <w:rFonts w:cs="Arial"/>
                <w:szCs w:val="20"/>
                <w:lang w:val="es-ES" w:eastAsia="es-CO"/>
              </w:rPr>
              <w:t>c</w:t>
            </w:r>
            <w:r w:rsidR="00CB5DA0" w:rsidRPr="00E82100">
              <w:rPr>
                <w:rFonts w:cs="Arial"/>
                <w:szCs w:val="20"/>
                <w:lang w:val="es-ES" w:eastAsia="es-CO"/>
              </w:rPr>
              <w:t>ertificado.</w:t>
            </w:r>
            <w:r w:rsidR="00A706E1" w:rsidRPr="00E82100">
              <w:rPr>
                <w:rFonts w:cs="Arial"/>
                <w:szCs w:val="20"/>
                <w:lang w:val="es-ES" w:eastAsia="es-CO"/>
              </w:rPr>
              <w:t xml:space="preserve"> </w:t>
            </w:r>
            <w:r w:rsidR="00A12E36" w:rsidRPr="00E82100">
              <w:rPr>
                <w:rFonts w:cs="Arial"/>
                <w:szCs w:val="20"/>
                <w:lang w:val="es-ES" w:eastAsia="es-CO"/>
              </w:rPr>
              <w:t>C</w:t>
            </w:r>
            <w:r w:rsidR="00A33835" w:rsidRPr="00E82100">
              <w:rPr>
                <w:rFonts w:cs="Arial"/>
                <w:szCs w:val="20"/>
                <w:lang w:val="es-ES" w:eastAsia="es-CO"/>
              </w:rPr>
              <w:t xml:space="preserve">uando el producto </w:t>
            </w:r>
            <w:r w:rsidR="000A3DAE" w:rsidRPr="00E82100">
              <w:rPr>
                <w:rFonts w:cs="Arial"/>
                <w:szCs w:val="20"/>
                <w:lang w:val="es-ES" w:eastAsia="es-CO"/>
              </w:rPr>
              <w:t xml:space="preserve">que se importe para envasar </w:t>
            </w:r>
            <w:r w:rsidR="0009461E" w:rsidRPr="00E82100">
              <w:rPr>
                <w:rFonts w:cs="Arial"/>
                <w:szCs w:val="20"/>
                <w:lang w:val="es-ES" w:eastAsia="es-CO"/>
              </w:rPr>
              <w:t xml:space="preserve">se encuentre en una forma farmacéutica </w:t>
            </w:r>
            <w:r w:rsidR="00D17E7B" w:rsidRPr="00E82100">
              <w:rPr>
                <w:rFonts w:cs="Arial"/>
                <w:szCs w:val="20"/>
                <w:lang w:val="es-ES" w:eastAsia="es-CO"/>
              </w:rPr>
              <w:t>obtenida por</w:t>
            </w:r>
            <w:r w:rsidR="00A33835" w:rsidRPr="00E82100">
              <w:rPr>
                <w:rFonts w:cs="Arial"/>
                <w:szCs w:val="20"/>
                <w:lang w:val="es-ES" w:eastAsia="es-CO"/>
              </w:rPr>
              <w:t xml:space="preserve"> procesos de </w:t>
            </w:r>
            <w:r w:rsidR="00D17E7B" w:rsidRPr="00E82100">
              <w:rPr>
                <w:rFonts w:cs="Arial"/>
                <w:szCs w:val="20"/>
                <w:lang w:val="es-ES" w:eastAsia="es-CO"/>
              </w:rPr>
              <w:t>fabricación en el establecimiento exportador (p</w:t>
            </w:r>
            <w:r w:rsidR="007F4788" w:rsidRPr="00E82100">
              <w:rPr>
                <w:rFonts w:cs="Arial"/>
                <w:szCs w:val="20"/>
                <w:lang w:val="es-ES" w:eastAsia="es-CO"/>
              </w:rPr>
              <w:t>.ej. tabletas, cápsulas)</w:t>
            </w:r>
            <w:r w:rsidR="00A33835" w:rsidRPr="00E82100">
              <w:rPr>
                <w:rFonts w:cs="Arial"/>
                <w:szCs w:val="20"/>
                <w:lang w:val="es-ES" w:eastAsia="es-CO"/>
              </w:rPr>
              <w:t xml:space="preserve">, </w:t>
            </w:r>
            <w:r w:rsidR="00CB5DA0" w:rsidRPr="00E82100">
              <w:rPr>
                <w:rFonts w:cs="Arial"/>
                <w:szCs w:val="20"/>
                <w:lang w:val="es-ES" w:eastAsia="es-CO"/>
              </w:rPr>
              <w:t xml:space="preserve">este </w:t>
            </w:r>
            <w:r w:rsidR="00F02560" w:rsidRPr="00E82100">
              <w:rPr>
                <w:rFonts w:cs="Arial"/>
                <w:szCs w:val="20"/>
                <w:lang w:val="es-ES" w:eastAsia="es-CO"/>
              </w:rPr>
              <w:t>deberá</w:t>
            </w:r>
            <w:r w:rsidR="00CB5DA0" w:rsidRPr="00E82100">
              <w:rPr>
                <w:rFonts w:cs="Arial"/>
                <w:szCs w:val="20"/>
                <w:lang w:val="es-ES" w:eastAsia="es-CO"/>
              </w:rPr>
              <w:t xml:space="preserve"> contar con </w:t>
            </w:r>
            <w:r w:rsidR="00F02560" w:rsidRPr="00E82100">
              <w:rPr>
                <w:rFonts w:cs="Arial"/>
                <w:szCs w:val="20"/>
                <w:lang w:val="es-ES" w:eastAsia="es-CO"/>
              </w:rPr>
              <w:t xml:space="preserve">Certificación </w:t>
            </w:r>
            <w:r w:rsidR="00CB5DA0" w:rsidRPr="00E82100">
              <w:rPr>
                <w:rFonts w:cs="Arial"/>
                <w:szCs w:val="20"/>
                <w:lang w:val="es-ES" w:eastAsia="es-CO"/>
              </w:rPr>
              <w:t xml:space="preserve">de buenas </w:t>
            </w:r>
            <w:r w:rsidR="00F02560" w:rsidRPr="00E82100">
              <w:rPr>
                <w:rFonts w:cs="Arial"/>
                <w:szCs w:val="20"/>
                <w:lang w:val="es-ES" w:eastAsia="es-CO"/>
              </w:rPr>
              <w:t>prácticas</w:t>
            </w:r>
            <w:r w:rsidR="00CB5DA0" w:rsidRPr="00E82100">
              <w:rPr>
                <w:rFonts w:cs="Arial"/>
                <w:szCs w:val="20"/>
                <w:lang w:val="es-ES" w:eastAsia="es-CO"/>
              </w:rPr>
              <w:t xml:space="preserve"> de manufactura y dar cumplimiento a lo </w:t>
            </w:r>
            <w:r w:rsidR="00F02560" w:rsidRPr="00E82100">
              <w:rPr>
                <w:rFonts w:cs="Arial"/>
                <w:szCs w:val="20"/>
                <w:lang w:val="es-ES" w:eastAsia="es-CO"/>
              </w:rPr>
              <w:t xml:space="preserve">establecido en el </w:t>
            </w:r>
            <w:r w:rsidR="00CB5DA0" w:rsidRPr="00E82100">
              <w:rPr>
                <w:rFonts w:cs="Arial"/>
                <w:szCs w:val="20"/>
                <w:lang w:val="es-ES" w:eastAsia="es-CO"/>
              </w:rPr>
              <w:t>Decreto 335 de 2022.</w:t>
            </w:r>
          </w:p>
          <w:p w14:paraId="5C57114D" w14:textId="77777777" w:rsidR="00A44F8D" w:rsidRPr="00E82100" w:rsidRDefault="00A44F8D" w:rsidP="00DD226F">
            <w:pPr>
              <w:ind w:right="61"/>
              <w:textAlignment w:val="baseline"/>
              <w:rPr>
                <w:rFonts w:cs="Arial"/>
                <w:szCs w:val="20"/>
                <w:lang w:val="es-ES" w:eastAsia="es-CO"/>
              </w:rPr>
            </w:pPr>
          </w:p>
          <w:p w14:paraId="6B2DDEE9" w14:textId="0C8609B9" w:rsidR="00A44F8D" w:rsidRPr="00E82100" w:rsidRDefault="00A44F8D" w:rsidP="00DD226F">
            <w:pPr>
              <w:ind w:right="61"/>
              <w:textAlignment w:val="baseline"/>
              <w:rPr>
                <w:rFonts w:cs="Arial"/>
                <w:szCs w:val="20"/>
                <w:lang w:val="es-ES" w:eastAsia="es-CO"/>
              </w:rPr>
            </w:pPr>
            <w:r w:rsidRPr="00E82100">
              <w:rPr>
                <w:lang w:val="es-ES" w:eastAsia="es-CO"/>
              </w:rPr>
              <w:t xml:space="preserve">2. Certificado de BPM donde </w:t>
            </w:r>
            <w:r w:rsidR="00E85118" w:rsidRPr="00E82100">
              <w:rPr>
                <w:lang w:val="es-ES" w:eastAsia="es-CO"/>
              </w:rPr>
              <w:t xml:space="preserve">se </w:t>
            </w:r>
            <w:r w:rsidR="0091642D" w:rsidRPr="00E82100">
              <w:rPr>
                <w:rFonts w:cs="Arial"/>
                <w:szCs w:val="20"/>
                <w:lang w:val="es-ES" w:eastAsia="es-CO"/>
              </w:rPr>
              <w:t xml:space="preserve">declaré las áreas de manufactura, proceso de producción, forma farmacéutica, tipos de producto y/o producto </w:t>
            </w:r>
            <w:r w:rsidR="00764F8E" w:rsidRPr="00E82100">
              <w:rPr>
                <w:rFonts w:cs="Arial"/>
                <w:szCs w:val="20"/>
                <w:lang w:val="es-ES" w:eastAsia="es-CO"/>
              </w:rPr>
              <w:t>específico</w:t>
            </w:r>
            <w:r w:rsidR="0091642D" w:rsidRPr="00E82100">
              <w:rPr>
                <w:rFonts w:cs="Arial"/>
                <w:szCs w:val="20"/>
                <w:lang w:val="es-ES" w:eastAsia="es-CO"/>
              </w:rPr>
              <w:t>,</w:t>
            </w:r>
            <w:r w:rsidR="0091642D" w:rsidRPr="00E82100">
              <w:rPr>
                <w:lang w:val="es-ES" w:eastAsia="es-CO"/>
              </w:rPr>
              <w:t xml:space="preserve"> </w:t>
            </w:r>
            <w:r w:rsidRPr="00E82100">
              <w:rPr>
                <w:lang w:val="es-ES" w:eastAsia="es-CO"/>
              </w:rPr>
              <w:t xml:space="preserve">según corresponda. Para los productos cuya modalidad sea importar, </w:t>
            </w:r>
            <w:proofErr w:type="spellStart"/>
            <w:r w:rsidRPr="00E82100">
              <w:rPr>
                <w:lang w:val="es-ES" w:eastAsia="es-CO"/>
              </w:rPr>
              <w:t>semielaborar</w:t>
            </w:r>
            <w:proofErr w:type="spellEnd"/>
            <w:r w:rsidRPr="00E82100">
              <w:rPr>
                <w:lang w:val="es-ES" w:eastAsia="es-CO"/>
              </w:rPr>
              <w:t xml:space="preserve"> y vender (</w:t>
            </w:r>
            <w:r w:rsidR="00156AD1" w:rsidRPr="00E82100">
              <w:rPr>
                <w:lang w:val="es-ES" w:eastAsia="es-CO"/>
              </w:rPr>
              <w:t>p.ej.</w:t>
            </w:r>
            <w:r w:rsidRPr="00E82100">
              <w:rPr>
                <w:lang w:val="es-ES" w:eastAsia="es-CO"/>
              </w:rPr>
              <w:t xml:space="preserve"> </w:t>
            </w:r>
            <w:proofErr w:type="spellStart"/>
            <w:r w:rsidR="008B18CC" w:rsidRPr="00E82100">
              <w:rPr>
                <w:lang w:val="es-ES" w:eastAsia="es-CO"/>
              </w:rPr>
              <w:t>microgránulos</w:t>
            </w:r>
            <w:proofErr w:type="spellEnd"/>
            <w:r w:rsidRPr="00E82100">
              <w:rPr>
                <w:lang w:val="es-ES" w:eastAsia="es-CO"/>
              </w:rPr>
              <w:t xml:space="preserve">, productos destinados a compresión directa) el interesado deberá anexar: certificado de cumplimiento de BPM del fabricante del </w:t>
            </w:r>
            <w:r w:rsidR="0091642D" w:rsidRPr="00E82100">
              <w:rPr>
                <w:lang w:val="es-ES" w:eastAsia="es-CO"/>
              </w:rPr>
              <w:t>producto intermedio</w:t>
            </w:r>
            <w:r w:rsidRPr="00E82100">
              <w:rPr>
                <w:lang w:val="es-ES" w:eastAsia="es-CO"/>
              </w:rPr>
              <w:t>, emitido por la entidad regulatoria del país de origen</w:t>
            </w:r>
            <w:r w:rsidR="00B314B3" w:rsidRPr="00E82100">
              <w:rPr>
                <w:lang w:val="es-ES" w:eastAsia="es-CO"/>
              </w:rPr>
              <w:t xml:space="preserve"> </w:t>
            </w:r>
            <w:r w:rsidR="00B314B3" w:rsidRPr="00E82100">
              <w:rPr>
                <w:rFonts w:cs="Arial"/>
                <w:szCs w:val="20"/>
                <w:lang w:val="es-ES" w:eastAsia="es-CO"/>
              </w:rPr>
              <w:t>o por un país de referencia en el marco del Decreto 335 de 2022</w:t>
            </w:r>
            <w:r w:rsidRPr="00E82100">
              <w:rPr>
                <w:lang w:val="es-ES" w:eastAsia="es-CO"/>
              </w:rPr>
              <w:t xml:space="preserve">, el </w:t>
            </w:r>
            <w:r w:rsidR="006B4CA7" w:rsidRPr="00E82100">
              <w:rPr>
                <w:lang w:val="es-ES" w:eastAsia="es-CO"/>
              </w:rPr>
              <w:t xml:space="preserve">cual </w:t>
            </w:r>
            <w:r w:rsidRPr="00E82100">
              <w:rPr>
                <w:lang w:val="es-ES" w:eastAsia="es-CO"/>
              </w:rPr>
              <w:t xml:space="preserve">debe venir </w:t>
            </w:r>
            <w:proofErr w:type="spellStart"/>
            <w:r w:rsidRPr="00E82100">
              <w:rPr>
                <w:lang w:val="es-ES" w:eastAsia="es-CO"/>
              </w:rPr>
              <w:t>consularizado</w:t>
            </w:r>
            <w:proofErr w:type="spellEnd"/>
            <w:r w:rsidRPr="00E82100">
              <w:rPr>
                <w:lang w:val="es-ES" w:eastAsia="es-CO"/>
              </w:rPr>
              <w:t xml:space="preserve"> y/o apostillado con su respectiva traducción oficial.</w:t>
            </w:r>
          </w:p>
          <w:p w14:paraId="18F79C0C" w14:textId="77777777" w:rsidR="00BC77F7" w:rsidRPr="00E82100" w:rsidRDefault="00BC77F7" w:rsidP="00DD226F">
            <w:pPr>
              <w:ind w:right="61"/>
              <w:textAlignment w:val="baseline"/>
              <w:rPr>
                <w:rFonts w:cs="Arial"/>
                <w:szCs w:val="20"/>
                <w:lang w:val="es-ES" w:eastAsia="es-CO"/>
              </w:rPr>
            </w:pPr>
          </w:p>
          <w:p w14:paraId="742183FC" w14:textId="7A537B1F" w:rsidR="00A44F8D" w:rsidRPr="00E82100" w:rsidRDefault="00A44F8D" w:rsidP="00DD226F">
            <w:pPr>
              <w:ind w:right="61"/>
              <w:textAlignment w:val="baseline"/>
              <w:rPr>
                <w:rFonts w:cs="Arial"/>
                <w:szCs w:val="20"/>
                <w:lang w:val="es-ES" w:eastAsia="es-CO"/>
              </w:rPr>
            </w:pPr>
            <w:r w:rsidRPr="00E82100">
              <w:rPr>
                <w:rFonts w:cs="Arial"/>
                <w:szCs w:val="20"/>
                <w:lang w:val="es-ES" w:eastAsia="es-CO"/>
              </w:rPr>
              <w:t>3. Contrato(s) o documento que demuestre la relación comercial entre el titular y los nuevos establecimientos</w:t>
            </w:r>
            <w:r w:rsidR="00A11F72" w:rsidRPr="00E82100">
              <w:rPr>
                <w:rFonts w:cs="Arial"/>
                <w:szCs w:val="20"/>
                <w:lang w:val="es-ES" w:eastAsia="es-CO"/>
              </w:rPr>
              <w:t xml:space="preserve"> </w:t>
            </w:r>
            <w:r w:rsidR="0062692B" w:rsidRPr="00E82100">
              <w:rPr>
                <w:rFonts w:cs="Arial"/>
                <w:szCs w:val="20"/>
                <w:lang w:val="es-ES" w:eastAsia="es-CO"/>
              </w:rPr>
              <w:t>según su rol</w:t>
            </w:r>
            <w:r w:rsidRPr="00E82100">
              <w:rPr>
                <w:rFonts w:cs="Arial"/>
                <w:szCs w:val="20"/>
                <w:lang w:val="es-ES" w:eastAsia="es-CO"/>
              </w:rPr>
              <w:t xml:space="preserve">, </w:t>
            </w:r>
            <w:r w:rsidR="00507696" w:rsidRPr="00E82100">
              <w:rPr>
                <w:rFonts w:cs="Arial"/>
                <w:szCs w:val="20"/>
                <w:lang w:val="es-ES" w:eastAsia="es-CO"/>
              </w:rPr>
              <w:t xml:space="preserve">que permita individualizar y determinar las partes contratantes, </w:t>
            </w:r>
            <w:r w:rsidRPr="00E82100">
              <w:rPr>
                <w:rFonts w:cs="Arial"/>
                <w:szCs w:val="20"/>
                <w:lang w:val="es-ES" w:eastAsia="es-CO"/>
              </w:rPr>
              <w:t xml:space="preserve">indique las responsabilidades generales y </w:t>
            </w:r>
            <w:r w:rsidR="002F594A" w:rsidRPr="00E82100">
              <w:rPr>
                <w:rFonts w:cs="Arial"/>
                <w:szCs w:val="20"/>
                <w:lang w:val="es-ES" w:eastAsia="es-CO"/>
              </w:rPr>
              <w:t>específicas</w:t>
            </w:r>
            <w:r w:rsidRPr="00E82100">
              <w:rPr>
                <w:rFonts w:cs="Arial"/>
                <w:szCs w:val="20"/>
                <w:lang w:val="es-ES" w:eastAsia="es-CO"/>
              </w:rPr>
              <w:t>, objeto, nombre del producto y ubicación de</w:t>
            </w:r>
            <w:r w:rsidR="00204B51" w:rsidRPr="00E82100">
              <w:rPr>
                <w:rFonts w:cs="Arial"/>
                <w:szCs w:val="20"/>
                <w:lang w:val="es-ES" w:eastAsia="es-CO"/>
              </w:rPr>
              <w:t xml:space="preserve"> </w:t>
            </w:r>
            <w:r w:rsidRPr="00E82100">
              <w:rPr>
                <w:rFonts w:cs="Arial"/>
                <w:szCs w:val="20"/>
                <w:lang w:val="es-ES" w:eastAsia="es-CO"/>
              </w:rPr>
              <w:t>l</w:t>
            </w:r>
            <w:r w:rsidR="00204B51" w:rsidRPr="00E82100">
              <w:rPr>
                <w:rFonts w:cs="Arial"/>
                <w:szCs w:val="20"/>
                <w:lang w:val="es-ES" w:eastAsia="es-CO"/>
              </w:rPr>
              <w:t>os</w:t>
            </w:r>
            <w:r w:rsidRPr="00E82100">
              <w:rPr>
                <w:rFonts w:cs="Arial"/>
                <w:szCs w:val="20"/>
                <w:lang w:val="es-ES" w:eastAsia="es-CO"/>
              </w:rPr>
              <w:t xml:space="preserve"> establecimiento</w:t>
            </w:r>
            <w:r w:rsidR="00204B51" w:rsidRPr="00E82100">
              <w:rPr>
                <w:rFonts w:cs="Arial"/>
                <w:szCs w:val="20"/>
                <w:lang w:val="es-ES" w:eastAsia="es-CO"/>
              </w:rPr>
              <w:t>s</w:t>
            </w:r>
            <w:r w:rsidRPr="00E82100">
              <w:rPr>
                <w:rFonts w:cs="Arial"/>
                <w:szCs w:val="20"/>
                <w:lang w:val="es-ES" w:eastAsia="es-CO"/>
              </w:rPr>
              <w:t>.</w:t>
            </w:r>
          </w:p>
          <w:p w14:paraId="09F9F9AC" w14:textId="77777777" w:rsidR="00A44F8D" w:rsidRPr="00E82100" w:rsidRDefault="00A44F8D" w:rsidP="00DD226F">
            <w:pPr>
              <w:ind w:right="61"/>
              <w:textAlignment w:val="baseline"/>
              <w:rPr>
                <w:rFonts w:cs="Arial"/>
                <w:szCs w:val="20"/>
                <w:lang w:val="es-ES" w:eastAsia="es-CO"/>
              </w:rPr>
            </w:pPr>
          </w:p>
          <w:p w14:paraId="44D145B2" w14:textId="6AFAF806" w:rsidR="00A44F8D" w:rsidRPr="00E82100" w:rsidRDefault="00A44F8D" w:rsidP="00DD226F">
            <w:pPr>
              <w:ind w:right="61"/>
              <w:textAlignment w:val="baseline"/>
              <w:rPr>
                <w:rFonts w:cs="Arial"/>
                <w:szCs w:val="20"/>
                <w:lang w:val="es-ES" w:eastAsia="es-CO"/>
              </w:rPr>
            </w:pPr>
            <w:r w:rsidRPr="00E82100">
              <w:rPr>
                <w:rFonts w:cs="Arial"/>
                <w:szCs w:val="20"/>
                <w:lang w:val="es-ES" w:eastAsia="es-CO"/>
              </w:rPr>
              <w:t xml:space="preserve">4. Matriz de </w:t>
            </w:r>
            <w:r w:rsidR="00F54814" w:rsidRPr="00E82100">
              <w:rPr>
                <w:rFonts w:cs="Arial"/>
                <w:szCs w:val="20"/>
                <w:lang w:val="es-ES" w:eastAsia="es-CO"/>
              </w:rPr>
              <w:t>r</w:t>
            </w:r>
            <w:r w:rsidRPr="00E82100">
              <w:rPr>
                <w:rFonts w:cs="Arial"/>
                <w:szCs w:val="20"/>
                <w:lang w:val="es-ES" w:eastAsia="es-CO"/>
              </w:rPr>
              <w:t xml:space="preserve">oles actualizada </w:t>
            </w:r>
            <w:r w:rsidR="00620680" w:rsidRPr="00E82100">
              <w:rPr>
                <w:rFonts w:cs="Arial"/>
                <w:szCs w:val="20"/>
                <w:lang w:val="es-ES" w:eastAsia="es-CO"/>
              </w:rPr>
              <w:t>en la</w:t>
            </w:r>
            <w:r w:rsidR="000E3210" w:rsidRPr="00E82100">
              <w:rPr>
                <w:rFonts w:cs="Arial"/>
                <w:szCs w:val="20"/>
                <w:lang w:val="es-ES" w:eastAsia="es-CO"/>
              </w:rPr>
              <w:t xml:space="preserve"> </w:t>
            </w:r>
            <w:r w:rsidRPr="00E82100">
              <w:rPr>
                <w:rFonts w:cs="Arial"/>
                <w:szCs w:val="20"/>
                <w:lang w:val="es-ES" w:eastAsia="es-CO"/>
              </w:rPr>
              <w:t xml:space="preserve">que </w:t>
            </w:r>
            <w:r w:rsidR="000E3210" w:rsidRPr="00E82100">
              <w:rPr>
                <w:rFonts w:cs="Arial"/>
                <w:szCs w:val="20"/>
                <w:lang w:val="es-ES" w:eastAsia="es-CO"/>
              </w:rPr>
              <w:t xml:space="preserve">se </w:t>
            </w:r>
            <w:r w:rsidRPr="00E82100">
              <w:rPr>
                <w:rFonts w:cs="Arial"/>
                <w:szCs w:val="20"/>
                <w:lang w:val="es-ES" w:eastAsia="es-CO"/>
              </w:rPr>
              <w:t xml:space="preserve">especifique el nombre de </w:t>
            </w:r>
            <w:r w:rsidR="00E41C36" w:rsidRPr="00E82100">
              <w:rPr>
                <w:rFonts w:cs="Arial"/>
                <w:szCs w:val="20"/>
                <w:lang w:val="es-ES" w:eastAsia="es-CO"/>
              </w:rPr>
              <w:t>cada parte involucrada</w:t>
            </w:r>
            <w:r w:rsidRPr="00E82100">
              <w:rPr>
                <w:rFonts w:cs="Arial"/>
                <w:szCs w:val="20"/>
                <w:lang w:val="es-ES" w:eastAsia="es-CO"/>
              </w:rPr>
              <w:t>, dirección</w:t>
            </w:r>
            <w:r w:rsidR="003D2D96" w:rsidRPr="00E82100">
              <w:rPr>
                <w:rFonts w:cs="Arial"/>
                <w:szCs w:val="20"/>
                <w:lang w:val="es-ES" w:eastAsia="es-CO"/>
              </w:rPr>
              <w:t>, rol</w:t>
            </w:r>
            <w:r w:rsidRPr="00E82100">
              <w:rPr>
                <w:rFonts w:cs="Arial"/>
                <w:szCs w:val="20"/>
                <w:lang w:val="es-ES" w:eastAsia="es-CO"/>
              </w:rPr>
              <w:t xml:space="preserve"> y responsabilidades (</w:t>
            </w:r>
            <w:r w:rsidR="00156AD1" w:rsidRPr="00E82100">
              <w:rPr>
                <w:rFonts w:cs="Arial"/>
                <w:szCs w:val="20"/>
                <w:lang w:val="es-ES" w:eastAsia="es-CO"/>
              </w:rPr>
              <w:t>p.ej.</w:t>
            </w:r>
            <w:r w:rsidRPr="00E82100">
              <w:rPr>
                <w:rFonts w:cs="Arial"/>
                <w:szCs w:val="20"/>
                <w:lang w:val="es-ES" w:eastAsia="es-CO"/>
              </w:rPr>
              <w:t xml:space="preserve"> fabricación</w:t>
            </w:r>
            <w:r w:rsidR="006E59E7" w:rsidRPr="00E82100">
              <w:rPr>
                <w:rFonts w:cs="Arial"/>
                <w:szCs w:val="20"/>
                <w:lang w:val="es-ES" w:eastAsia="es-CO"/>
              </w:rPr>
              <w:t xml:space="preserve"> del</w:t>
            </w:r>
            <w:r w:rsidR="00250084" w:rsidRPr="00E82100">
              <w:rPr>
                <w:rFonts w:cs="Arial"/>
                <w:szCs w:val="20"/>
                <w:lang w:val="es-ES" w:eastAsia="es-CO"/>
              </w:rPr>
              <w:t xml:space="preserve"> IFA,</w:t>
            </w:r>
            <w:r w:rsidRPr="00E82100">
              <w:rPr>
                <w:rFonts w:cs="Arial"/>
                <w:szCs w:val="20"/>
                <w:lang w:val="es-ES" w:eastAsia="es-CO"/>
              </w:rPr>
              <w:t xml:space="preserve"> diluente</w:t>
            </w:r>
            <w:r w:rsidR="00250084" w:rsidRPr="00E82100">
              <w:rPr>
                <w:rFonts w:cs="Arial"/>
                <w:szCs w:val="20"/>
                <w:lang w:val="es-ES" w:eastAsia="es-CO"/>
              </w:rPr>
              <w:t xml:space="preserve"> y/o PFT</w:t>
            </w:r>
            <w:r w:rsidRPr="00E82100">
              <w:rPr>
                <w:rFonts w:cs="Arial"/>
                <w:szCs w:val="20"/>
                <w:lang w:val="es-ES" w:eastAsia="es-CO"/>
              </w:rPr>
              <w:t>, envasado, liberación</w:t>
            </w:r>
            <w:r w:rsidR="006E59E7" w:rsidRPr="00E82100">
              <w:rPr>
                <w:rFonts w:cs="Arial"/>
                <w:szCs w:val="20"/>
                <w:lang w:val="es-ES" w:eastAsia="es-CO"/>
              </w:rPr>
              <w:t xml:space="preserve"> de PFT</w:t>
            </w:r>
            <w:r w:rsidR="00507696" w:rsidRPr="00E82100">
              <w:rPr>
                <w:rFonts w:cs="Arial"/>
                <w:szCs w:val="20"/>
                <w:lang w:val="es-ES" w:eastAsia="es-CO"/>
              </w:rPr>
              <w:t>, acondiciona</w:t>
            </w:r>
            <w:r w:rsidR="00400FB9" w:rsidRPr="00E82100">
              <w:rPr>
                <w:rFonts w:cs="Arial"/>
                <w:szCs w:val="20"/>
                <w:lang w:val="es-ES" w:eastAsia="es-CO"/>
              </w:rPr>
              <w:t>miento</w:t>
            </w:r>
            <w:r w:rsidRPr="00E82100">
              <w:rPr>
                <w:rFonts w:cs="Arial"/>
                <w:szCs w:val="20"/>
                <w:lang w:val="es-ES" w:eastAsia="es-CO"/>
              </w:rPr>
              <w:t>) de la instalación propuesta.</w:t>
            </w:r>
          </w:p>
          <w:p w14:paraId="55EBEFA2" w14:textId="77777777" w:rsidR="00A44F8D" w:rsidRPr="00E82100" w:rsidRDefault="00A44F8D" w:rsidP="00DD226F">
            <w:pPr>
              <w:ind w:right="61"/>
              <w:textAlignment w:val="baseline"/>
              <w:rPr>
                <w:rFonts w:cs="Arial"/>
                <w:szCs w:val="20"/>
                <w:lang w:val="es-ES" w:eastAsia="es-CO"/>
              </w:rPr>
            </w:pPr>
          </w:p>
          <w:p w14:paraId="2B6B8DC4" w14:textId="11BCF5C4" w:rsidR="00A44F8D" w:rsidRPr="00E82100" w:rsidRDefault="00A44F8D" w:rsidP="00DD226F">
            <w:pPr>
              <w:ind w:right="61"/>
              <w:textAlignment w:val="baseline"/>
              <w:rPr>
                <w:rFonts w:cs="Arial"/>
                <w:szCs w:val="20"/>
                <w:lang w:val="es-ES" w:eastAsia="es-CO"/>
              </w:rPr>
            </w:pPr>
            <w:r w:rsidRPr="00E82100">
              <w:rPr>
                <w:rFonts w:cs="Arial"/>
                <w:szCs w:val="20"/>
                <w:lang w:val="es-ES" w:eastAsia="es-CO"/>
              </w:rPr>
              <w:t xml:space="preserve">5. Allegar documento equivalente en el país de origen que certifique la existencia de la sociedad y quien ejerce su representación legal. De ser emitido por una autoridad pública deberá allegarse con el cumplimiento de requisitos del artículo 251 del Código General del Proceso. En caso de estar en idioma diferente al castellano, se requiere su traducción oficial de acuerdo con lo previsto por la Ley. </w:t>
            </w:r>
            <w:r w:rsidR="00B843E8" w:rsidRPr="00E82100">
              <w:rPr>
                <w:rFonts w:cs="Arial"/>
                <w:szCs w:val="20"/>
                <w:lang w:val="es-ES" w:eastAsia="es-CO"/>
              </w:rPr>
              <w:t>Para l</w:t>
            </w:r>
            <w:r w:rsidRPr="00E82100">
              <w:rPr>
                <w:rFonts w:cs="Arial"/>
                <w:szCs w:val="20"/>
                <w:lang w:val="es-ES" w:eastAsia="es-CO"/>
              </w:rPr>
              <w:t xml:space="preserve">as sociedades registradas </w:t>
            </w:r>
            <w:r w:rsidR="00B843E8" w:rsidRPr="00E82100">
              <w:rPr>
                <w:rFonts w:cs="Arial"/>
                <w:szCs w:val="20"/>
                <w:lang w:val="es-ES" w:eastAsia="es-CO"/>
              </w:rPr>
              <w:t xml:space="preserve">en Colombia </w:t>
            </w:r>
            <w:r w:rsidRPr="00E82100">
              <w:rPr>
                <w:rFonts w:cs="Arial"/>
                <w:szCs w:val="20"/>
                <w:lang w:val="es-ES" w:eastAsia="es-CO"/>
              </w:rPr>
              <w:t>ante las Cámaras de Comercio</w:t>
            </w:r>
            <w:r w:rsidR="00B91ABC" w:rsidRPr="00E82100">
              <w:rPr>
                <w:rFonts w:cs="Arial"/>
                <w:szCs w:val="20"/>
                <w:lang w:val="es-ES" w:eastAsia="es-CO"/>
              </w:rPr>
              <w:t>,</w:t>
            </w:r>
            <w:r w:rsidR="00B843E8" w:rsidRPr="00E82100">
              <w:rPr>
                <w:rFonts w:cs="Arial"/>
                <w:szCs w:val="20"/>
                <w:lang w:val="es-ES" w:eastAsia="es-CO"/>
              </w:rPr>
              <w:t xml:space="preserve"> la verificación será realizada directamente por el Invima.</w:t>
            </w:r>
          </w:p>
          <w:p w14:paraId="575503E0" w14:textId="77777777" w:rsidR="00A44F8D" w:rsidRPr="00E82100" w:rsidRDefault="00A44F8D" w:rsidP="00DD226F">
            <w:pPr>
              <w:ind w:right="61"/>
              <w:textAlignment w:val="baseline"/>
              <w:rPr>
                <w:rFonts w:cs="Arial"/>
                <w:szCs w:val="20"/>
                <w:lang w:val="es-ES" w:eastAsia="es-CO"/>
              </w:rPr>
            </w:pPr>
          </w:p>
          <w:p w14:paraId="6AA5F85F" w14:textId="08F913F6" w:rsidR="00A44F8D" w:rsidRPr="00E82100" w:rsidRDefault="00A44F8D" w:rsidP="00DD226F">
            <w:pPr>
              <w:ind w:right="61"/>
              <w:textAlignment w:val="baseline"/>
              <w:rPr>
                <w:rFonts w:cs="Arial"/>
                <w:szCs w:val="20"/>
                <w:lang w:val="es-ES" w:eastAsia="es-CO"/>
              </w:rPr>
            </w:pPr>
            <w:r w:rsidRPr="00E82100">
              <w:rPr>
                <w:rFonts w:cs="Arial"/>
                <w:szCs w:val="20"/>
                <w:lang w:val="es-ES" w:eastAsia="es-CO"/>
              </w:rPr>
              <w:t xml:space="preserve">6. Certificado de venta libre o Certificado de producto farmacéutico (CVL </w:t>
            </w:r>
            <w:r w:rsidR="000425A9" w:rsidRPr="00E82100">
              <w:rPr>
                <w:rFonts w:cs="Arial"/>
                <w:szCs w:val="20"/>
                <w:lang w:val="es-ES" w:eastAsia="es-CO"/>
              </w:rPr>
              <w:t>o</w:t>
            </w:r>
            <w:r w:rsidRPr="00E82100">
              <w:rPr>
                <w:rFonts w:cs="Arial"/>
                <w:szCs w:val="20"/>
                <w:lang w:val="es-ES" w:eastAsia="es-CO"/>
              </w:rPr>
              <w:t xml:space="preserve"> CPP) expedido por una autoridad sanitaria conforme a lo establecido en la regulación vigente, en el que se declare el nuevo fabricante</w:t>
            </w:r>
            <w:r w:rsidR="00004B2B" w:rsidRPr="00E82100">
              <w:rPr>
                <w:rFonts w:cs="Arial"/>
                <w:szCs w:val="20"/>
                <w:lang w:val="es-ES" w:eastAsia="es-CO"/>
              </w:rPr>
              <w:t>, cumpliendo con los requisitos para su validez</w:t>
            </w:r>
            <w:r w:rsidR="00AE609F" w:rsidRPr="00E82100">
              <w:rPr>
                <w:rFonts w:cs="Arial"/>
                <w:szCs w:val="20"/>
                <w:lang w:val="es-ES" w:eastAsia="es-CO"/>
              </w:rPr>
              <w:t xml:space="preserve"> en Colombia</w:t>
            </w:r>
            <w:r w:rsidRPr="00E82100">
              <w:rPr>
                <w:rFonts w:cs="Arial"/>
                <w:szCs w:val="20"/>
                <w:lang w:val="es-ES" w:eastAsia="es-CO"/>
              </w:rPr>
              <w:t>.</w:t>
            </w:r>
            <w:r w:rsidR="00181483" w:rsidRPr="00E82100">
              <w:rPr>
                <w:rFonts w:cs="Arial"/>
                <w:szCs w:val="20"/>
                <w:lang w:val="es-ES" w:eastAsia="es-CO"/>
              </w:rPr>
              <w:t xml:space="preserve"> </w:t>
            </w:r>
            <w:r w:rsidR="00412E47" w:rsidRPr="00E82100">
              <w:rPr>
                <w:rFonts w:cs="Arial"/>
                <w:szCs w:val="20"/>
                <w:lang w:val="es-ES" w:eastAsia="es-CO"/>
              </w:rPr>
              <w:t xml:space="preserve">El </w:t>
            </w:r>
            <w:r w:rsidR="008867BD" w:rsidRPr="00E82100">
              <w:rPr>
                <w:rFonts w:cs="Arial"/>
                <w:szCs w:val="20"/>
                <w:lang w:val="es-ES" w:eastAsia="es-CO"/>
              </w:rPr>
              <w:t xml:space="preserve">documento </w:t>
            </w:r>
            <w:r w:rsidR="00412E47" w:rsidRPr="00E82100">
              <w:rPr>
                <w:rFonts w:cs="Arial"/>
                <w:szCs w:val="20"/>
                <w:lang w:val="es-ES" w:eastAsia="es-CO"/>
              </w:rPr>
              <w:t>debe estar vigente al momento de la radicación.</w:t>
            </w:r>
          </w:p>
          <w:p w14:paraId="73828309" w14:textId="77777777" w:rsidR="00A44F8D" w:rsidRPr="00E82100" w:rsidRDefault="00A44F8D" w:rsidP="00DD226F">
            <w:pPr>
              <w:ind w:right="61"/>
              <w:textAlignment w:val="baseline"/>
              <w:rPr>
                <w:rFonts w:cs="Arial"/>
                <w:szCs w:val="20"/>
                <w:lang w:val="es-ES" w:eastAsia="es-CO"/>
              </w:rPr>
            </w:pPr>
          </w:p>
          <w:p w14:paraId="7C363EC2" w14:textId="24D3C007" w:rsidR="00A44F8D" w:rsidRPr="00E82100" w:rsidRDefault="00A44F8D" w:rsidP="00DD226F">
            <w:pPr>
              <w:ind w:right="61"/>
              <w:textAlignment w:val="baseline"/>
              <w:rPr>
                <w:rFonts w:cs="Arial"/>
                <w:szCs w:val="20"/>
                <w:lang w:val="es-ES" w:eastAsia="es-CO"/>
              </w:rPr>
            </w:pPr>
            <w:r w:rsidRPr="00E82100">
              <w:rPr>
                <w:rFonts w:cs="Arial"/>
                <w:szCs w:val="20"/>
                <w:lang w:val="es-ES" w:eastAsia="es-CO"/>
              </w:rPr>
              <w:t xml:space="preserve">7. </w:t>
            </w:r>
            <w:r w:rsidR="006C198D" w:rsidRPr="00E82100">
              <w:rPr>
                <w:rFonts w:cs="Arial"/>
                <w:szCs w:val="20"/>
                <w:lang w:val="es-ES" w:eastAsia="es-CO"/>
              </w:rPr>
              <w:t xml:space="preserve">Información de las nuevas </w:t>
            </w:r>
            <w:r w:rsidRPr="00E82100">
              <w:rPr>
                <w:rFonts w:cs="Arial"/>
                <w:szCs w:val="20"/>
                <w:lang w:val="es-ES" w:eastAsia="es-CO"/>
              </w:rPr>
              <w:t>presentaciones</w:t>
            </w:r>
            <w:r w:rsidR="00251D4B" w:rsidRPr="00E82100">
              <w:rPr>
                <w:rFonts w:cs="Arial"/>
                <w:szCs w:val="20"/>
                <w:lang w:val="es-ES" w:eastAsia="es-CO"/>
              </w:rPr>
              <w:t xml:space="preserve"> de</w:t>
            </w:r>
            <w:r w:rsidR="00FF3677" w:rsidRPr="00E82100">
              <w:rPr>
                <w:rFonts w:cs="Arial"/>
                <w:szCs w:val="20"/>
                <w:lang w:val="es-ES" w:eastAsia="es-CO"/>
              </w:rPr>
              <w:t>l</w:t>
            </w:r>
            <w:r w:rsidR="00251D4B" w:rsidRPr="00E82100">
              <w:rPr>
                <w:rFonts w:cs="Arial"/>
                <w:szCs w:val="20"/>
                <w:lang w:val="es-ES" w:eastAsia="es-CO"/>
              </w:rPr>
              <w:t xml:space="preserve"> producto</w:t>
            </w:r>
            <w:r w:rsidR="006C198D" w:rsidRPr="00E82100">
              <w:rPr>
                <w:rFonts w:cs="Arial"/>
                <w:szCs w:val="20"/>
                <w:lang w:val="es-ES" w:eastAsia="es-CO"/>
              </w:rPr>
              <w:t>,</w:t>
            </w:r>
            <w:r w:rsidRPr="00E82100">
              <w:rPr>
                <w:rFonts w:cs="Arial"/>
                <w:szCs w:val="20"/>
                <w:lang w:val="es-ES" w:eastAsia="es-CO"/>
              </w:rPr>
              <w:t xml:space="preserve"> </w:t>
            </w:r>
            <w:r w:rsidR="006C198D" w:rsidRPr="00E82100">
              <w:rPr>
                <w:rFonts w:cs="Arial"/>
                <w:szCs w:val="20"/>
                <w:lang w:val="es-ES" w:eastAsia="es-CO"/>
              </w:rPr>
              <w:t>si estas se impactan por el cambio realizado.</w:t>
            </w:r>
          </w:p>
          <w:p w14:paraId="2B287FFD" w14:textId="77777777" w:rsidR="00A44F8D" w:rsidRPr="00E82100" w:rsidRDefault="00A44F8D" w:rsidP="00DD226F">
            <w:pPr>
              <w:ind w:right="61"/>
              <w:textAlignment w:val="baseline"/>
              <w:rPr>
                <w:rFonts w:cs="Arial"/>
                <w:szCs w:val="20"/>
                <w:lang w:val="es-ES" w:eastAsia="es-CO"/>
              </w:rPr>
            </w:pPr>
          </w:p>
          <w:p w14:paraId="409B539B" w14:textId="6CE22C6C" w:rsidR="00A44F8D" w:rsidRPr="00E82100" w:rsidRDefault="002B7188" w:rsidP="00DD226F">
            <w:pPr>
              <w:ind w:right="61"/>
              <w:textAlignment w:val="baseline"/>
              <w:rPr>
                <w:rFonts w:cs="Arial"/>
                <w:szCs w:val="20"/>
                <w:lang w:val="es-ES" w:eastAsia="es-CO"/>
              </w:rPr>
            </w:pPr>
            <w:r w:rsidRPr="00E82100">
              <w:rPr>
                <w:rFonts w:cs="Arial"/>
                <w:szCs w:val="20"/>
                <w:lang w:val="es-ES" w:eastAsia="es-CO"/>
              </w:rPr>
              <w:t>8</w:t>
            </w:r>
            <w:r w:rsidR="00A44F8D" w:rsidRPr="00E82100">
              <w:rPr>
                <w:rFonts w:cs="Arial"/>
                <w:szCs w:val="20"/>
                <w:lang w:val="es-ES" w:eastAsia="es-CO"/>
              </w:rPr>
              <w:t xml:space="preserve">. </w:t>
            </w:r>
            <w:r w:rsidR="00CF4C24" w:rsidRPr="00E82100">
              <w:rPr>
                <w:rFonts w:cs="Arial"/>
                <w:szCs w:val="20"/>
                <w:lang w:val="es-ES" w:eastAsia="es-CO"/>
              </w:rPr>
              <w:t>Forma farmacéutica.</w:t>
            </w:r>
          </w:p>
          <w:p w14:paraId="2C975AF3" w14:textId="77777777" w:rsidR="00A44F8D" w:rsidRPr="00E82100" w:rsidRDefault="00A44F8D" w:rsidP="00DD226F">
            <w:pPr>
              <w:ind w:right="61"/>
              <w:textAlignment w:val="baseline"/>
              <w:rPr>
                <w:rFonts w:cs="Arial"/>
                <w:szCs w:val="20"/>
                <w:lang w:val="es-ES" w:eastAsia="es-CO"/>
              </w:rPr>
            </w:pPr>
          </w:p>
          <w:p w14:paraId="21E3330F" w14:textId="45BC635D" w:rsidR="00A44F8D" w:rsidRPr="00E82100" w:rsidRDefault="002B7188" w:rsidP="00DD226F">
            <w:pPr>
              <w:ind w:right="61"/>
              <w:textAlignment w:val="baseline"/>
              <w:rPr>
                <w:rFonts w:cs="Arial"/>
                <w:szCs w:val="20"/>
                <w:lang w:val="es-ES" w:eastAsia="es-CO"/>
              </w:rPr>
            </w:pPr>
            <w:r w:rsidRPr="00E82100">
              <w:rPr>
                <w:rFonts w:cs="Arial"/>
                <w:szCs w:val="20"/>
                <w:lang w:val="es-ES" w:eastAsia="es-CO"/>
              </w:rPr>
              <w:t>9</w:t>
            </w:r>
            <w:r w:rsidR="00A44F8D" w:rsidRPr="00E82100">
              <w:rPr>
                <w:rFonts w:cs="Arial"/>
                <w:szCs w:val="20"/>
                <w:lang w:val="es-ES" w:eastAsia="es-CO"/>
              </w:rPr>
              <w:t xml:space="preserve">. Carta del </w:t>
            </w:r>
            <w:r w:rsidR="00043308" w:rsidRPr="00E82100">
              <w:rPr>
                <w:rFonts w:cs="Arial"/>
                <w:szCs w:val="20"/>
                <w:lang w:val="es-ES" w:eastAsia="es-CO"/>
              </w:rPr>
              <w:t xml:space="preserve">o los </w:t>
            </w:r>
            <w:r w:rsidR="00A44F8D" w:rsidRPr="00E82100">
              <w:rPr>
                <w:rFonts w:cs="Arial"/>
                <w:szCs w:val="20"/>
                <w:lang w:val="es-ES" w:eastAsia="es-CO"/>
              </w:rPr>
              <w:t>Director</w:t>
            </w:r>
            <w:r w:rsidR="00043308" w:rsidRPr="00E82100">
              <w:rPr>
                <w:rFonts w:cs="Arial"/>
                <w:szCs w:val="20"/>
                <w:lang w:val="es-ES" w:eastAsia="es-CO"/>
              </w:rPr>
              <w:t>es</w:t>
            </w:r>
            <w:r w:rsidR="00A44F8D" w:rsidRPr="00E82100">
              <w:rPr>
                <w:rFonts w:cs="Arial"/>
                <w:szCs w:val="20"/>
                <w:lang w:val="es-ES" w:eastAsia="es-CO"/>
              </w:rPr>
              <w:t xml:space="preserve"> Técnico</w:t>
            </w:r>
            <w:r w:rsidR="00043308" w:rsidRPr="00E82100">
              <w:rPr>
                <w:rFonts w:cs="Arial"/>
                <w:szCs w:val="20"/>
                <w:lang w:val="es-ES" w:eastAsia="es-CO"/>
              </w:rPr>
              <w:t>s</w:t>
            </w:r>
            <w:r w:rsidR="00A44F8D" w:rsidRPr="00E82100">
              <w:rPr>
                <w:rFonts w:cs="Arial"/>
                <w:szCs w:val="20"/>
                <w:lang w:val="es-ES" w:eastAsia="es-CO"/>
              </w:rPr>
              <w:t xml:space="preserve"> que avale l</w:t>
            </w:r>
            <w:r w:rsidR="00004B2B" w:rsidRPr="00E82100">
              <w:rPr>
                <w:rFonts w:cs="Arial"/>
                <w:szCs w:val="20"/>
                <w:lang w:val="es-ES" w:eastAsia="es-CO"/>
              </w:rPr>
              <w:t>a información técnica aportada</w:t>
            </w:r>
            <w:r w:rsidR="00A44F8D" w:rsidRPr="00E82100">
              <w:rPr>
                <w:rFonts w:cs="Arial"/>
                <w:szCs w:val="20"/>
                <w:lang w:val="es-ES" w:eastAsia="es-CO"/>
              </w:rPr>
              <w:t>.</w:t>
            </w:r>
          </w:p>
          <w:p w14:paraId="4588DF1D" w14:textId="77777777" w:rsidR="00A44F8D" w:rsidRPr="00E82100" w:rsidRDefault="00A44F8D" w:rsidP="00DD226F">
            <w:pPr>
              <w:ind w:right="61"/>
              <w:textAlignment w:val="baseline"/>
              <w:rPr>
                <w:rFonts w:cs="Arial"/>
                <w:szCs w:val="20"/>
                <w:lang w:val="es-ES" w:eastAsia="es-CO"/>
              </w:rPr>
            </w:pPr>
          </w:p>
          <w:p w14:paraId="242A8072" w14:textId="11F3C534" w:rsidR="00A44F8D" w:rsidRPr="00E82100" w:rsidRDefault="002B7188" w:rsidP="00DD226F">
            <w:pPr>
              <w:ind w:right="61"/>
              <w:textAlignment w:val="baseline"/>
              <w:rPr>
                <w:rFonts w:cs="Arial"/>
                <w:szCs w:val="20"/>
                <w:lang w:val="es-ES" w:eastAsia="es-CO"/>
              </w:rPr>
            </w:pPr>
            <w:r w:rsidRPr="00E82100">
              <w:rPr>
                <w:rFonts w:cs="Arial"/>
                <w:szCs w:val="20"/>
                <w:lang w:val="es-ES" w:eastAsia="es-CO"/>
              </w:rPr>
              <w:t>10</w:t>
            </w:r>
            <w:r w:rsidR="00A44F8D" w:rsidRPr="00E82100">
              <w:rPr>
                <w:rFonts w:cs="Arial"/>
                <w:szCs w:val="20"/>
                <w:lang w:val="es-ES" w:eastAsia="es-CO"/>
              </w:rPr>
              <w:t>. En el caso de excipientes de origen animal, se debe establecer claramente el origen de éstos y presentar certificado del fabricante de la materia prima o de la autoridad sanitaria del país, en donde se establezca la ausencia de agentes infecciosos y/o patógenos como encefalopatía espongiforme bovina/agentes de encefalopatía espongiforme transmisible (EEB / EET).</w:t>
            </w:r>
          </w:p>
          <w:p w14:paraId="2EE43646" w14:textId="77777777" w:rsidR="00A44F8D" w:rsidRPr="00E82100" w:rsidRDefault="00A44F8D" w:rsidP="00DD226F">
            <w:pPr>
              <w:ind w:right="61"/>
              <w:textAlignment w:val="baseline"/>
              <w:rPr>
                <w:rFonts w:cs="Arial"/>
                <w:szCs w:val="20"/>
                <w:lang w:val="es-ES" w:eastAsia="es-CO"/>
              </w:rPr>
            </w:pPr>
          </w:p>
          <w:p w14:paraId="6AD96549" w14:textId="3609D242" w:rsidR="00A44F8D" w:rsidRPr="00E82100" w:rsidRDefault="00A44F8D" w:rsidP="00DD226F">
            <w:pPr>
              <w:ind w:right="61"/>
              <w:textAlignment w:val="baseline"/>
              <w:rPr>
                <w:rFonts w:cs="Arial"/>
                <w:szCs w:val="20"/>
                <w:lang w:val="es-ES" w:eastAsia="es-CO"/>
              </w:rPr>
            </w:pPr>
            <w:r w:rsidRPr="00E82100">
              <w:rPr>
                <w:rFonts w:cs="Arial"/>
                <w:szCs w:val="20"/>
                <w:lang w:val="es-ES" w:eastAsia="es-CO"/>
              </w:rPr>
              <w:t>1</w:t>
            </w:r>
            <w:r w:rsidR="002B7188" w:rsidRPr="00E82100">
              <w:rPr>
                <w:rFonts w:cs="Arial"/>
                <w:szCs w:val="20"/>
                <w:lang w:val="es-ES" w:eastAsia="es-CO"/>
              </w:rPr>
              <w:t>1</w:t>
            </w:r>
            <w:r w:rsidRPr="00E82100">
              <w:rPr>
                <w:rFonts w:cs="Arial"/>
                <w:szCs w:val="20"/>
                <w:lang w:val="es-ES" w:eastAsia="es-CO"/>
              </w:rPr>
              <w:t xml:space="preserve">. Para los productos cuya modalidad sea importar, </w:t>
            </w:r>
            <w:proofErr w:type="spellStart"/>
            <w:r w:rsidRPr="00E82100">
              <w:rPr>
                <w:rFonts w:cs="Arial"/>
                <w:szCs w:val="20"/>
                <w:lang w:val="es-ES" w:eastAsia="es-CO"/>
              </w:rPr>
              <w:t>semielaborar</w:t>
            </w:r>
            <w:proofErr w:type="spellEnd"/>
            <w:r w:rsidRPr="00E82100">
              <w:rPr>
                <w:rFonts w:cs="Arial"/>
                <w:szCs w:val="20"/>
                <w:lang w:val="es-ES" w:eastAsia="es-CO"/>
              </w:rPr>
              <w:t xml:space="preserve"> y vender </w:t>
            </w:r>
            <w:r w:rsidR="00BD5DD7" w:rsidRPr="00E82100">
              <w:rPr>
                <w:rFonts w:cs="Arial"/>
                <w:szCs w:val="20"/>
                <w:lang w:val="es-ES" w:eastAsia="es-CO"/>
              </w:rPr>
              <w:t>presentar</w:t>
            </w:r>
            <w:r w:rsidR="003A09DF" w:rsidRPr="00E82100">
              <w:rPr>
                <w:rFonts w:cs="Arial"/>
                <w:szCs w:val="20"/>
                <w:lang w:val="es-ES" w:eastAsia="es-CO"/>
              </w:rPr>
              <w:t>:</w:t>
            </w:r>
            <w:r w:rsidR="00BD5DD7" w:rsidRPr="00E82100">
              <w:rPr>
                <w:rFonts w:cs="Arial"/>
                <w:szCs w:val="20"/>
                <w:lang w:val="es-ES" w:eastAsia="es-CO"/>
              </w:rPr>
              <w:t xml:space="preserve"> </w:t>
            </w:r>
            <w:r w:rsidR="003A09DF" w:rsidRPr="00E82100">
              <w:rPr>
                <w:rFonts w:cs="Arial"/>
                <w:szCs w:val="20"/>
                <w:lang w:val="es-ES" w:eastAsia="es-CO"/>
              </w:rPr>
              <w:t xml:space="preserve">a) </w:t>
            </w:r>
            <w:r w:rsidRPr="00E82100">
              <w:rPr>
                <w:rFonts w:cs="Arial"/>
                <w:szCs w:val="20"/>
                <w:lang w:val="es-ES" w:eastAsia="es-CO"/>
              </w:rPr>
              <w:t xml:space="preserve">autorización del fabricante del </w:t>
            </w:r>
            <w:r w:rsidR="0091642D" w:rsidRPr="00E82100">
              <w:rPr>
                <w:rFonts w:cs="Arial"/>
                <w:szCs w:val="20"/>
                <w:lang w:val="es-ES" w:eastAsia="es-CO"/>
              </w:rPr>
              <w:t>producto intermedio</w:t>
            </w:r>
            <w:r w:rsidRPr="00E82100">
              <w:rPr>
                <w:rFonts w:cs="Arial"/>
                <w:szCs w:val="20"/>
                <w:lang w:val="es-ES" w:eastAsia="es-CO"/>
              </w:rPr>
              <w:t xml:space="preserve"> </w:t>
            </w:r>
            <w:r w:rsidR="004075C3" w:rsidRPr="00E82100">
              <w:rPr>
                <w:rFonts w:cs="Arial"/>
                <w:szCs w:val="20"/>
                <w:lang w:val="es-ES" w:eastAsia="es-CO"/>
              </w:rPr>
              <w:t>al importador</w:t>
            </w:r>
            <w:r w:rsidRPr="00E82100">
              <w:rPr>
                <w:rFonts w:cs="Arial"/>
                <w:szCs w:val="20"/>
                <w:lang w:val="es-ES" w:eastAsia="es-CO"/>
              </w:rPr>
              <w:t xml:space="preserve"> para la</w:t>
            </w:r>
            <w:r w:rsidR="00251D4B" w:rsidRPr="00E82100">
              <w:rPr>
                <w:rFonts w:cs="Arial"/>
                <w:szCs w:val="20"/>
                <w:lang w:val="es-ES" w:eastAsia="es-CO"/>
              </w:rPr>
              <w:t>s actividades de</w:t>
            </w:r>
            <w:r w:rsidRPr="00E82100">
              <w:rPr>
                <w:rFonts w:cs="Arial"/>
                <w:szCs w:val="20"/>
                <w:lang w:val="es-ES" w:eastAsia="es-CO"/>
              </w:rPr>
              <w:t xml:space="preserve"> importación, distribución y comercialización del </w:t>
            </w:r>
            <w:r w:rsidR="00251D4B" w:rsidRPr="00E82100">
              <w:rPr>
                <w:rFonts w:cs="Arial"/>
                <w:szCs w:val="20"/>
                <w:lang w:val="es-ES" w:eastAsia="es-CO"/>
              </w:rPr>
              <w:t>mismo</w:t>
            </w:r>
            <w:r w:rsidR="003A09DF" w:rsidRPr="00E82100">
              <w:rPr>
                <w:rFonts w:cs="Arial"/>
                <w:szCs w:val="20"/>
                <w:lang w:val="es-ES" w:eastAsia="es-CO"/>
              </w:rPr>
              <w:t xml:space="preserve">; b) </w:t>
            </w:r>
            <w:r w:rsidRPr="00E82100">
              <w:rPr>
                <w:rFonts w:cs="Arial"/>
                <w:szCs w:val="20"/>
                <w:lang w:val="es-ES" w:eastAsia="es-CO"/>
              </w:rPr>
              <w:t xml:space="preserve">composición </w:t>
            </w:r>
            <w:proofErr w:type="spellStart"/>
            <w:r w:rsidRPr="00E82100">
              <w:rPr>
                <w:rFonts w:cs="Arial"/>
                <w:szCs w:val="20"/>
                <w:lang w:val="es-ES" w:eastAsia="es-CO"/>
              </w:rPr>
              <w:t>cuali</w:t>
            </w:r>
            <w:proofErr w:type="spellEnd"/>
            <w:r w:rsidRPr="00E82100">
              <w:rPr>
                <w:rFonts w:cs="Arial"/>
                <w:szCs w:val="20"/>
                <w:lang w:val="es-ES" w:eastAsia="es-CO"/>
              </w:rPr>
              <w:t xml:space="preserve">-cuantitativa dada por el fabricante del </w:t>
            </w:r>
            <w:r w:rsidR="0091642D" w:rsidRPr="00E82100">
              <w:rPr>
                <w:rFonts w:cs="Arial"/>
                <w:szCs w:val="20"/>
                <w:lang w:val="es-ES" w:eastAsia="es-CO"/>
              </w:rPr>
              <w:t>producto intermedio</w:t>
            </w:r>
            <w:r w:rsidRPr="00E82100">
              <w:rPr>
                <w:rFonts w:cs="Arial"/>
                <w:szCs w:val="20"/>
                <w:lang w:val="es-ES" w:eastAsia="es-CO"/>
              </w:rPr>
              <w:t>, expresada en unidades de dosificación</w:t>
            </w:r>
            <w:r w:rsidR="003A09DF" w:rsidRPr="00E82100">
              <w:rPr>
                <w:rFonts w:cs="Arial"/>
                <w:szCs w:val="20"/>
                <w:lang w:val="es-ES" w:eastAsia="es-CO"/>
              </w:rPr>
              <w:t xml:space="preserve">; c) </w:t>
            </w:r>
            <w:r w:rsidRPr="00E82100">
              <w:rPr>
                <w:rFonts w:cs="Arial"/>
                <w:szCs w:val="20"/>
                <w:lang w:val="es-ES" w:eastAsia="es-CO"/>
              </w:rPr>
              <w:t xml:space="preserve">resumen del proceso de fabricación dado por el fabricante del </w:t>
            </w:r>
            <w:r w:rsidR="0091642D" w:rsidRPr="00E82100">
              <w:rPr>
                <w:rFonts w:cs="Arial"/>
                <w:szCs w:val="20"/>
                <w:lang w:val="es-ES" w:eastAsia="es-CO"/>
              </w:rPr>
              <w:t>producto intermedio</w:t>
            </w:r>
            <w:r w:rsidRPr="00E82100">
              <w:rPr>
                <w:rFonts w:cs="Arial"/>
                <w:szCs w:val="20"/>
                <w:lang w:val="es-ES" w:eastAsia="es-CO"/>
              </w:rPr>
              <w:t xml:space="preserve"> o soportado mediante documento </w:t>
            </w:r>
            <w:proofErr w:type="spellStart"/>
            <w:r w:rsidRPr="00E82100">
              <w:rPr>
                <w:rFonts w:cs="Arial"/>
                <w:szCs w:val="20"/>
                <w:lang w:val="es-ES" w:eastAsia="es-CO"/>
              </w:rPr>
              <w:t>Drug</w:t>
            </w:r>
            <w:proofErr w:type="spellEnd"/>
            <w:r w:rsidRPr="00E82100">
              <w:rPr>
                <w:rFonts w:cs="Arial"/>
                <w:szCs w:val="20"/>
                <w:lang w:val="es-ES" w:eastAsia="es-CO"/>
              </w:rPr>
              <w:t xml:space="preserve"> Master File</w:t>
            </w:r>
            <w:r w:rsidR="003A09DF" w:rsidRPr="00E82100">
              <w:rPr>
                <w:rFonts w:cs="Arial"/>
                <w:szCs w:val="20"/>
                <w:lang w:val="es-ES" w:eastAsia="es-CO"/>
              </w:rPr>
              <w:t xml:space="preserve"> y </w:t>
            </w:r>
            <w:r w:rsidR="000B2ECF" w:rsidRPr="00E82100">
              <w:rPr>
                <w:rFonts w:cs="Arial"/>
                <w:szCs w:val="20"/>
                <w:lang w:val="es-ES" w:eastAsia="es-CO"/>
              </w:rPr>
              <w:t xml:space="preserve">d) </w:t>
            </w:r>
            <w:r w:rsidRPr="00E82100">
              <w:rPr>
                <w:rFonts w:cs="Arial"/>
                <w:szCs w:val="20"/>
                <w:lang w:val="es-ES" w:eastAsia="es-CO"/>
              </w:rPr>
              <w:t xml:space="preserve">especificaciones de calidad de las materias primas empleadas en la fabricación del </w:t>
            </w:r>
            <w:r w:rsidR="0091642D" w:rsidRPr="00E82100">
              <w:rPr>
                <w:rFonts w:cs="Arial"/>
                <w:szCs w:val="20"/>
                <w:lang w:val="es-ES" w:eastAsia="es-CO"/>
              </w:rPr>
              <w:t>producto intermedio</w:t>
            </w:r>
            <w:r w:rsidRPr="00E82100">
              <w:rPr>
                <w:rFonts w:cs="Arial"/>
                <w:szCs w:val="20"/>
                <w:lang w:val="es-ES" w:eastAsia="es-CO"/>
              </w:rPr>
              <w:t xml:space="preserve"> y el certificado de análisis del </w:t>
            </w:r>
            <w:r w:rsidR="0091642D" w:rsidRPr="00E82100">
              <w:rPr>
                <w:rFonts w:cs="Arial"/>
                <w:szCs w:val="20"/>
                <w:lang w:val="es-ES" w:eastAsia="es-CO"/>
              </w:rPr>
              <w:t>producto intermedio</w:t>
            </w:r>
            <w:r w:rsidRPr="00E82100">
              <w:rPr>
                <w:rFonts w:cs="Arial"/>
                <w:szCs w:val="20"/>
                <w:lang w:val="es-ES" w:eastAsia="es-CO"/>
              </w:rPr>
              <w:t>.</w:t>
            </w:r>
          </w:p>
          <w:p w14:paraId="65A79A80" w14:textId="77777777" w:rsidR="00A44F8D" w:rsidRPr="00E82100" w:rsidRDefault="00A44F8D" w:rsidP="00DD226F">
            <w:pPr>
              <w:ind w:right="61"/>
              <w:textAlignment w:val="baseline"/>
              <w:rPr>
                <w:rFonts w:cs="Arial"/>
                <w:szCs w:val="20"/>
                <w:lang w:val="es-ES" w:eastAsia="es-CO"/>
              </w:rPr>
            </w:pPr>
          </w:p>
          <w:p w14:paraId="310F9E47" w14:textId="01FE18D5" w:rsidR="00A44F8D" w:rsidRPr="00E82100" w:rsidRDefault="00A44F8D" w:rsidP="00DD226F">
            <w:pPr>
              <w:ind w:right="61"/>
              <w:textAlignment w:val="baseline"/>
              <w:rPr>
                <w:rFonts w:cs="Arial"/>
                <w:szCs w:val="20"/>
                <w:lang w:val="es-ES" w:eastAsia="es-CO"/>
              </w:rPr>
            </w:pPr>
            <w:r w:rsidRPr="00E82100">
              <w:rPr>
                <w:rFonts w:cs="Arial"/>
                <w:szCs w:val="20"/>
                <w:lang w:val="es-ES" w:eastAsia="es-CO"/>
              </w:rPr>
              <w:t>1</w:t>
            </w:r>
            <w:r w:rsidR="009F4E8D" w:rsidRPr="00E82100">
              <w:rPr>
                <w:rFonts w:cs="Arial"/>
                <w:szCs w:val="20"/>
                <w:lang w:val="es-ES" w:eastAsia="es-CO"/>
              </w:rPr>
              <w:t>2</w:t>
            </w:r>
            <w:r w:rsidRPr="00E82100">
              <w:rPr>
                <w:rFonts w:cs="Arial"/>
                <w:szCs w:val="20"/>
                <w:lang w:val="es-ES" w:eastAsia="es-CO"/>
              </w:rPr>
              <w:t xml:space="preserve">. Si la presentación </w:t>
            </w:r>
            <w:r w:rsidR="007B4BD7" w:rsidRPr="00E82100">
              <w:rPr>
                <w:rFonts w:cs="Arial"/>
                <w:szCs w:val="20"/>
                <w:lang w:val="es-ES" w:eastAsia="es-CO"/>
              </w:rPr>
              <w:t>del producto</w:t>
            </w:r>
            <w:r w:rsidR="00251D4B" w:rsidRPr="00E82100">
              <w:rPr>
                <w:rFonts w:cs="Arial"/>
                <w:szCs w:val="20"/>
                <w:lang w:val="es-ES" w:eastAsia="es-CO"/>
              </w:rPr>
              <w:t xml:space="preserve"> </w:t>
            </w:r>
            <w:r w:rsidRPr="00E82100">
              <w:rPr>
                <w:rFonts w:cs="Arial"/>
                <w:szCs w:val="20"/>
                <w:lang w:val="es-ES" w:eastAsia="es-CO"/>
              </w:rPr>
              <w:t>incluye solvente, deberá allegar la información técnico legal que soporte el proceso de manufactura y calidad según el tipo y origen del solvente. En caso de que no cuente con registro sanitario en Colombia.</w:t>
            </w:r>
          </w:p>
          <w:p w14:paraId="69DF1024" w14:textId="77777777" w:rsidR="00A44F8D" w:rsidRPr="00E82100" w:rsidRDefault="00A44F8D" w:rsidP="00DD226F">
            <w:pPr>
              <w:ind w:right="61"/>
              <w:textAlignment w:val="baseline"/>
              <w:rPr>
                <w:rFonts w:cs="Arial"/>
                <w:szCs w:val="20"/>
                <w:lang w:val="es-ES" w:eastAsia="es-CO"/>
              </w:rPr>
            </w:pPr>
          </w:p>
          <w:p w14:paraId="3F37CDE7" w14:textId="0F1F4261" w:rsidR="00A44F8D" w:rsidRPr="00E82100" w:rsidRDefault="00A44F8D" w:rsidP="00DD226F">
            <w:pPr>
              <w:ind w:right="61"/>
              <w:textAlignment w:val="baseline"/>
              <w:rPr>
                <w:rFonts w:cs="Arial"/>
                <w:szCs w:val="20"/>
                <w:lang w:val="es-ES" w:eastAsia="es-CO"/>
              </w:rPr>
            </w:pPr>
            <w:r w:rsidRPr="00E82100">
              <w:rPr>
                <w:rFonts w:cs="Arial"/>
                <w:szCs w:val="20"/>
                <w:lang w:val="es-ES" w:eastAsia="es-CO"/>
              </w:rPr>
              <w:t>1</w:t>
            </w:r>
            <w:r w:rsidR="00786E75" w:rsidRPr="00E82100">
              <w:rPr>
                <w:rFonts w:cs="Arial"/>
                <w:szCs w:val="20"/>
                <w:lang w:val="es-ES" w:eastAsia="es-CO"/>
              </w:rPr>
              <w:t>3</w:t>
            </w:r>
            <w:r w:rsidRPr="00E82100">
              <w:rPr>
                <w:rFonts w:cs="Arial"/>
                <w:szCs w:val="20"/>
                <w:lang w:val="es-ES" w:eastAsia="es-CO"/>
              </w:rPr>
              <w:t xml:space="preserve">. Justificación y soportes técnicos de la evaluación del impacto del cambio de modalidad sobre la calidad (fórmula </w:t>
            </w:r>
            <w:proofErr w:type="spellStart"/>
            <w:r w:rsidRPr="00E82100">
              <w:rPr>
                <w:rFonts w:cs="Arial"/>
                <w:szCs w:val="20"/>
                <w:lang w:val="es-ES" w:eastAsia="es-CO"/>
              </w:rPr>
              <w:t>cuali</w:t>
            </w:r>
            <w:proofErr w:type="spellEnd"/>
            <w:r w:rsidR="00833F4C" w:rsidRPr="00E82100">
              <w:rPr>
                <w:rFonts w:cs="Arial"/>
                <w:szCs w:val="20"/>
                <w:lang w:val="es-ES" w:eastAsia="es-CO"/>
              </w:rPr>
              <w:t>-</w:t>
            </w:r>
            <w:r w:rsidRPr="00E82100">
              <w:rPr>
                <w:rFonts w:cs="Arial"/>
                <w:szCs w:val="20"/>
                <w:lang w:val="es-ES" w:eastAsia="es-CO"/>
              </w:rPr>
              <w:t>cuantitativa, proceso de fabricación, controles en proceso y especificaciones fisicoquímicas y microbiológicas, estabilidad), seguridad y eficacia del producto terminado.</w:t>
            </w:r>
            <w:r w:rsidR="002D2A71" w:rsidRPr="00E82100">
              <w:rPr>
                <w:rFonts w:cs="Arial"/>
                <w:szCs w:val="20"/>
                <w:lang w:val="es-ES" w:eastAsia="es-CO"/>
              </w:rPr>
              <w:t xml:space="preserve"> En caso de que se identifiquen impurezas generadas en el producto terminado por el cambio realizado, </w:t>
            </w:r>
            <w:r w:rsidR="004D3303" w:rsidRPr="00E82100">
              <w:rPr>
                <w:rFonts w:cs="Arial"/>
                <w:szCs w:val="20"/>
                <w:lang w:val="es-ES" w:eastAsia="es-CO"/>
              </w:rPr>
              <w:t xml:space="preserve">se debe incluir </w:t>
            </w:r>
            <w:r w:rsidR="00881C64" w:rsidRPr="00E82100">
              <w:rPr>
                <w:rFonts w:cs="Arial"/>
                <w:szCs w:val="20"/>
                <w:lang w:val="es-ES" w:eastAsia="es-CO"/>
              </w:rPr>
              <w:t xml:space="preserve">el </w:t>
            </w:r>
            <w:r w:rsidR="002D2A71" w:rsidRPr="00E82100">
              <w:rPr>
                <w:rFonts w:cs="Arial"/>
                <w:szCs w:val="20"/>
                <w:lang w:val="es-ES" w:eastAsia="es-CO"/>
              </w:rPr>
              <w:t>análisis</w:t>
            </w:r>
            <w:r w:rsidR="00881C64" w:rsidRPr="00E82100">
              <w:rPr>
                <w:rFonts w:cs="Arial"/>
                <w:szCs w:val="20"/>
                <w:lang w:val="es-ES" w:eastAsia="es-CO"/>
              </w:rPr>
              <w:t xml:space="preserve">, </w:t>
            </w:r>
            <w:r w:rsidR="002D2A71" w:rsidRPr="00E82100">
              <w:rPr>
                <w:rFonts w:cs="Arial"/>
                <w:szCs w:val="20"/>
                <w:lang w:val="es-ES" w:eastAsia="es-CO"/>
              </w:rPr>
              <w:t>evaluación</w:t>
            </w:r>
            <w:r w:rsidR="00881C64" w:rsidRPr="00E82100">
              <w:rPr>
                <w:rFonts w:cs="Arial"/>
                <w:szCs w:val="20"/>
                <w:lang w:val="es-ES" w:eastAsia="es-CO"/>
              </w:rPr>
              <w:t xml:space="preserve"> y acciones</w:t>
            </w:r>
            <w:r w:rsidR="002D2A71" w:rsidRPr="00E82100">
              <w:rPr>
                <w:rFonts w:cs="Arial"/>
                <w:szCs w:val="20"/>
                <w:lang w:val="es-ES" w:eastAsia="es-CO"/>
              </w:rPr>
              <w:t xml:space="preserve"> </w:t>
            </w:r>
            <w:r w:rsidR="00881C64" w:rsidRPr="00E82100">
              <w:rPr>
                <w:rFonts w:cs="Arial"/>
                <w:szCs w:val="20"/>
                <w:lang w:val="es-ES" w:eastAsia="es-CO"/>
              </w:rPr>
              <w:t>que correspondan</w:t>
            </w:r>
            <w:r w:rsidR="002D2A71" w:rsidRPr="00E82100">
              <w:rPr>
                <w:rFonts w:cs="Arial"/>
                <w:szCs w:val="20"/>
                <w:lang w:val="es-ES" w:eastAsia="es-CO"/>
              </w:rPr>
              <w:t>.</w:t>
            </w:r>
          </w:p>
          <w:p w14:paraId="2D7B27A5" w14:textId="77777777" w:rsidR="00A44F8D" w:rsidRPr="00E82100" w:rsidRDefault="00A44F8D" w:rsidP="00DD226F">
            <w:pPr>
              <w:ind w:right="61"/>
              <w:textAlignment w:val="baseline"/>
              <w:rPr>
                <w:rFonts w:cs="Arial"/>
                <w:szCs w:val="20"/>
                <w:lang w:val="es-ES" w:eastAsia="es-CO"/>
              </w:rPr>
            </w:pPr>
          </w:p>
          <w:p w14:paraId="5AE2F507" w14:textId="3408245B" w:rsidR="00A44F8D" w:rsidRPr="00E82100" w:rsidRDefault="00A44F8D" w:rsidP="00DD226F">
            <w:pPr>
              <w:ind w:right="61"/>
              <w:textAlignment w:val="baseline"/>
              <w:rPr>
                <w:rFonts w:cs="Arial"/>
                <w:szCs w:val="20"/>
                <w:lang w:val="es-ES" w:eastAsia="es-CO"/>
              </w:rPr>
            </w:pPr>
            <w:r w:rsidRPr="00E82100">
              <w:rPr>
                <w:rFonts w:cs="Arial"/>
                <w:szCs w:val="20"/>
                <w:lang w:val="es-ES" w:eastAsia="es-CO"/>
              </w:rPr>
              <w:t>1</w:t>
            </w:r>
            <w:r w:rsidR="00786E75" w:rsidRPr="00E82100">
              <w:rPr>
                <w:rFonts w:cs="Arial"/>
                <w:szCs w:val="20"/>
                <w:lang w:val="es-ES" w:eastAsia="es-CO"/>
              </w:rPr>
              <w:t>4</w:t>
            </w:r>
            <w:r w:rsidRPr="00E82100">
              <w:rPr>
                <w:rFonts w:cs="Arial"/>
                <w:szCs w:val="20"/>
                <w:lang w:val="es-ES" w:eastAsia="es-CO"/>
              </w:rPr>
              <w:t xml:space="preserve">. Fórmula </w:t>
            </w:r>
            <w:proofErr w:type="spellStart"/>
            <w:r w:rsidRPr="00E82100">
              <w:rPr>
                <w:rFonts w:cs="Arial"/>
                <w:szCs w:val="20"/>
                <w:lang w:val="es-ES" w:eastAsia="es-CO"/>
              </w:rPr>
              <w:t>cuali</w:t>
            </w:r>
            <w:proofErr w:type="spellEnd"/>
            <w:r w:rsidRPr="00E82100">
              <w:rPr>
                <w:rFonts w:cs="Arial"/>
                <w:szCs w:val="20"/>
                <w:lang w:val="es-ES" w:eastAsia="es-CO"/>
              </w:rPr>
              <w:t xml:space="preserve">-cuantitativa y fórmula del lote estandarizado (incluyendo </w:t>
            </w:r>
            <w:r w:rsidR="00647425" w:rsidRPr="00E82100">
              <w:rPr>
                <w:rFonts w:cs="Arial"/>
                <w:szCs w:val="20"/>
                <w:lang w:val="es-ES" w:eastAsia="es-CO"/>
              </w:rPr>
              <w:t>aspectos como</w:t>
            </w:r>
            <w:r w:rsidR="009A6136" w:rsidRPr="00E82100">
              <w:rPr>
                <w:rFonts w:cs="Arial"/>
                <w:szCs w:val="20"/>
                <w:lang w:val="es-ES" w:eastAsia="es-CO"/>
              </w:rPr>
              <w:t xml:space="preserve"> </w:t>
            </w:r>
            <w:r w:rsidR="009C126E" w:rsidRPr="00E82100">
              <w:rPr>
                <w:rFonts w:cs="Arial"/>
                <w:szCs w:val="20"/>
                <w:lang w:val="es-ES" w:eastAsia="es-CO"/>
              </w:rPr>
              <w:t xml:space="preserve">nombre y </w:t>
            </w:r>
            <w:r w:rsidR="00044BD1" w:rsidRPr="00E82100">
              <w:rPr>
                <w:rFonts w:cs="Arial"/>
                <w:szCs w:val="20"/>
              </w:rPr>
              <w:t>forma química</w:t>
            </w:r>
            <w:r w:rsidR="009C126E" w:rsidRPr="00E82100">
              <w:rPr>
                <w:rFonts w:cs="Arial"/>
                <w:szCs w:val="20"/>
              </w:rPr>
              <w:t xml:space="preserve"> (p.ej. sal, base, ácido</w:t>
            </w:r>
            <w:r w:rsidR="0052293F" w:rsidRPr="00E82100">
              <w:rPr>
                <w:rFonts w:cs="Arial"/>
                <w:szCs w:val="20"/>
              </w:rPr>
              <w:t>, isómeros</w:t>
            </w:r>
            <w:r w:rsidR="009C126E" w:rsidRPr="00E82100">
              <w:rPr>
                <w:rFonts w:cs="Arial"/>
                <w:szCs w:val="20"/>
              </w:rPr>
              <w:t>)</w:t>
            </w:r>
            <w:r w:rsidR="00044BD1" w:rsidRPr="00E82100">
              <w:rPr>
                <w:rFonts w:cs="Arial"/>
                <w:szCs w:val="20"/>
              </w:rPr>
              <w:t>,</w:t>
            </w:r>
            <w:r w:rsidR="00044BD1" w:rsidRPr="00E82100">
              <w:rPr>
                <w:rFonts w:cs="Arial"/>
                <w:szCs w:val="20"/>
                <w:lang w:val="es-ES" w:eastAsia="es-CO"/>
              </w:rPr>
              <w:t xml:space="preserve"> </w:t>
            </w:r>
            <w:r w:rsidRPr="00E82100">
              <w:rPr>
                <w:rFonts w:cs="Arial"/>
                <w:szCs w:val="20"/>
                <w:lang w:val="es-ES" w:eastAsia="es-CO"/>
              </w:rPr>
              <w:t xml:space="preserve">cantidad, </w:t>
            </w:r>
            <w:r w:rsidR="00E30F33" w:rsidRPr="00E82100">
              <w:rPr>
                <w:rFonts w:cs="Arial"/>
                <w:szCs w:val="20"/>
              </w:rPr>
              <w:t>equivalencias entre sales, ácidos, ésteres, hidratos y sus formas base</w:t>
            </w:r>
            <w:r w:rsidR="0052293F" w:rsidRPr="00E82100">
              <w:rPr>
                <w:rFonts w:cs="Arial"/>
                <w:szCs w:val="20"/>
              </w:rPr>
              <w:t xml:space="preserve">, </w:t>
            </w:r>
            <w:r w:rsidR="00E30F33" w:rsidRPr="00E82100">
              <w:rPr>
                <w:rFonts w:cs="Arial"/>
                <w:szCs w:val="20"/>
              </w:rPr>
              <w:t>categoría funcional de cada componente</w:t>
            </w:r>
            <w:r w:rsidR="00734C82" w:rsidRPr="00E82100">
              <w:rPr>
                <w:rFonts w:cs="Arial"/>
                <w:szCs w:val="20"/>
              </w:rPr>
              <w:t>, solventes, gases</w:t>
            </w:r>
            <w:r w:rsidR="0052293F" w:rsidRPr="00E82100">
              <w:rPr>
                <w:rFonts w:cs="Arial"/>
                <w:szCs w:val="20"/>
              </w:rPr>
              <w:t>,</w:t>
            </w:r>
            <w:r w:rsidR="00E30F33" w:rsidRPr="00E82100">
              <w:rPr>
                <w:rFonts w:cs="Arial"/>
                <w:szCs w:val="20"/>
              </w:rPr>
              <w:t xml:space="preserve"> </w:t>
            </w:r>
            <w:r w:rsidRPr="00E82100">
              <w:rPr>
                <w:rFonts w:cs="Arial"/>
                <w:szCs w:val="20"/>
                <w:lang w:val="es-ES" w:eastAsia="es-CO"/>
              </w:rPr>
              <w:t>porcentajes, excesos)</w:t>
            </w:r>
            <w:r w:rsidR="006E3EA8" w:rsidRPr="00E82100">
              <w:rPr>
                <w:rFonts w:cs="Arial"/>
                <w:szCs w:val="20"/>
                <w:lang w:val="es-ES" w:eastAsia="es-CO"/>
              </w:rPr>
              <w:t>.</w:t>
            </w:r>
          </w:p>
          <w:p w14:paraId="68ACB45D" w14:textId="77777777" w:rsidR="00A44F8D" w:rsidRPr="00E82100" w:rsidRDefault="00A44F8D" w:rsidP="00DD226F">
            <w:pPr>
              <w:ind w:right="61"/>
              <w:textAlignment w:val="baseline"/>
              <w:rPr>
                <w:rFonts w:cs="Arial"/>
                <w:szCs w:val="20"/>
                <w:lang w:val="es-ES" w:eastAsia="es-CO"/>
              </w:rPr>
            </w:pPr>
          </w:p>
          <w:p w14:paraId="4FDEECC7" w14:textId="27D2E9F1" w:rsidR="00A44F8D" w:rsidRPr="00E82100" w:rsidRDefault="00A44F8D" w:rsidP="00DD226F">
            <w:pPr>
              <w:ind w:right="61"/>
              <w:textAlignment w:val="baseline"/>
              <w:rPr>
                <w:rFonts w:cs="Arial"/>
                <w:szCs w:val="20"/>
                <w:lang w:val="es-ES" w:eastAsia="es-CO"/>
              </w:rPr>
            </w:pPr>
            <w:r w:rsidRPr="00E82100">
              <w:rPr>
                <w:rFonts w:cs="Arial"/>
                <w:szCs w:val="20"/>
                <w:lang w:val="es-ES" w:eastAsia="es-CO"/>
              </w:rPr>
              <w:t>1</w:t>
            </w:r>
            <w:r w:rsidR="00786E75" w:rsidRPr="00E82100">
              <w:rPr>
                <w:rFonts w:cs="Arial"/>
                <w:szCs w:val="20"/>
                <w:lang w:val="es-ES" w:eastAsia="es-CO"/>
              </w:rPr>
              <w:t>5</w:t>
            </w:r>
            <w:r w:rsidRPr="00E82100">
              <w:rPr>
                <w:rFonts w:cs="Arial"/>
                <w:szCs w:val="20"/>
                <w:lang w:val="es-ES" w:eastAsia="es-CO"/>
              </w:rPr>
              <w:t>. Diagrama de flujo y descripción detallada del proceso de fabricación (incluidos las etapas, parámetros y controles) del nuevo fabricante/envasador del producto intermedio y/o producto terminado, según aplique.</w:t>
            </w:r>
          </w:p>
          <w:p w14:paraId="1DFFDC36" w14:textId="77777777" w:rsidR="00A44F8D" w:rsidRPr="00E82100" w:rsidRDefault="00A44F8D" w:rsidP="00DD226F">
            <w:pPr>
              <w:ind w:right="61"/>
              <w:textAlignment w:val="baseline"/>
              <w:rPr>
                <w:rFonts w:cs="Arial"/>
                <w:szCs w:val="20"/>
                <w:lang w:val="es-ES" w:eastAsia="es-CO"/>
              </w:rPr>
            </w:pPr>
          </w:p>
          <w:p w14:paraId="11971936" w14:textId="36E9A889" w:rsidR="00A44F8D" w:rsidRPr="00E82100" w:rsidDel="00A44F8D" w:rsidRDefault="004362FC" w:rsidP="00DD226F">
            <w:pPr>
              <w:ind w:right="61"/>
              <w:textAlignment w:val="baseline"/>
              <w:rPr>
                <w:rFonts w:cs="Arial"/>
                <w:szCs w:val="20"/>
                <w:lang w:val="es-ES" w:eastAsia="es-CO"/>
              </w:rPr>
            </w:pPr>
            <w:r w:rsidRPr="00E82100">
              <w:rPr>
                <w:rFonts w:cs="Arial"/>
                <w:szCs w:val="20"/>
                <w:lang w:val="es-ES" w:eastAsia="es-CO"/>
              </w:rPr>
              <w:t>1</w:t>
            </w:r>
            <w:r w:rsidR="00786E75" w:rsidRPr="00E82100">
              <w:rPr>
                <w:rFonts w:cs="Arial"/>
                <w:szCs w:val="20"/>
                <w:lang w:val="es-ES" w:eastAsia="es-CO"/>
              </w:rPr>
              <w:t>6</w:t>
            </w:r>
            <w:r w:rsidR="00A44F8D" w:rsidRPr="00E82100">
              <w:rPr>
                <w:rFonts w:cs="Arial"/>
                <w:szCs w:val="20"/>
                <w:lang w:val="es-ES" w:eastAsia="es-CO"/>
              </w:rPr>
              <w:t xml:space="preserve">. Especificaciones, resultados y </w:t>
            </w:r>
            <w:r w:rsidR="00B56608" w:rsidRPr="00E82100">
              <w:rPr>
                <w:rFonts w:cs="Arial"/>
                <w:szCs w:val="20"/>
                <w:lang w:val="es-ES" w:eastAsia="es-CO"/>
              </w:rPr>
              <w:t xml:space="preserve">certificados </w:t>
            </w:r>
            <w:r w:rsidR="00A44F8D" w:rsidRPr="00E82100">
              <w:rPr>
                <w:rFonts w:cs="Arial"/>
                <w:szCs w:val="20"/>
                <w:lang w:val="es-ES" w:eastAsia="es-CO"/>
              </w:rPr>
              <w:t>de controles de calidad de las materias primas y producto terminado.</w:t>
            </w:r>
          </w:p>
          <w:p w14:paraId="03C6ECB6" w14:textId="6653FA39" w:rsidR="0008332A" w:rsidRPr="00E82100" w:rsidRDefault="0008332A" w:rsidP="00DD226F">
            <w:pPr>
              <w:ind w:right="61"/>
              <w:textAlignment w:val="baseline"/>
              <w:rPr>
                <w:rFonts w:cs="Arial"/>
                <w:szCs w:val="20"/>
                <w:lang w:val="es-ES" w:eastAsia="es-CO"/>
              </w:rPr>
            </w:pPr>
          </w:p>
          <w:p w14:paraId="45DD593C" w14:textId="192D16FA" w:rsidR="0008332A" w:rsidRPr="00E82100" w:rsidRDefault="00786E75" w:rsidP="00DD226F">
            <w:pPr>
              <w:ind w:right="61"/>
              <w:textAlignment w:val="baseline"/>
              <w:rPr>
                <w:rFonts w:cs="Arial"/>
                <w:szCs w:val="20"/>
                <w:lang w:val="es-ES" w:eastAsia="es-CO"/>
              </w:rPr>
            </w:pPr>
            <w:r w:rsidRPr="00E82100">
              <w:rPr>
                <w:rFonts w:cs="Arial"/>
                <w:szCs w:val="20"/>
                <w:lang w:val="es-ES" w:eastAsia="es-CO"/>
              </w:rPr>
              <w:t>17</w:t>
            </w:r>
            <w:r w:rsidR="0008332A" w:rsidRPr="00E82100">
              <w:rPr>
                <w:rFonts w:cs="Arial"/>
                <w:szCs w:val="20"/>
                <w:lang w:val="es-ES" w:eastAsia="es-CO"/>
              </w:rPr>
              <w:t>. Especificaciones de control de calidad de materias primas, materiales de envase y empaque correspondiente a la documentación interna del sistema de Calidad.</w:t>
            </w:r>
          </w:p>
          <w:p w14:paraId="73ABF106" w14:textId="77777777" w:rsidR="0008332A" w:rsidRPr="00E82100" w:rsidRDefault="0008332A" w:rsidP="00DD226F">
            <w:pPr>
              <w:ind w:right="61"/>
              <w:textAlignment w:val="baseline"/>
              <w:rPr>
                <w:rFonts w:cs="Arial"/>
                <w:szCs w:val="20"/>
                <w:lang w:val="es-ES" w:eastAsia="es-CO"/>
              </w:rPr>
            </w:pPr>
          </w:p>
          <w:p w14:paraId="57B52A76" w14:textId="6EF7A790" w:rsidR="0008332A" w:rsidRPr="00E82100" w:rsidRDefault="00786E75" w:rsidP="00DD226F">
            <w:pPr>
              <w:ind w:right="61"/>
              <w:textAlignment w:val="baseline"/>
              <w:rPr>
                <w:rFonts w:cs="Arial"/>
                <w:szCs w:val="20"/>
                <w:lang w:val="es-ES" w:eastAsia="es-CO"/>
              </w:rPr>
            </w:pPr>
            <w:r w:rsidRPr="00E82100">
              <w:rPr>
                <w:rFonts w:cs="Arial"/>
                <w:szCs w:val="20"/>
                <w:lang w:val="es-ES" w:eastAsia="es-CO"/>
              </w:rPr>
              <w:t>18</w:t>
            </w:r>
            <w:r w:rsidR="0008332A" w:rsidRPr="00E82100">
              <w:rPr>
                <w:rFonts w:cs="Arial"/>
                <w:szCs w:val="20"/>
                <w:lang w:val="es-ES" w:eastAsia="es-CO"/>
              </w:rPr>
              <w:t xml:space="preserve">. Especificaciones del control de calidad del producto en proceso, correspondiente a la documentación interna del sistema de Calidad.  </w:t>
            </w:r>
          </w:p>
          <w:p w14:paraId="264A5CE8" w14:textId="77777777" w:rsidR="0008332A" w:rsidRPr="00E82100" w:rsidRDefault="0008332A" w:rsidP="00DD226F">
            <w:pPr>
              <w:ind w:right="61"/>
              <w:textAlignment w:val="baseline"/>
              <w:rPr>
                <w:rFonts w:cs="Arial"/>
                <w:szCs w:val="20"/>
                <w:lang w:val="es-ES" w:eastAsia="es-CO"/>
              </w:rPr>
            </w:pPr>
          </w:p>
          <w:p w14:paraId="4548A793" w14:textId="31FA9940" w:rsidR="00F01217" w:rsidRPr="00E82100" w:rsidRDefault="007F2863" w:rsidP="00DD226F">
            <w:pPr>
              <w:ind w:right="61"/>
              <w:textAlignment w:val="baseline"/>
              <w:rPr>
                <w:rFonts w:cs="Arial"/>
                <w:szCs w:val="20"/>
                <w:lang w:val="es-ES" w:eastAsia="es-CO"/>
              </w:rPr>
            </w:pPr>
            <w:r w:rsidRPr="00E82100">
              <w:rPr>
                <w:rFonts w:cs="Arial"/>
                <w:szCs w:val="20"/>
                <w:lang w:val="es-ES" w:eastAsia="es-CO"/>
              </w:rPr>
              <w:t>19</w:t>
            </w:r>
            <w:r w:rsidR="0008332A" w:rsidRPr="00E82100">
              <w:rPr>
                <w:rFonts w:cs="Arial"/>
                <w:szCs w:val="20"/>
                <w:lang w:val="es-ES" w:eastAsia="es-CO"/>
              </w:rPr>
              <w:t>. Especificaciones de control de calidad de producto terminado, correspondiente a la documentación interna del sistema de Calidad.</w:t>
            </w:r>
          </w:p>
          <w:p w14:paraId="0DDAEF26" w14:textId="77777777" w:rsidR="0008332A" w:rsidRPr="00E82100" w:rsidRDefault="0008332A" w:rsidP="00DD226F">
            <w:pPr>
              <w:ind w:right="61"/>
              <w:textAlignment w:val="baseline"/>
              <w:rPr>
                <w:rFonts w:cs="Arial"/>
                <w:szCs w:val="20"/>
                <w:lang w:val="es-ES" w:eastAsia="es-CO"/>
              </w:rPr>
            </w:pPr>
          </w:p>
          <w:p w14:paraId="2315477E" w14:textId="63A9E27C" w:rsidR="0008332A" w:rsidRPr="00E82100" w:rsidRDefault="007F2863" w:rsidP="00DD226F">
            <w:pPr>
              <w:ind w:right="61"/>
              <w:textAlignment w:val="baseline"/>
              <w:rPr>
                <w:rFonts w:cs="Arial"/>
                <w:szCs w:val="20"/>
                <w:lang w:val="es-ES" w:eastAsia="es-CO"/>
              </w:rPr>
            </w:pPr>
            <w:r w:rsidRPr="00E82100">
              <w:rPr>
                <w:rFonts w:cs="Arial"/>
                <w:szCs w:val="20"/>
                <w:lang w:val="es-ES" w:eastAsia="es-CO"/>
              </w:rPr>
              <w:t>20</w:t>
            </w:r>
            <w:r w:rsidR="0008332A" w:rsidRPr="00E82100">
              <w:rPr>
                <w:rFonts w:cs="Arial"/>
                <w:szCs w:val="20"/>
                <w:lang w:val="es-ES" w:eastAsia="es-CO"/>
              </w:rPr>
              <w:t xml:space="preserve">. Batch </w:t>
            </w:r>
            <w:proofErr w:type="spellStart"/>
            <w:r w:rsidR="0008332A" w:rsidRPr="00E82100">
              <w:rPr>
                <w:rFonts w:cs="Arial"/>
                <w:szCs w:val="20"/>
                <w:lang w:val="es-ES" w:eastAsia="es-CO"/>
              </w:rPr>
              <w:t>records</w:t>
            </w:r>
            <w:proofErr w:type="spellEnd"/>
            <w:r w:rsidR="0008332A" w:rsidRPr="00E82100">
              <w:rPr>
                <w:rFonts w:cs="Arial"/>
                <w:szCs w:val="20"/>
                <w:lang w:val="es-ES" w:eastAsia="es-CO"/>
              </w:rPr>
              <w:t xml:space="preserve"> de los lotes fabricados</w:t>
            </w:r>
            <w:r w:rsidR="00A16FCA" w:rsidRPr="00E82100">
              <w:rPr>
                <w:rFonts w:cs="Arial"/>
                <w:szCs w:val="20"/>
                <w:lang w:val="es-ES" w:eastAsia="es-CO"/>
              </w:rPr>
              <w:t xml:space="preserve"> (</w:t>
            </w:r>
            <w:r w:rsidR="00B37727" w:rsidRPr="00E82100">
              <w:rPr>
                <w:rFonts w:cs="Arial"/>
                <w:szCs w:val="20"/>
                <w:lang w:val="es-ES" w:eastAsia="es-CO"/>
              </w:rPr>
              <w:t>tres (</w:t>
            </w:r>
            <w:r w:rsidR="00A16FCA" w:rsidRPr="00E82100">
              <w:rPr>
                <w:rFonts w:cs="Arial"/>
                <w:szCs w:val="20"/>
                <w:lang w:val="es-ES" w:eastAsia="es-CO"/>
              </w:rPr>
              <w:t>3</w:t>
            </w:r>
            <w:r w:rsidR="00B37727" w:rsidRPr="00E82100">
              <w:rPr>
                <w:rFonts w:cs="Arial"/>
                <w:szCs w:val="20"/>
                <w:lang w:val="es-ES" w:eastAsia="es-CO"/>
              </w:rPr>
              <w:t>)</w:t>
            </w:r>
            <w:r w:rsidR="00A16FCA" w:rsidRPr="00E82100">
              <w:rPr>
                <w:rFonts w:cs="Arial"/>
                <w:szCs w:val="20"/>
                <w:lang w:val="es-ES" w:eastAsia="es-CO"/>
              </w:rPr>
              <w:t xml:space="preserve"> lotes piloto industrial o al menos dos</w:t>
            </w:r>
            <w:r w:rsidR="00E255B6" w:rsidRPr="00E82100">
              <w:rPr>
                <w:rFonts w:cs="Arial"/>
                <w:szCs w:val="20"/>
                <w:lang w:val="es-ES" w:eastAsia="es-CO"/>
              </w:rPr>
              <w:t xml:space="preserve"> (2)</w:t>
            </w:r>
            <w:r w:rsidR="00A16FCA" w:rsidRPr="00E82100">
              <w:rPr>
                <w:rFonts w:cs="Arial"/>
                <w:szCs w:val="20"/>
                <w:lang w:val="es-ES" w:eastAsia="es-CO"/>
              </w:rPr>
              <w:t xml:space="preserve"> lotes en caso de </w:t>
            </w:r>
            <w:proofErr w:type="spellStart"/>
            <w:r w:rsidR="008B12A0" w:rsidRPr="00E82100">
              <w:rPr>
                <w:rFonts w:cs="Arial"/>
                <w:szCs w:val="20"/>
                <w:lang w:val="es-ES" w:eastAsia="es-CO"/>
              </w:rPr>
              <w:t>IFA</w:t>
            </w:r>
            <w:r w:rsidR="00A16FCA" w:rsidRPr="00E82100">
              <w:rPr>
                <w:rFonts w:cs="Arial"/>
                <w:szCs w:val="20"/>
                <w:lang w:val="es-ES" w:eastAsia="es-CO"/>
              </w:rPr>
              <w:t>s</w:t>
            </w:r>
            <w:proofErr w:type="spellEnd"/>
            <w:r w:rsidR="00A16FCA" w:rsidRPr="00E82100">
              <w:rPr>
                <w:rFonts w:cs="Arial"/>
                <w:szCs w:val="20"/>
                <w:lang w:val="es-ES" w:eastAsia="es-CO"/>
              </w:rPr>
              <w:t xml:space="preserve"> conocidos)</w:t>
            </w:r>
            <w:r w:rsidR="009C1CFF" w:rsidRPr="00E82100">
              <w:rPr>
                <w:rFonts w:cs="Arial"/>
                <w:szCs w:val="20"/>
                <w:lang w:val="es-ES" w:eastAsia="es-CO"/>
              </w:rPr>
              <w:t>,</w:t>
            </w:r>
            <w:r w:rsidR="0008332A" w:rsidRPr="00E82100">
              <w:rPr>
                <w:rFonts w:cs="Arial"/>
                <w:szCs w:val="20"/>
                <w:lang w:val="es-ES" w:eastAsia="es-CO"/>
              </w:rPr>
              <w:t xml:space="preserve"> incluyendo especificaciones, resultados y soportes analíticos de controles de calidad de las materias primas, producto en proceso y producto terminado, así como certificados analíticos de</w:t>
            </w:r>
            <w:r w:rsidR="00226C2E" w:rsidRPr="00E82100">
              <w:rPr>
                <w:rFonts w:cs="Arial"/>
                <w:szCs w:val="20"/>
                <w:lang w:val="es-ES" w:eastAsia="es-CO"/>
              </w:rPr>
              <w:t xml:space="preserve"> </w:t>
            </w:r>
            <w:r w:rsidR="0008332A" w:rsidRPr="00E82100">
              <w:rPr>
                <w:rFonts w:cs="Arial"/>
                <w:szCs w:val="20"/>
                <w:lang w:val="es-ES" w:eastAsia="es-CO"/>
              </w:rPr>
              <w:t>l</w:t>
            </w:r>
            <w:r w:rsidR="00226C2E" w:rsidRPr="00E82100">
              <w:rPr>
                <w:rFonts w:cs="Arial"/>
                <w:szCs w:val="20"/>
                <w:lang w:val="es-ES" w:eastAsia="es-CO"/>
              </w:rPr>
              <w:t>os</w:t>
            </w:r>
            <w:r w:rsidR="0008332A" w:rsidRPr="00E82100">
              <w:rPr>
                <w:rFonts w:cs="Arial"/>
                <w:szCs w:val="20"/>
                <w:lang w:val="es-ES" w:eastAsia="es-CO"/>
              </w:rPr>
              <w:t xml:space="preserve"> fabricante</w:t>
            </w:r>
            <w:r w:rsidR="00226C2E" w:rsidRPr="00E82100">
              <w:rPr>
                <w:rFonts w:cs="Arial"/>
                <w:szCs w:val="20"/>
                <w:lang w:val="es-ES" w:eastAsia="es-CO"/>
              </w:rPr>
              <w:t>s</w:t>
            </w:r>
            <w:r w:rsidR="0008332A" w:rsidRPr="00E82100">
              <w:rPr>
                <w:rFonts w:cs="Arial"/>
                <w:szCs w:val="20"/>
                <w:lang w:val="es-ES" w:eastAsia="es-CO"/>
              </w:rPr>
              <w:t xml:space="preserve"> de l</w:t>
            </w:r>
            <w:r w:rsidR="00226C2E" w:rsidRPr="00E82100">
              <w:rPr>
                <w:rFonts w:cs="Arial"/>
                <w:szCs w:val="20"/>
                <w:lang w:val="es-ES" w:eastAsia="es-CO"/>
              </w:rPr>
              <w:t>o</w:t>
            </w:r>
            <w:r w:rsidR="0008332A" w:rsidRPr="00E82100">
              <w:rPr>
                <w:rFonts w:cs="Arial"/>
                <w:szCs w:val="20"/>
                <w:lang w:val="es-ES" w:eastAsia="es-CO"/>
              </w:rPr>
              <w:t xml:space="preserve">s </w:t>
            </w:r>
            <w:r w:rsidR="00226C2E" w:rsidRPr="00E82100">
              <w:rPr>
                <w:rFonts w:cs="Arial"/>
                <w:szCs w:val="20"/>
                <w:lang w:val="es-ES" w:eastAsia="es-CO"/>
              </w:rPr>
              <w:t>materiales (</w:t>
            </w:r>
            <w:r w:rsidR="0008332A" w:rsidRPr="00E82100">
              <w:rPr>
                <w:rFonts w:cs="Arial"/>
                <w:szCs w:val="20"/>
                <w:lang w:val="es-ES" w:eastAsia="es-CO"/>
              </w:rPr>
              <w:t>materias primas,</w:t>
            </w:r>
            <w:r w:rsidR="004D2CF7" w:rsidRPr="00E82100">
              <w:rPr>
                <w:rFonts w:cs="Arial"/>
                <w:szCs w:val="20"/>
                <w:lang w:val="es-ES" w:eastAsia="es-CO"/>
              </w:rPr>
              <w:t xml:space="preserve"> envases, empaques)</w:t>
            </w:r>
            <w:r w:rsidR="0008332A" w:rsidRPr="00E82100">
              <w:rPr>
                <w:rFonts w:cs="Arial"/>
                <w:szCs w:val="20"/>
                <w:lang w:val="es-ES" w:eastAsia="es-CO"/>
              </w:rPr>
              <w:t>, evidencia de adquisición</w:t>
            </w:r>
            <w:r w:rsidR="00612E5F" w:rsidRPr="00E82100">
              <w:rPr>
                <w:rFonts w:cs="Arial"/>
                <w:szCs w:val="20"/>
                <w:lang w:val="es-ES" w:eastAsia="es-CO"/>
              </w:rPr>
              <w:t xml:space="preserve"> y </w:t>
            </w:r>
            <w:r w:rsidR="007435BC" w:rsidRPr="00E82100">
              <w:rPr>
                <w:rFonts w:cs="Arial"/>
                <w:szCs w:val="20"/>
                <w:lang w:val="es-ES" w:eastAsia="es-CO"/>
              </w:rPr>
              <w:t>certificado</w:t>
            </w:r>
            <w:r w:rsidR="0008332A" w:rsidRPr="00E82100">
              <w:rPr>
                <w:rFonts w:cs="Arial"/>
                <w:szCs w:val="20"/>
                <w:lang w:val="es-ES" w:eastAsia="es-CO"/>
              </w:rPr>
              <w:t xml:space="preserve"> de</w:t>
            </w:r>
            <w:r w:rsidR="004D1515" w:rsidRPr="00E82100">
              <w:rPr>
                <w:rFonts w:cs="Arial"/>
                <w:szCs w:val="20"/>
                <w:lang w:val="es-ES" w:eastAsia="es-CO"/>
              </w:rPr>
              <w:t>l o los</w:t>
            </w:r>
            <w:r w:rsidR="0008332A" w:rsidRPr="00E82100">
              <w:rPr>
                <w:rFonts w:cs="Arial"/>
                <w:szCs w:val="20"/>
                <w:lang w:val="es-ES" w:eastAsia="es-CO"/>
              </w:rPr>
              <w:t xml:space="preserve"> estándares </w:t>
            </w:r>
            <w:proofErr w:type="spellStart"/>
            <w:r w:rsidR="000547FA" w:rsidRPr="00E82100">
              <w:rPr>
                <w:rFonts w:cs="Arial"/>
                <w:szCs w:val="20"/>
                <w:lang w:val="es-ES" w:eastAsia="es-CO"/>
              </w:rPr>
              <w:t>farmacopéicos</w:t>
            </w:r>
            <w:proofErr w:type="spellEnd"/>
            <w:r w:rsidR="00AF6B24" w:rsidRPr="00E82100">
              <w:rPr>
                <w:rFonts w:cs="Arial"/>
                <w:szCs w:val="20"/>
                <w:lang w:val="es-ES" w:eastAsia="es-CO"/>
              </w:rPr>
              <w:t xml:space="preserve"> o</w:t>
            </w:r>
            <w:r w:rsidR="00612E5F" w:rsidRPr="00E82100">
              <w:rPr>
                <w:rFonts w:cs="Arial"/>
                <w:szCs w:val="20"/>
                <w:lang w:val="es-ES" w:eastAsia="es-CO"/>
              </w:rPr>
              <w:t xml:space="preserve"> caracterización de estándares </w:t>
            </w:r>
            <w:r w:rsidR="0008332A" w:rsidRPr="00E82100">
              <w:rPr>
                <w:rFonts w:cs="Arial"/>
                <w:szCs w:val="20"/>
                <w:lang w:val="es-ES" w:eastAsia="es-CO"/>
              </w:rPr>
              <w:t>primarios</w:t>
            </w:r>
            <w:r w:rsidR="006E71CF" w:rsidRPr="00E82100">
              <w:rPr>
                <w:rFonts w:cs="Arial"/>
                <w:szCs w:val="20"/>
                <w:lang w:val="es-ES" w:eastAsia="es-CO"/>
              </w:rPr>
              <w:t xml:space="preserve"> y en cas</w:t>
            </w:r>
            <w:r w:rsidR="003176C4" w:rsidRPr="00E82100">
              <w:rPr>
                <w:rFonts w:cs="Arial"/>
                <w:szCs w:val="20"/>
                <w:lang w:val="es-ES" w:eastAsia="es-CO"/>
              </w:rPr>
              <w:t>o de que se empleen estándares secundarios, incluir la información de trazabilidad</w:t>
            </w:r>
            <w:r w:rsidR="0008332A" w:rsidRPr="00E82100">
              <w:rPr>
                <w:rFonts w:cs="Arial"/>
                <w:szCs w:val="20"/>
                <w:lang w:val="es-ES" w:eastAsia="es-CO"/>
              </w:rPr>
              <w:t>.</w:t>
            </w:r>
          </w:p>
          <w:p w14:paraId="62CF760A" w14:textId="77777777" w:rsidR="0008332A" w:rsidRPr="00E82100" w:rsidRDefault="0008332A" w:rsidP="00DD226F">
            <w:pPr>
              <w:ind w:right="61"/>
              <w:textAlignment w:val="baseline"/>
              <w:rPr>
                <w:rFonts w:cs="Arial"/>
                <w:szCs w:val="20"/>
                <w:lang w:val="es-ES" w:eastAsia="es-CO"/>
              </w:rPr>
            </w:pPr>
          </w:p>
          <w:p w14:paraId="29168BE7" w14:textId="47EEF4B1" w:rsidR="0008332A" w:rsidRPr="00E82100" w:rsidRDefault="0008332A" w:rsidP="00DD226F">
            <w:pPr>
              <w:ind w:right="61"/>
              <w:textAlignment w:val="baseline"/>
              <w:rPr>
                <w:rFonts w:cs="Arial"/>
                <w:szCs w:val="20"/>
                <w:lang w:val="es-ES" w:eastAsia="es-CO"/>
              </w:rPr>
            </w:pPr>
            <w:r w:rsidRPr="00E82100">
              <w:rPr>
                <w:rFonts w:cs="Arial"/>
                <w:szCs w:val="20"/>
                <w:lang w:val="es-ES" w:eastAsia="es-CO"/>
              </w:rPr>
              <w:t>2</w:t>
            </w:r>
            <w:r w:rsidR="007F2863" w:rsidRPr="00E82100">
              <w:rPr>
                <w:rFonts w:cs="Arial"/>
                <w:szCs w:val="20"/>
                <w:lang w:val="es-ES" w:eastAsia="es-CO"/>
              </w:rPr>
              <w:t>1</w:t>
            </w:r>
            <w:r w:rsidRPr="00E82100">
              <w:rPr>
                <w:rFonts w:cs="Arial"/>
                <w:szCs w:val="20"/>
                <w:lang w:val="es-ES" w:eastAsia="es-CO"/>
              </w:rPr>
              <w:t xml:space="preserve">. Batch </w:t>
            </w:r>
            <w:proofErr w:type="spellStart"/>
            <w:r w:rsidRPr="00E82100">
              <w:rPr>
                <w:rFonts w:cs="Arial"/>
                <w:szCs w:val="20"/>
                <w:lang w:val="es-ES" w:eastAsia="es-CO"/>
              </w:rPr>
              <w:t>records</w:t>
            </w:r>
            <w:proofErr w:type="spellEnd"/>
            <w:r w:rsidRPr="00E82100">
              <w:rPr>
                <w:rFonts w:cs="Arial"/>
                <w:szCs w:val="20"/>
                <w:lang w:val="es-ES" w:eastAsia="es-CO"/>
              </w:rPr>
              <w:t xml:space="preserve"> de los lotes envasados</w:t>
            </w:r>
            <w:r w:rsidR="00A16FCA" w:rsidRPr="00E82100">
              <w:rPr>
                <w:rFonts w:cs="Arial"/>
                <w:szCs w:val="20"/>
                <w:lang w:val="es-ES" w:eastAsia="es-CO"/>
              </w:rPr>
              <w:t xml:space="preserve"> </w:t>
            </w:r>
            <w:r w:rsidR="00DF2744" w:rsidRPr="00E82100">
              <w:rPr>
                <w:rFonts w:cs="Arial"/>
                <w:szCs w:val="20"/>
                <w:lang w:val="es-ES" w:eastAsia="es-CO"/>
              </w:rPr>
              <w:t xml:space="preserve">(tres </w:t>
            </w:r>
            <w:r w:rsidR="00A16FCA" w:rsidRPr="00E82100">
              <w:rPr>
                <w:rFonts w:cs="Arial"/>
                <w:szCs w:val="20"/>
                <w:lang w:val="es-ES" w:eastAsia="es-CO"/>
              </w:rPr>
              <w:t>(3</w:t>
            </w:r>
            <w:r w:rsidR="00DF2744" w:rsidRPr="00E82100">
              <w:rPr>
                <w:rFonts w:cs="Arial"/>
                <w:szCs w:val="20"/>
                <w:lang w:val="es-ES" w:eastAsia="es-CO"/>
              </w:rPr>
              <w:t>)</w:t>
            </w:r>
            <w:r w:rsidR="00A16FCA" w:rsidRPr="00E82100">
              <w:rPr>
                <w:rFonts w:cs="Arial"/>
                <w:szCs w:val="20"/>
                <w:lang w:val="es-ES" w:eastAsia="es-CO"/>
              </w:rPr>
              <w:t xml:space="preserve"> lotes piloto industrial o al menos dos </w:t>
            </w:r>
            <w:r w:rsidR="00DF2744" w:rsidRPr="00E82100">
              <w:rPr>
                <w:rFonts w:cs="Arial"/>
                <w:szCs w:val="20"/>
                <w:lang w:val="es-ES" w:eastAsia="es-CO"/>
              </w:rPr>
              <w:t xml:space="preserve">(2) </w:t>
            </w:r>
            <w:r w:rsidR="00A16FCA" w:rsidRPr="00E82100">
              <w:rPr>
                <w:rFonts w:cs="Arial"/>
                <w:szCs w:val="20"/>
                <w:lang w:val="es-ES" w:eastAsia="es-CO"/>
              </w:rPr>
              <w:t xml:space="preserve">lotes en caso de </w:t>
            </w:r>
            <w:proofErr w:type="spellStart"/>
            <w:r w:rsidR="00BD332D" w:rsidRPr="00E82100">
              <w:rPr>
                <w:rFonts w:cs="Arial"/>
                <w:szCs w:val="20"/>
                <w:lang w:val="es-ES" w:eastAsia="es-CO"/>
              </w:rPr>
              <w:t>IFA</w:t>
            </w:r>
            <w:r w:rsidR="00A16FCA" w:rsidRPr="00E82100">
              <w:rPr>
                <w:rFonts w:cs="Arial"/>
                <w:szCs w:val="20"/>
                <w:lang w:val="es-ES" w:eastAsia="es-CO"/>
              </w:rPr>
              <w:t>s</w:t>
            </w:r>
            <w:proofErr w:type="spellEnd"/>
            <w:r w:rsidR="00A16FCA" w:rsidRPr="00E82100">
              <w:rPr>
                <w:rFonts w:cs="Arial"/>
                <w:szCs w:val="20"/>
                <w:lang w:val="es-ES" w:eastAsia="es-CO"/>
              </w:rPr>
              <w:t xml:space="preserve"> conocidos)</w:t>
            </w:r>
            <w:r w:rsidR="009C1CFF" w:rsidRPr="00E82100">
              <w:rPr>
                <w:rFonts w:cs="Arial"/>
                <w:szCs w:val="20"/>
                <w:lang w:val="es-ES" w:eastAsia="es-CO"/>
              </w:rPr>
              <w:t>,</w:t>
            </w:r>
            <w:r w:rsidRPr="00E82100">
              <w:rPr>
                <w:rFonts w:cs="Arial"/>
                <w:szCs w:val="20"/>
                <w:lang w:val="es-ES" w:eastAsia="es-CO"/>
              </w:rPr>
              <w:t xml:space="preserve"> incluyendo especificaciones, resultados y soportes analíticos de controles de calidad de los materiales de envase y empaque, producto en proceso y producto terminado; así como certificados analíticos de proveedores de los materiales</w:t>
            </w:r>
            <w:r w:rsidR="007A5E41" w:rsidRPr="00E82100">
              <w:rPr>
                <w:rFonts w:cs="Arial"/>
                <w:szCs w:val="20"/>
                <w:lang w:val="es-ES" w:eastAsia="es-CO"/>
              </w:rPr>
              <w:t xml:space="preserve"> (materia</w:t>
            </w:r>
            <w:r w:rsidR="009F0FB5" w:rsidRPr="00E82100">
              <w:rPr>
                <w:rFonts w:cs="Arial"/>
                <w:szCs w:val="20"/>
                <w:lang w:val="es-ES" w:eastAsia="es-CO"/>
              </w:rPr>
              <w:t>s</w:t>
            </w:r>
            <w:r w:rsidR="007A5E41" w:rsidRPr="00E82100">
              <w:rPr>
                <w:rFonts w:cs="Arial"/>
                <w:szCs w:val="20"/>
                <w:lang w:val="es-ES" w:eastAsia="es-CO"/>
              </w:rPr>
              <w:t xml:space="preserve"> prima</w:t>
            </w:r>
            <w:r w:rsidR="009F0FB5" w:rsidRPr="00E82100">
              <w:rPr>
                <w:rFonts w:cs="Arial"/>
                <w:szCs w:val="20"/>
                <w:lang w:val="es-ES" w:eastAsia="es-CO"/>
              </w:rPr>
              <w:t>s</w:t>
            </w:r>
            <w:r w:rsidR="007A5E41" w:rsidRPr="00E82100">
              <w:rPr>
                <w:rFonts w:cs="Arial"/>
                <w:szCs w:val="20"/>
                <w:lang w:val="es-ES" w:eastAsia="es-CO"/>
              </w:rPr>
              <w:t>, envases, empaques)</w:t>
            </w:r>
            <w:r w:rsidRPr="00E82100">
              <w:rPr>
                <w:rFonts w:cs="Arial"/>
                <w:szCs w:val="20"/>
                <w:lang w:val="es-ES" w:eastAsia="es-CO"/>
              </w:rPr>
              <w:t xml:space="preserve">, evidencia de adquisición </w:t>
            </w:r>
            <w:r w:rsidR="005D291B" w:rsidRPr="00E82100">
              <w:rPr>
                <w:rFonts w:cs="Arial"/>
                <w:szCs w:val="20"/>
                <w:lang w:val="es-ES" w:eastAsia="es-CO"/>
              </w:rPr>
              <w:t xml:space="preserve">y certificado </w:t>
            </w:r>
            <w:r w:rsidRPr="00E82100">
              <w:rPr>
                <w:rFonts w:cs="Arial"/>
                <w:szCs w:val="20"/>
                <w:lang w:val="es-ES" w:eastAsia="es-CO"/>
              </w:rPr>
              <w:t>de</w:t>
            </w:r>
            <w:r w:rsidR="005D291B" w:rsidRPr="00E82100">
              <w:rPr>
                <w:rFonts w:cs="Arial"/>
                <w:szCs w:val="20"/>
                <w:lang w:val="es-ES" w:eastAsia="es-CO"/>
              </w:rPr>
              <w:t xml:space="preserve">l o los </w:t>
            </w:r>
            <w:r w:rsidRPr="00E82100">
              <w:rPr>
                <w:rFonts w:cs="Arial"/>
                <w:szCs w:val="20"/>
                <w:lang w:val="es-ES" w:eastAsia="es-CO"/>
              </w:rPr>
              <w:t xml:space="preserve"> estándares </w:t>
            </w:r>
            <w:proofErr w:type="spellStart"/>
            <w:r w:rsidR="005D291B" w:rsidRPr="00E82100">
              <w:rPr>
                <w:rFonts w:cs="Arial"/>
                <w:szCs w:val="20"/>
                <w:lang w:val="es-ES" w:eastAsia="es-CO"/>
              </w:rPr>
              <w:t>farmacopéicos</w:t>
            </w:r>
            <w:proofErr w:type="spellEnd"/>
            <w:r w:rsidR="00A9282C" w:rsidRPr="00E82100">
              <w:rPr>
                <w:rFonts w:cs="Arial"/>
                <w:szCs w:val="20"/>
                <w:lang w:val="es-ES" w:eastAsia="es-CO"/>
              </w:rPr>
              <w:t xml:space="preserve"> o caracterización de </w:t>
            </w:r>
            <w:r w:rsidRPr="00E82100">
              <w:rPr>
                <w:rFonts w:cs="Arial"/>
                <w:szCs w:val="20"/>
                <w:lang w:val="es-ES" w:eastAsia="es-CO"/>
              </w:rPr>
              <w:t>primarios</w:t>
            </w:r>
            <w:r w:rsidR="004467F8" w:rsidRPr="00E82100">
              <w:rPr>
                <w:rFonts w:cs="Arial"/>
                <w:szCs w:val="20"/>
                <w:lang w:val="es-ES" w:eastAsia="es-CO"/>
              </w:rPr>
              <w:t xml:space="preserve"> y en caso de que se empleen</w:t>
            </w:r>
            <w:r w:rsidR="00A81E96" w:rsidRPr="00E82100">
              <w:rPr>
                <w:rFonts w:cs="Arial"/>
                <w:szCs w:val="20"/>
                <w:lang w:val="es-ES" w:eastAsia="es-CO"/>
              </w:rPr>
              <w:t xml:space="preserve"> </w:t>
            </w:r>
            <w:r w:rsidRPr="00E82100">
              <w:rPr>
                <w:rFonts w:cs="Arial"/>
                <w:szCs w:val="20"/>
                <w:lang w:val="es-ES" w:eastAsia="es-CO"/>
              </w:rPr>
              <w:t>estándares secundarios</w:t>
            </w:r>
            <w:r w:rsidR="00A81E96" w:rsidRPr="00E82100">
              <w:rPr>
                <w:rFonts w:cs="Arial"/>
                <w:szCs w:val="20"/>
                <w:lang w:val="es-ES" w:eastAsia="es-CO"/>
              </w:rPr>
              <w:t>, incluir la información de trazabilidad</w:t>
            </w:r>
            <w:r w:rsidRPr="00E82100">
              <w:rPr>
                <w:rFonts w:cs="Arial"/>
                <w:szCs w:val="20"/>
                <w:lang w:val="es-ES" w:eastAsia="es-CO"/>
              </w:rPr>
              <w:t>. (Aplica para modalidad Importar, envasar y vender).</w:t>
            </w:r>
          </w:p>
          <w:p w14:paraId="7987D413" w14:textId="77777777" w:rsidR="0008332A" w:rsidRPr="00E82100" w:rsidRDefault="0008332A" w:rsidP="00DD226F">
            <w:pPr>
              <w:ind w:right="61"/>
              <w:textAlignment w:val="baseline"/>
              <w:rPr>
                <w:rFonts w:cs="Arial"/>
                <w:szCs w:val="20"/>
                <w:lang w:val="es-ES" w:eastAsia="es-CO"/>
              </w:rPr>
            </w:pPr>
          </w:p>
          <w:p w14:paraId="6101E42C" w14:textId="781D2A8A" w:rsidR="0008332A" w:rsidRPr="00E82100" w:rsidRDefault="0008332A" w:rsidP="00DD226F">
            <w:pPr>
              <w:ind w:right="61"/>
              <w:textAlignment w:val="baseline"/>
              <w:rPr>
                <w:rFonts w:cs="Arial"/>
                <w:szCs w:val="20"/>
                <w:lang w:val="es-ES" w:eastAsia="es-CO"/>
              </w:rPr>
            </w:pPr>
            <w:r w:rsidRPr="00E82100">
              <w:rPr>
                <w:rFonts w:cs="Arial"/>
                <w:szCs w:val="20"/>
                <w:lang w:val="es-ES" w:eastAsia="es-CO"/>
              </w:rPr>
              <w:t>2</w:t>
            </w:r>
            <w:r w:rsidR="007F2863" w:rsidRPr="00E82100">
              <w:rPr>
                <w:rFonts w:cs="Arial"/>
                <w:szCs w:val="20"/>
                <w:lang w:val="es-ES" w:eastAsia="es-CO"/>
              </w:rPr>
              <w:t>2</w:t>
            </w:r>
            <w:r w:rsidRPr="00E82100">
              <w:rPr>
                <w:rFonts w:cs="Arial"/>
                <w:szCs w:val="20"/>
                <w:lang w:val="es-ES" w:eastAsia="es-CO"/>
              </w:rPr>
              <w:t>. Cuando el producto contenga excipientes que cumplen funciones de preservante</w:t>
            </w:r>
            <w:r w:rsidR="007A5E41" w:rsidRPr="00E82100">
              <w:rPr>
                <w:rFonts w:cs="Arial"/>
                <w:szCs w:val="20"/>
                <w:lang w:val="es-ES" w:eastAsia="es-CO"/>
              </w:rPr>
              <w:t xml:space="preserve"> en el producto terminado</w:t>
            </w:r>
            <w:r w:rsidRPr="00E82100">
              <w:rPr>
                <w:rFonts w:cs="Arial"/>
                <w:szCs w:val="20"/>
                <w:lang w:val="es-ES" w:eastAsia="es-CO"/>
              </w:rPr>
              <w:t>, presentar análisis y resultados de la prueba de eficacia antimicrobiana y si aplica, el contenido del preservante.</w:t>
            </w:r>
          </w:p>
          <w:p w14:paraId="6ADFC9FF" w14:textId="77777777" w:rsidR="0008332A" w:rsidRPr="00E82100" w:rsidRDefault="0008332A" w:rsidP="00DD226F">
            <w:pPr>
              <w:ind w:right="61"/>
              <w:textAlignment w:val="baseline"/>
              <w:rPr>
                <w:rFonts w:cs="Arial"/>
                <w:szCs w:val="20"/>
                <w:lang w:val="es-ES" w:eastAsia="es-CO"/>
              </w:rPr>
            </w:pPr>
          </w:p>
          <w:p w14:paraId="209B6239" w14:textId="19C9528D" w:rsidR="0008332A" w:rsidRPr="00E82100" w:rsidRDefault="002145F2" w:rsidP="00DD226F">
            <w:pPr>
              <w:ind w:right="61"/>
              <w:textAlignment w:val="baseline"/>
              <w:rPr>
                <w:rFonts w:cs="Arial"/>
                <w:szCs w:val="20"/>
                <w:lang w:val="es-ES" w:eastAsia="es-CO"/>
              </w:rPr>
            </w:pPr>
            <w:r w:rsidRPr="00E82100">
              <w:rPr>
                <w:rFonts w:cs="Arial"/>
                <w:szCs w:val="20"/>
                <w:lang w:val="es-ES" w:eastAsia="es-CO"/>
              </w:rPr>
              <w:t>23</w:t>
            </w:r>
            <w:r w:rsidR="0008332A" w:rsidRPr="00E82100">
              <w:rPr>
                <w:rFonts w:cs="Arial"/>
                <w:szCs w:val="20"/>
                <w:lang w:val="es-ES" w:eastAsia="es-CO"/>
              </w:rPr>
              <w:t>. Protocolo</w:t>
            </w:r>
            <w:r w:rsidR="004E41AA" w:rsidRPr="00E82100">
              <w:rPr>
                <w:rFonts w:cs="Arial"/>
                <w:szCs w:val="20"/>
                <w:lang w:val="es-ES" w:eastAsia="es-CO"/>
              </w:rPr>
              <w:t>/Informe</w:t>
            </w:r>
            <w:r w:rsidR="0008332A" w:rsidRPr="00E82100">
              <w:rPr>
                <w:rFonts w:cs="Arial"/>
                <w:szCs w:val="20"/>
                <w:lang w:val="es-ES" w:eastAsia="es-CO"/>
              </w:rPr>
              <w:t xml:space="preserve"> de estabilidad </w:t>
            </w:r>
            <w:proofErr w:type="spellStart"/>
            <w:r w:rsidR="0008332A" w:rsidRPr="00E82100">
              <w:rPr>
                <w:rFonts w:cs="Arial"/>
                <w:szCs w:val="20"/>
                <w:lang w:val="es-ES" w:eastAsia="es-CO"/>
              </w:rPr>
              <w:t>post-aprobación</w:t>
            </w:r>
            <w:proofErr w:type="spellEnd"/>
            <w:r w:rsidR="0008332A" w:rsidRPr="00E82100">
              <w:rPr>
                <w:rFonts w:cs="Arial"/>
                <w:szCs w:val="20"/>
                <w:lang w:val="es-ES" w:eastAsia="es-CO"/>
              </w:rPr>
              <w:t xml:space="preserve"> actualizado de acuerdo con la modificación que </w:t>
            </w:r>
            <w:r w:rsidR="002A52A3" w:rsidRPr="00E82100">
              <w:rPr>
                <w:rFonts w:cs="Arial"/>
                <w:szCs w:val="20"/>
                <w:lang w:val="es-ES" w:eastAsia="es-CO"/>
              </w:rPr>
              <w:t>está</w:t>
            </w:r>
            <w:r w:rsidR="0008332A" w:rsidRPr="00E82100">
              <w:rPr>
                <w:rFonts w:cs="Arial"/>
                <w:szCs w:val="20"/>
                <w:lang w:val="es-ES" w:eastAsia="es-CO"/>
              </w:rPr>
              <w:t xml:space="preserve"> solicitando y carta de compromiso de la inclusión de lotes comerciales con el cambio solicitado en el programa de estabilidad, si los estudios allegados no se realizaron con lotes comerciales y/o si no cubren la totalidad de la vida útil propuesta.</w:t>
            </w:r>
          </w:p>
          <w:p w14:paraId="26552776" w14:textId="77777777" w:rsidR="0008332A" w:rsidRPr="00E82100" w:rsidRDefault="0008332A" w:rsidP="00DD226F">
            <w:pPr>
              <w:ind w:right="61"/>
              <w:textAlignment w:val="baseline"/>
              <w:rPr>
                <w:rFonts w:cs="Arial"/>
                <w:szCs w:val="20"/>
                <w:lang w:val="es-ES" w:eastAsia="es-CO"/>
              </w:rPr>
            </w:pPr>
          </w:p>
          <w:p w14:paraId="0413F050" w14:textId="3537E9F5" w:rsidR="0008332A" w:rsidRPr="00E82100" w:rsidRDefault="002145F2" w:rsidP="00DD226F">
            <w:pPr>
              <w:ind w:right="61"/>
              <w:textAlignment w:val="baseline"/>
              <w:rPr>
                <w:rFonts w:cs="Arial"/>
                <w:szCs w:val="20"/>
                <w:lang w:val="es-ES" w:eastAsia="es-CO"/>
              </w:rPr>
            </w:pPr>
            <w:r w:rsidRPr="00E82100">
              <w:rPr>
                <w:rFonts w:cs="Arial"/>
                <w:szCs w:val="20"/>
                <w:lang w:val="es-ES" w:eastAsia="es-CO"/>
              </w:rPr>
              <w:t>24</w:t>
            </w:r>
            <w:r w:rsidR="0008332A" w:rsidRPr="00E82100">
              <w:rPr>
                <w:rFonts w:cs="Arial"/>
                <w:szCs w:val="20"/>
                <w:lang w:val="es-ES" w:eastAsia="es-CO"/>
              </w:rPr>
              <w:t>. Protocolo y/o informe de resultados de las pruebas de estabilidad del producto intermedio que soporten los tiempos de espera (holding times), en lotes de al menos escala piloto industrial, bajo las condiciones establecidas para el producto elaborado con el nuevo proceso de fabricación, cuando aplique.</w:t>
            </w:r>
          </w:p>
          <w:p w14:paraId="2BD79C08" w14:textId="77777777" w:rsidR="0008332A" w:rsidRPr="00E82100" w:rsidRDefault="0008332A" w:rsidP="00DD226F">
            <w:pPr>
              <w:ind w:right="61"/>
              <w:textAlignment w:val="baseline"/>
              <w:rPr>
                <w:rFonts w:cs="Arial"/>
                <w:szCs w:val="20"/>
                <w:lang w:val="es-ES" w:eastAsia="es-CO"/>
              </w:rPr>
            </w:pPr>
          </w:p>
          <w:p w14:paraId="0BF6EB1B" w14:textId="4AD55BF7" w:rsidR="0008332A" w:rsidRPr="00E82100" w:rsidRDefault="002145F2" w:rsidP="00DD226F">
            <w:pPr>
              <w:ind w:right="61"/>
              <w:textAlignment w:val="baseline"/>
              <w:rPr>
                <w:rFonts w:cs="Arial"/>
                <w:szCs w:val="20"/>
                <w:lang w:val="es-ES" w:eastAsia="es-CO"/>
              </w:rPr>
            </w:pPr>
            <w:r w:rsidRPr="00E82100">
              <w:rPr>
                <w:rFonts w:cs="Arial"/>
                <w:szCs w:val="20"/>
                <w:lang w:val="es-ES" w:eastAsia="es-CO"/>
              </w:rPr>
              <w:t>25</w:t>
            </w:r>
            <w:r w:rsidR="0008332A" w:rsidRPr="00E82100">
              <w:rPr>
                <w:rFonts w:cs="Arial"/>
                <w:szCs w:val="20"/>
                <w:lang w:val="es-ES" w:eastAsia="es-CO"/>
              </w:rPr>
              <w:t>. Informe de estudios de estabilidad del producto en uso o reconstituido (realizados al inicio y final de la vida útil del producto sin reconstituir</w:t>
            </w:r>
            <w:r w:rsidR="002A52A3" w:rsidRPr="00E82100">
              <w:rPr>
                <w:rFonts w:cs="Arial"/>
                <w:szCs w:val="20"/>
                <w:lang w:val="es-ES" w:eastAsia="es-CO"/>
              </w:rPr>
              <w:t>), de</w:t>
            </w:r>
            <w:r w:rsidR="0008332A" w:rsidRPr="00E82100">
              <w:rPr>
                <w:rFonts w:cs="Arial"/>
                <w:szCs w:val="20"/>
                <w:lang w:val="es-ES" w:eastAsia="es-CO"/>
              </w:rPr>
              <w:t xml:space="preserve"> acuerdo con la legislación </w:t>
            </w:r>
            <w:r w:rsidR="00A82D73" w:rsidRPr="00E82100">
              <w:rPr>
                <w:rFonts w:cs="Arial"/>
                <w:szCs w:val="20"/>
                <w:lang w:val="es-ES" w:eastAsia="es-CO"/>
              </w:rPr>
              <w:t xml:space="preserve">sanitaria </w:t>
            </w:r>
            <w:r w:rsidR="0008332A" w:rsidRPr="00E82100">
              <w:rPr>
                <w:rFonts w:cs="Arial"/>
                <w:szCs w:val="20"/>
                <w:lang w:val="es-ES" w:eastAsia="es-CO"/>
              </w:rPr>
              <w:t xml:space="preserve">vigente </w:t>
            </w:r>
            <w:r w:rsidR="00A82D73" w:rsidRPr="00E82100">
              <w:rPr>
                <w:rFonts w:cs="Arial"/>
                <w:szCs w:val="20"/>
                <w:lang w:val="es-ES" w:eastAsia="es-CO"/>
              </w:rPr>
              <w:t xml:space="preserve">y podrá orientarse por documentos o guías internacionales sobre el tema en particular </w:t>
            </w:r>
            <w:r w:rsidR="0008332A" w:rsidRPr="00E82100">
              <w:rPr>
                <w:rFonts w:cs="Arial"/>
                <w:szCs w:val="20"/>
                <w:lang w:val="es-ES" w:eastAsia="es-CO"/>
              </w:rPr>
              <w:t xml:space="preserve">(cuando </w:t>
            </w:r>
            <w:r w:rsidR="00972A90" w:rsidRPr="00E82100">
              <w:rPr>
                <w:rFonts w:cs="Arial"/>
                <w:szCs w:val="20"/>
                <w:lang w:val="es-ES" w:eastAsia="es-CO"/>
              </w:rPr>
              <w:t>corresponda</w:t>
            </w:r>
            <w:r w:rsidR="0008332A" w:rsidRPr="00E82100">
              <w:rPr>
                <w:rFonts w:cs="Arial"/>
                <w:szCs w:val="20"/>
                <w:lang w:val="es-ES" w:eastAsia="es-CO"/>
              </w:rPr>
              <w:t>).</w:t>
            </w:r>
          </w:p>
          <w:p w14:paraId="0989A14C" w14:textId="77777777" w:rsidR="0008332A" w:rsidRPr="00E82100" w:rsidRDefault="0008332A" w:rsidP="00DD226F">
            <w:pPr>
              <w:ind w:right="61"/>
              <w:textAlignment w:val="baseline"/>
              <w:rPr>
                <w:rFonts w:cs="Arial"/>
                <w:szCs w:val="20"/>
                <w:lang w:val="es-ES" w:eastAsia="es-CO"/>
              </w:rPr>
            </w:pPr>
          </w:p>
          <w:p w14:paraId="1AA62D93" w14:textId="45495403" w:rsidR="0008332A" w:rsidRPr="00E82100" w:rsidRDefault="002145F2" w:rsidP="00DD226F">
            <w:pPr>
              <w:ind w:right="61"/>
              <w:textAlignment w:val="baseline"/>
              <w:rPr>
                <w:rFonts w:cs="Arial"/>
                <w:szCs w:val="20"/>
                <w:lang w:val="es-ES" w:eastAsia="es-CO"/>
              </w:rPr>
            </w:pPr>
            <w:r w:rsidRPr="00E82100">
              <w:rPr>
                <w:rFonts w:cs="Arial"/>
                <w:szCs w:val="20"/>
                <w:lang w:val="es-ES" w:eastAsia="es-CO"/>
              </w:rPr>
              <w:t>26</w:t>
            </w:r>
            <w:r w:rsidR="0008332A" w:rsidRPr="00E82100">
              <w:rPr>
                <w:rFonts w:cs="Arial"/>
                <w:szCs w:val="20"/>
                <w:lang w:val="es-ES" w:eastAsia="es-CO"/>
              </w:rPr>
              <w:t xml:space="preserve">. Datos de estabilidad natural en al menos </w:t>
            </w:r>
            <w:r w:rsidR="00DF2744" w:rsidRPr="00E82100">
              <w:rPr>
                <w:rFonts w:cs="Arial"/>
                <w:szCs w:val="20"/>
                <w:lang w:val="es-ES" w:eastAsia="es-CO"/>
              </w:rPr>
              <w:t>tres (</w:t>
            </w:r>
            <w:r w:rsidR="0008332A" w:rsidRPr="00E82100">
              <w:rPr>
                <w:rFonts w:cs="Arial"/>
                <w:szCs w:val="20"/>
                <w:lang w:val="es-ES" w:eastAsia="es-CO"/>
              </w:rPr>
              <w:t>3</w:t>
            </w:r>
            <w:r w:rsidR="00DF2744" w:rsidRPr="00E82100">
              <w:rPr>
                <w:rFonts w:cs="Arial"/>
                <w:szCs w:val="20"/>
                <w:lang w:val="es-ES" w:eastAsia="es-CO"/>
              </w:rPr>
              <w:t>)</w:t>
            </w:r>
            <w:r w:rsidR="0008332A" w:rsidRPr="00E82100">
              <w:rPr>
                <w:rFonts w:cs="Arial"/>
                <w:szCs w:val="20"/>
                <w:lang w:val="es-ES" w:eastAsia="es-CO"/>
              </w:rPr>
              <w:t xml:space="preserve"> lotes industriales o como mínimo tamaño piloto industrial que soporten la vida útil solicitada para el producto con el cambio propuesto. Si no cuenta con estudios de estabilidad natural completos, se acepta la presentación de estudios acelerados y naturales que permitan proyectar la vida útil solicitada</w:t>
            </w:r>
            <w:r w:rsidR="00FF2AD4" w:rsidRPr="00E82100">
              <w:rPr>
                <w:rFonts w:cs="Arial"/>
                <w:szCs w:val="20"/>
                <w:lang w:val="es-ES" w:eastAsia="es-CO"/>
              </w:rPr>
              <w:t xml:space="preserve">, para lo cual el titular del registro sanitario deberá </w:t>
            </w:r>
            <w:r w:rsidR="00574C88" w:rsidRPr="00E82100">
              <w:rPr>
                <w:rFonts w:cs="Arial"/>
                <w:szCs w:val="20"/>
                <w:lang w:val="es-ES" w:eastAsia="es-CO"/>
              </w:rPr>
              <w:t>contar</w:t>
            </w:r>
            <w:r w:rsidR="00763D90" w:rsidRPr="00E82100">
              <w:rPr>
                <w:rFonts w:cs="Arial"/>
                <w:szCs w:val="20"/>
                <w:lang w:val="es-ES" w:eastAsia="es-CO"/>
              </w:rPr>
              <w:t xml:space="preserve"> con</w:t>
            </w:r>
            <w:r w:rsidR="00FF2AD4" w:rsidRPr="00E82100">
              <w:rPr>
                <w:rFonts w:cs="Arial"/>
                <w:szCs w:val="20"/>
                <w:lang w:val="es-ES" w:eastAsia="es-CO"/>
              </w:rPr>
              <w:t xml:space="preserve"> los resultados de estabilidad posteriores</w:t>
            </w:r>
            <w:r w:rsidR="00CF3A53" w:rsidRPr="00E82100">
              <w:rPr>
                <w:rFonts w:cs="Arial"/>
                <w:szCs w:val="20"/>
                <w:lang w:val="es-ES" w:eastAsia="es-CO"/>
              </w:rPr>
              <w:t>,</w:t>
            </w:r>
            <w:r w:rsidR="00FF2AD4" w:rsidRPr="00E82100">
              <w:rPr>
                <w:rFonts w:cs="Arial"/>
                <w:szCs w:val="20"/>
                <w:lang w:val="es-ES" w:eastAsia="es-CO"/>
              </w:rPr>
              <w:t xml:space="preserve"> de acuerdo </w:t>
            </w:r>
            <w:r w:rsidR="00D146CE" w:rsidRPr="00E82100">
              <w:rPr>
                <w:rFonts w:cs="Arial"/>
                <w:szCs w:val="20"/>
                <w:lang w:val="es-ES" w:eastAsia="es-CO"/>
              </w:rPr>
              <w:t>con</w:t>
            </w:r>
            <w:r w:rsidR="00FF2AD4" w:rsidRPr="00E82100">
              <w:rPr>
                <w:rFonts w:cs="Arial"/>
                <w:szCs w:val="20"/>
                <w:lang w:val="es-ES" w:eastAsia="es-CO"/>
              </w:rPr>
              <w:t xml:space="preserve"> lo previsto en el parágrafo 2° del artículo </w:t>
            </w:r>
            <w:r w:rsidR="00CF3A53" w:rsidRPr="00E82100">
              <w:rPr>
                <w:rFonts w:cs="Arial"/>
                <w:szCs w:val="20"/>
                <w:lang w:val="es-ES" w:eastAsia="es-CO"/>
              </w:rPr>
              <w:t xml:space="preserve">22 </w:t>
            </w:r>
            <w:r w:rsidR="00FF2AD4" w:rsidRPr="00E82100">
              <w:rPr>
                <w:rFonts w:cs="Arial"/>
                <w:szCs w:val="20"/>
                <w:lang w:val="es-ES" w:eastAsia="es-CO"/>
              </w:rPr>
              <w:t>del Decreto 677 de 1995 o la norma que la modifique o sustituya</w:t>
            </w:r>
            <w:r w:rsidR="0008332A" w:rsidRPr="00E82100">
              <w:rPr>
                <w:rFonts w:cs="Arial"/>
                <w:szCs w:val="20"/>
                <w:lang w:val="es-ES" w:eastAsia="es-CO"/>
              </w:rPr>
              <w:t xml:space="preserve">. Se pueden presentar estudios de estabilidad natural para al menos </w:t>
            </w:r>
            <w:r w:rsidR="0097417C" w:rsidRPr="00E82100">
              <w:rPr>
                <w:rFonts w:cs="Arial"/>
                <w:szCs w:val="20"/>
                <w:lang w:val="es-ES" w:eastAsia="es-CO"/>
              </w:rPr>
              <w:t>dos (</w:t>
            </w:r>
            <w:r w:rsidR="0008332A" w:rsidRPr="00E82100">
              <w:rPr>
                <w:rFonts w:cs="Arial"/>
                <w:szCs w:val="20"/>
                <w:lang w:val="es-ES" w:eastAsia="es-CO"/>
              </w:rPr>
              <w:t>2</w:t>
            </w:r>
            <w:r w:rsidR="0097417C" w:rsidRPr="00E82100">
              <w:rPr>
                <w:rFonts w:cs="Arial"/>
                <w:szCs w:val="20"/>
                <w:lang w:val="es-ES" w:eastAsia="es-CO"/>
              </w:rPr>
              <w:t>)</w:t>
            </w:r>
            <w:r w:rsidR="0008332A" w:rsidRPr="00E82100">
              <w:rPr>
                <w:rFonts w:cs="Arial"/>
                <w:szCs w:val="20"/>
                <w:lang w:val="es-ES" w:eastAsia="es-CO"/>
              </w:rPr>
              <w:t xml:space="preserve"> lotes</w:t>
            </w:r>
            <w:r w:rsidR="007A59E4" w:rsidRPr="00E82100">
              <w:rPr>
                <w:rFonts w:cs="Arial"/>
                <w:szCs w:val="20"/>
                <w:lang w:val="es-ES" w:eastAsia="es-CO"/>
              </w:rPr>
              <w:t>,</w:t>
            </w:r>
            <w:r w:rsidR="0008332A" w:rsidRPr="00E82100">
              <w:rPr>
                <w:rFonts w:cs="Arial"/>
                <w:szCs w:val="20"/>
                <w:lang w:val="es-ES" w:eastAsia="es-CO"/>
              </w:rPr>
              <w:t xml:space="preserve"> como mínimo de escala piloto industrial</w:t>
            </w:r>
            <w:r w:rsidR="007A59E4" w:rsidRPr="00E82100">
              <w:rPr>
                <w:rFonts w:cs="Arial"/>
                <w:szCs w:val="20"/>
                <w:lang w:val="es-ES" w:eastAsia="es-CO"/>
              </w:rPr>
              <w:t>,</w:t>
            </w:r>
            <w:r w:rsidR="0008332A" w:rsidRPr="00E82100">
              <w:rPr>
                <w:rFonts w:cs="Arial"/>
                <w:szCs w:val="20"/>
                <w:lang w:val="es-ES" w:eastAsia="es-CO"/>
              </w:rPr>
              <w:t xml:space="preserve"> </w:t>
            </w:r>
            <w:r w:rsidR="007A59E4" w:rsidRPr="00E82100">
              <w:rPr>
                <w:rFonts w:cs="Arial"/>
                <w:szCs w:val="20"/>
                <w:lang w:val="es-ES" w:eastAsia="es-CO"/>
              </w:rPr>
              <w:t xml:space="preserve">cuando </w:t>
            </w:r>
            <w:r w:rsidR="0008332A" w:rsidRPr="00E82100">
              <w:rPr>
                <w:rFonts w:cs="Arial"/>
                <w:szCs w:val="20"/>
                <w:lang w:val="es-ES" w:eastAsia="es-CO"/>
              </w:rPr>
              <w:t xml:space="preserve">se trate de productos con </w:t>
            </w:r>
            <w:proofErr w:type="spellStart"/>
            <w:r w:rsidR="00761683" w:rsidRPr="00E82100">
              <w:rPr>
                <w:rFonts w:cs="Arial"/>
                <w:szCs w:val="20"/>
                <w:lang w:val="es-ES" w:eastAsia="es-CO"/>
              </w:rPr>
              <w:t>IFAs</w:t>
            </w:r>
            <w:proofErr w:type="spellEnd"/>
            <w:r w:rsidR="0008332A" w:rsidRPr="00E82100">
              <w:rPr>
                <w:rFonts w:cs="Arial"/>
                <w:szCs w:val="20"/>
                <w:lang w:val="es-ES" w:eastAsia="es-CO"/>
              </w:rPr>
              <w:t xml:space="preserve"> conocido</w:t>
            </w:r>
            <w:r w:rsidR="00761683" w:rsidRPr="00E82100">
              <w:rPr>
                <w:rFonts w:cs="Arial"/>
                <w:szCs w:val="20"/>
                <w:lang w:val="es-ES" w:eastAsia="es-CO"/>
              </w:rPr>
              <w:t>s</w:t>
            </w:r>
            <w:r w:rsidR="0008332A" w:rsidRPr="00E82100">
              <w:rPr>
                <w:rFonts w:cs="Arial"/>
                <w:szCs w:val="20"/>
                <w:lang w:val="es-ES" w:eastAsia="es-CO"/>
              </w:rPr>
              <w:t>.</w:t>
            </w:r>
          </w:p>
          <w:p w14:paraId="7FFD9189" w14:textId="77777777" w:rsidR="0008332A" w:rsidRPr="00E82100" w:rsidRDefault="0008332A" w:rsidP="00DD226F">
            <w:pPr>
              <w:ind w:right="61"/>
              <w:textAlignment w:val="baseline"/>
              <w:rPr>
                <w:rFonts w:cs="Arial"/>
                <w:szCs w:val="20"/>
                <w:lang w:val="es-ES" w:eastAsia="es-CO"/>
              </w:rPr>
            </w:pPr>
          </w:p>
          <w:p w14:paraId="742F0DCE" w14:textId="0F07CDFE" w:rsidR="0008332A" w:rsidRPr="00E82100" w:rsidRDefault="00426F4E" w:rsidP="00DD226F">
            <w:pPr>
              <w:ind w:right="61"/>
              <w:textAlignment w:val="baseline"/>
              <w:rPr>
                <w:rFonts w:cs="Arial"/>
                <w:szCs w:val="20"/>
                <w:lang w:val="es-ES" w:eastAsia="es-CO"/>
              </w:rPr>
            </w:pPr>
            <w:r w:rsidRPr="00E82100">
              <w:rPr>
                <w:rFonts w:cs="Arial"/>
                <w:szCs w:val="20"/>
                <w:lang w:val="es-ES" w:eastAsia="es-CO"/>
              </w:rPr>
              <w:t>27</w:t>
            </w:r>
            <w:r w:rsidR="0008332A" w:rsidRPr="00E82100">
              <w:rPr>
                <w:rFonts w:cs="Arial"/>
                <w:szCs w:val="20"/>
                <w:lang w:val="es-ES" w:eastAsia="es-CO"/>
              </w:rPr>
              <w:t xml:space="preserve">. Validación/Verificación y Metodología de análisis del producto terminado, si estas se ven afectadas por el cambio de modalidad, de acuerdo con las farmacopeas </w:t>
            </w:r>
            <w:r w:rsidR="00D954E4" w:rsidRPr="00E82100">
              <w:rPr>
                <w:rFonts w:cs="Arial"/>
                <w:szCs w:val="20"/>
                <w:lang w:val="es-ES" w:eastAsia="es-CO"/>
              </w:rPr>
              <w:t xml:space="preserve">oficialmente aceptadas </w:t>
            </w:r>
            <w:r w:rsidR="0008332A" w:rsidRPr="00E82100">
              <w:rPr>
                <w:rFonts w:cs="Arial"/>
                <w:szCs w:val="20"/>
                <w:lang w:val="es-ES" w:eastAsia="es-CO"/>
              </w:rPr>
              <w:t>en Colombia o metodología propia</w:t>
            </w:r>
            <w:r w:rsidR="00D954E4" w:rsidRPr="00E82100">
              <w:rPr>
                <w:rFonts w:cs="Arial"/>
                <w:szCs w:val="20"/>
                <w:lang w:val="es-ES" w:eastAsia="es-CO"/>
              </w:rPr>
              <w:t>,</w:t>
            </w:r>
            <w:r w:rsidR="0008332A" w:rsidRPr="00E82100">
              <w:rPr>
                <w:rFonts w:cs="Arial"/>
                <w:szCs w:val="20"/>
                <w:lang w:val="es-ES" w:eastAsia="es-CO"/>
              </w:rPr>
              <w:t xml:space="preserve"> en caso de no ser </w:t>
            </w:r>
            <w:proofErr w:type="spellStart"/>
            <w:r w:rsidR="0008332A" w:rsidRPr="00E82100">
              <w:rPr>
                <w:rFonts w:cs="Arial"/>
                <w:szCs w:val="20"/>
                <w:lang w:val="es-ES" w:eastAsia="es-CO"/>
              </w:rPr>
              <w:t>farmacopéica</w:t>
            </w:r>
            <w:proofErr w:type="spellEnd"/>
            <w:r w:rsidR="0008332A" w:rsidRPr="00E82100">
              <w:rPr>
                <w:rFonts w:cs="Arial"/>
                <w:szCs w:val="20"/>
                <w:lang w:val="es-ES" w:eastAsia="es-CO"/>
              </w:rPr>
              <w:t>; indicando claramente los cambios realizados al documento.</w:t>
            </w:r>
            <w:r w:rsidR="00D954E4" w:rsidRPr="00E82100">
              <w:rPr>
                <w:rFonts w:cs="Arial"/>
                <w:szCs w:val="20"/>
                <w:lang w:val="es-ES" w:eastAsia="es-CO"/>
              </w:rPr>
              <w:t xml:space="preserve"> Lo anterior, conforme a la normatividad vigente sobre la materia.</w:t>
            </w:r>
          </w:p>
          <w:p w14:paraId="3DC52610" w14:textId="77777777" w:rsidR="0008332A" w:rsidRPr="00E82100" w:rsidRDefault="0008332A" w:rsidP="00DD226F">
            <w:pPr>
              <w:ind w:right="61"/>
              <w:textAlignment w:val="baseline"/>
              <w:rPr>
                <w:rFonts w:cs="Arial"/>
                <w:szCs w:val="20"/>
                <w:lang w:val="es-ES" w:eastAsia="es-CO"/>
              </w:rPr>
            </w:pPr>
          </w:p>
          <w:p w14:paraId="4C319AE3" w14:textId="16882319" w:rsidR="0008332A" w:rsidRPr="00E82100" w:rsidRDefault="00426F4E" w:rsidP="00DD226F">
            <w:pPr>
              <w:ind w:right="61"/>
              <w:textAlignment w:val="baseline"/>
              <w:rPr>
                <w:rFonts w:cs="Arial"/>
                <w:szCs w:val="20"/>
                <w:lang w:val="es-ES" w:eastAsia="es-CO"/>
              </w:rPr>
            </w:pPr>
            <w:r w:rsidRPr="00E82100">
              <w:rPr>
                <w:rFonts w:cs="Arial"/>
                <w:szCs w:val="20"/>
                <w:lang w:val="es-ES" w:eastAsia="es-CO"/>
              </w:rPr>
              <w:t>28</w:t>
            </w:r>
            <w:r w:rsidR="0008332A" w:rsidRPr="00E82100">
              <w:rPr>
                <w:rFonts w:cs="Arial"/>
                <w:szCs w:val="20"/>
                <w:lang w:val="es-ES" w:eastAsia="es-CO"/>
              </w:rPr>
              <w:t xml:space="preserve">. Estudios de </w:t>
            </w:r>
            <w:r w:rsidR="00460ADD" w:rsidRPr="00E82100">
              <w:rPr>
                <w:rFonts w:cs="Arial"/>
                <w:szCs w:val="20"/>
                <w:lang w:val="es-ES" w:eastAsia="es-CO"/>
              </w:rPr>
              <w:t xml:space="preserve">Biodisponibilidad y Bioequivalencia </w:t>
            </w:r>
            <w:r w:rsidR="0008332A" w:rsidRPr="00E82100">
              <w:rPr>
                <w:rFonts w:cs="Arial"/>
                <w:szCs w:val="20"/>
                <w:lang w:val="es-ES" w:eastAsia="es-CO"/>
              </w:rPr>
              <w:t>o justificación para no someter un nuevo estudio, de acuerdo con la normatividad vigente sobre el tema</w:t>
            </w:r>
            <w:r w:rsidR="00F75449" w:rsidRPr="00E82100">
              <w:rPr>
                <w:rFonts w:cs="Arial"/>
                <w:szCs w:val="20"/>
                <w:lang w:val="es-ES" w:eastAsia="es-CO"/>
              </w:rPr>
              <w:t xml:space="preserve"> </w:t>
            </w:r>
            <w:r w:rsidR="00F75449" w:rsidRPr="00E82100">
              <w:rPr>
                <w:rFonts w:cs="Arial"/>
                <w:szCs w:val="20"/>
                <w:lang w:val="es-ES"/>
              </w:rPr>
              <w:t>para los medicamentos incluidos en el Anexo técnico 2 (con sus actualizaciones) de la Resolución 1124 de 2016 o la norma que la modifique o sustituya</w:t>
            </w:r>
            <w:r w:rsidR="0008332A" w:rsidRPr="00E82100">
              <w:rPr>
                <w:rFonts w:cs="Arial"/>
                <w:szCs w:val="20"/>
                <w:lang w:val="es-ES" w:eastAsia="es-CO"/>
              </w:rPr>
              <w:t>.</w:t>
            </w:r>
          </w:p>
          <w:p w14:paraId="4F51FFDD" w14:textId="77777777" w:rsidR="0008332A" w:rsidRPr="00E82100" w:rsidRDefault="0008332A" w:rsidP="00DD226F">
            <w:pPr>
              <w:ind w:right="61"/>
              <w:textAlignment w:val="baseline"/>
              <w:rPr>
                <w:rFonts w:cs="Arial"/>
                <w:szCs w:val="20"/>
                <w:lang w:val="es-ES" w:eastAsia="es-CO"/>
              </w:rPr>
            </w:pPr>
          </w:p>
          <w:p w14:paraId="2A467EAC" w14:textId="52CDFCAE" w:rsidR="00D93E07" w:rsidRPr="00E82100" w:rsidRDefault="00426F4E" w:rsidP="00DD226F">
            <w:pPr>
              <w:rPr>
                <w:rFonts w:eastAsia="Arial" w:cs="Arial"/>
                <w:szCs w:val="20"/>
              </w:rPr>
            </w:pPr>
            <w:r w:rsidRPr="00E82100">
              <w:rPr>
                <w:rFonts w:cs="Arial"/>
                <w:szCs w:val="20"/>
                <w:lang w:val="es-ES" w:eastAsia="es-CO"/>
              </w:rPr>
              <w:t>29</w:t>
            </w:r>
            <w:r w:rsidR="0008332A" w:rsidRPr="00E82100">
              <w:rPr>
                <w:rFonts w:cs="Arial"/>
                <w:szCs w:val="20"/>
                <w:lang w:val="es-ES" w:eastAsia="es-CO"/>
              </w:rPr>
              <w:t>. Artes de material de envase y empaque/Información para prescribir/Inserto (según aplique)</w:t>
            </w:r>
            <w:r w:rsidR="007C1D5C" w:rsidRPr="00E82100">
              <w:rPr>
                <w:rFonts w:cs="Arial"/>
                <w:szCs w:val="20"/>
                <w:lang w:val="es-ES" w:eastAsia="es-CO"/>
              </w:rPr>
              <w:t>,</w:t>
            </w:r>
            <w:r w:rsidR="0008332A" w:rsidRPr="00E82100">
              <w:rPr>
                <w:rFonts w:cs="Arial"/>
                <w:szCs w:val="20"/>
                <w:lang w:val="es-ES" w:eastAsia="es-CO"/>
              </w:rPr>
              <w:t xml:space="preserve"> conforme a la normatividad vigente, sin modificar los textos previamente aprobados por el INVIMA, exceptuando lo relacionado con la modificación solicitada.</w:t>
            </w:r>
            <w:r w:rsidR="00D93E07" w:rsidRPr="00E82100">
              <w:rPr>
                <w:rFonts w:cs="Arial"/>
                <w:szCs w:val="20"/>
                <w:lang w:val="es-ES" w:eastAsia="es-CO"/>
              </w:rPr>
              <w:t xml:space="preserve"> </w:t>
            </w:r>
            <w:r w:rsidR="00D93E07" w:rsidRPr="00E82100">
              <w:rPr>
                <w:rFonts w:eastAsia="Arial" w:cs="Arial"/>
                <w:szCs w:val="20"/>
              </w:rPr>
              <w:t xml:space="preserve">Los cuales deben incluir el código </w:t>
            </w:r>
            <w:proofErr w:type="spellStart"/>
            <w:r w:rsidR="00D93E07" w:rsidRPr="00E82100">
              <w:rPr>
                <w:rFonts w:eastAsia="Arial" w:cs="Arial"/>
                <w:szCs w:val="20"/>
              </w:rPr>
              <w:t>panton</w:t>
            </w:r>
            <w:r w:rsidR="00A174B6" w:rsidRPr="00E82100">
              <w:rPr>
                <w:rFonts w:eastAsia="Arial" w:cs="Arial"/>
                <w:szCs w:val="20"/>
              </w:rPr>
              <w:t>e</w:t>
            </w:r>
            <w:proofErr w:type="spellEnd"/>
            <w:r w:rsidR="00D93E07" w:rsidRPr="00E82100">
              <w:rPr>
                <w:rFonts w:eastAsia="Arial" w:cs="Arial"/>
                <w:szCs w:val="20"/>
              </w:rPr>
              <w:t xml:space="preserve"> empleado.</w:t>
            </w:r>
          </w:p>
          <w:p w14:paraId="62920088" w14:textId="77777777" w:rsidR="00D93E07" w:rsidRPr="00E82100" w:rsidRDefault="00D93E07" w:rsidP="00DD226F">
            <w:pPr>
              <w:rPr>
                <w:rFonts w:ascii="Arial MT" w:eastAsia="Arial" w:hAnsi="Arial MT" w:cs="Arial"/>
                <w:sz w:val="22"/>
                <w:szCs w:val="20"/>
                <w:lang w:val="es-ES" w:eastAsia="en-US"/>
              </w:rPr>
            </w:pPr>
          </w:p>
          <w:p w14:paraId="45F0E671" w14:textId="71D74631" w:rsidR="0008332A" w:rsidRPr="00E82100" w:rsidRDefault="00426F4E" w:rsidP="00DD226F">
            <w:pPr>
              <w:ind w:right="61"/>
              <w:textAlignment w:val="baseline"/>
              <w:rPr>
                <w:rFonts w:cs="Arial"/>
                <w:szCs w:val="20"/>
                <w:lang w:val="es-ES" w:eastAsia="es-CO"/>
              </w:rPr>
            </w:pPr>
            <w:r w:rsidRPr="00E82100">
              <w:rPr>
                <w:rFonts w:cs="Arial"/>
                <w:szCs w:val="20"/>
                <w:lang w:val="es-ES" w:eastAsia="es-CO"/>
              </w:rPr>
              <w:t>30</w:t>
            </w:r>
            <w:r w:rsidR="0008332A" w:rsidRPr="00E82100">
              <w:rPr>
                <w:rFonts w:cs="Arial"/>
                <w:szCs w:val="20"/>
                <w:lang w:val="es-ES" w:eastAsia="es-CO"/>
              </w:rPr>
              <w:t>. Solicitud de agotamiento de materiales de envase y empaque o producto terminado, si derivado de la modificación aplica.</w:t>
            </w:r>
          </w:p>
          <w:p w14:paraId="12F40E89" w14:textId="55BD24BE" w:rsidR="001439E5" w:rsidRPr="00E82100" w:rsidRDefault="001439E5" w:rsidP="00DD226F">
            <w:pPr>
              <w:textAlignment w:val="baseline"/>
              <w:rPr>
                <w:rFonts w:cs="Arial"/>
                <w:szCs w:val="20"/>
                <w:lang w:val="es-ES" w:eastAsia="es-CO"/>
              </w:rPr>
            </w:pPr>
          </w:p>
        </w:tc>
      </w:tr>
    </w:tbl>
    <w:p w14:paraId="1B6AB90A" w14:textId="5B42E81E" w:rsidR="004075C3" w:rsidRPr="00E82100" w:rsidRDefault="004075C3" w:rsidP="00DD226F">
      <w:pPr>
        <w:pStyle w:val="Sinespaciado"/>
        <w:rPr>
          <w:lang w:eastAsia="es-CO"/>
        </w:rPr>
      </w:pPr>
    </w:p>
    <w:p w14:paraId="1E8CC089" w14:textId="77777777" w:rsidR="00C060B4" w:rsidRPr="00E82100" w:rsidRDefault="00C060B4" w:rsidP="00DD226F">
      <w:pPr>
        <w:pStyle w:val="Sinespaciado"/>
        <w:rPr>
          <w:lang w:eastAsia="es-CO"/>
        </w:rPr>
      </w:pPr>
    </w:p>
    <w:p w14:paraId="57C0D796" w14:textId="53553021" w:rsidR="009C46E3" w:rsidRPr="00E82100" w:rsidRDefault="00346B02" w:rsidP="00DD226F">
      <w:pPr>
        <w:pStyle w:val="Ttulo2"/>
        <w:numPr>
          <w:ilvl w:val="1"/>
          <w:numId w:val="23"/>
        </w:numPr>
        <w:spacing w:before="0"/>
        <w:rPr>
          <w:lang w:eastAsia="es-CO"/>
        </w:rPr>
      </w:pPr>
      <w:bookmarkStart w:id="23" w:name="_Toc229433563"/>
      <w:r w:rsidRPr="00E82100">
        <w:rPr>
          <w:lang w:eastAsia="es-CO"/>
        </w:rPr>
        <w:t>Cambio</w:t>
      </w:r>
      <w:r w:rsidR="00901D86" w:rsidRPr="00E82100">
        <w:rPr>
          <w:lang w:eastAsia="es-CO"/>
        </w:rPr>
        <w:t>s</w:t>
      </w:r>
      <w:r w:rsidRPr="00E82100">
        <w:rPr>
          <w:lang w:eastAsia="es-CO"/>
        </w:rPr>
        <w:t xml:space="preserve"> </w:t>
      </w:r>
      <w:r w:rsidR="00CE275E" w:rsidRPr="00E82100">
        <w:rPr>
          <w:lang w:eastAsia="es-CO"/>
        </w:rPr>
        <w:t>asociados</w:t>
      </w:r>
      <w:r w:rsidRPr="00E82100">
        <w:rPr>
          <w:lang w:eastAsia="es-CO"/>
        </w:rPr>
        <w:t xml:space="preserve"> </w:t>
      </w:r>
      <w:r w:rsidR="00CE275E" w:rsidRPr="00E82100">
        <w:rPr>
          <w:lang w:eastAsia="es-CO"/>
        </w:rPr>
        <w:t xml:space="preserve">a la </w:t>
      </w:r>
      <w:r w:rsidRPr="00E82100">
        <w:rPr>
          <w:lang w:eastAsia="es-CO"/>
        </w:rPr>
        <w:t>composición del Producto Farmacéutico Terminado</w:t>
      </w:r>
      <w:r w:rsidR="005E51D8" w:rsidRPr="00E82100">
        <w:rPr>
          <w:lang w:eastAsia="es-CO"/>
        </w:rPr>
        <w:t>.</w:t>
      </w:r>
      <w:bookmarkEnd w:id="23"/>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6"/>
        <w:gridCol w:w="1786"/>
        <w:gridCol w:w="1744"/>
        <w:gridCol w:w="1942"/>
      </w:tblGrid>
      <w:tr w:rsidR="00C060B4" w:rsidRPr="00E82100" w14:paraId="19671DD1" w14:textId="77777777" w:rsidTr="78F2618E">
        <w:tc>
          <w:tcPr>
            <w:tcW w:w="38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vAlign w:val="center"/>
            <w:hideMark/>
          </w:tcPr>
          <w:p w14:paraId="081462CE"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vAlign w:val="center"/>
            <w:hideMark/>
          </w:tcPr>
          <w:p w14:paraId="7D04F724" w14:textId="310BE262" w:rsidR="00052617" w:rsidRPr="00E82100" w:rsidRDefault="00B1323A"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7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vAlign w:val="center"/>
            <w:hideMark/>
          </w:tcPr>
          <w:p w14:paraId="59553643" w14:textId="6AACA9AE" w:rsidR="00052617" w:rsidRPr="00E82100" w:rsidRDefault="008C76E4" w:rsidP="00DD226F">
            <w:pPr>
              <w:jc w:val="center"/>
              <w:textAlignment w:val="baseline"/>
              <w:rPr>
                <w:rFonts w:cs="Arial"/>
                <w:szCs w:val="20"/>
                <w:lang w:eastAsia="es-CO"/>
              </w:rPr>
            </w:pPr>
            <w:r w:rsidRPr="00E82100">
              <w:rPr>
                <w:rFonts w:cs="Arial"/>
                <w:b/>
                <w:bCs/>
                <w:szCs w:val="20"/>
                <w:lang w:val="es-ES" w:eastAsia="es-CO"/>
              </w:rPr>
              <w:t>Documentos soporte</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vAlign w:val="center"/>
            <w:hideMark/>
          </w:tcPr>
          <w:p w14:paraId="43EE19C5"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Nivel de Riesgo</w:t>
            </w:r>
          </w:p>
        </w:tc>
      </w:tr>
      <w:tr w:rsidR="00C060B4" w:rsidRPr="00E82100" w14:paraId="2DFF55D3" w14:textId="77777777" w:rsidTr="78F2618E">
        <w:tc>
          <w:tcPr>
            <w:tcW w:w="38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F76206" w14:textId="74B34AA4" w:rsidR="00C97296" w:rsidRPr="00E82100" w:rsidRDefault="00380E21" w:rsidP="00DD226F">
            <w:pPr>
              <w:numPr>
                <w:ilvl w:val="0"/>
                <w:numId w:val="7"/>
              </w:numPr>
              <w:ind w:right="52"/>
              <w:textAlignment w:val="baseline"/>
              <w:rPr>
                <w:rFonts w:cs="Arial"/>
                <w:szCs w:val="20"/>
                <w:lang w:eastAsia="es-CO"/>
              </w:rPr>
            </w:pPr>
            <w:r w:rsidRPr="00E82100">
              <w:rPr>
                <w:rFonts w:cs="Arial"/>
                <w:szCs w:val="20"/>
                <w:lang w:eastAsia="es-CO"/>
              </w:rPr>
              <w:t xml:space="preserve">Cambios en </w:t>
            </w:r>
            <w:r w:rsidR="00B85164" w:rsidRPr="00E82100">
              <w:rPr>
                <w:rFonts w:cs="Arial"/>
                <w:szCs w:val="20"/>
                <w:lang w:eastAsia="es-CO"/>
              </w:rPr>
              <w:t xml:space="preserve">la composición del producto intermedio / producto terminado superior al 10% o cambios en </w:t>
            </w:r>
            <w:r w:rsidRPr="00E82100">
              <w:rPr>
                <w:rFonts w:cs="Arial"/>
                <w:szCs w:val="20"/>
                <w:lang w:eastAsia="es-CO"/>
              </w:rPr>
              <w:t>los excipientes</w:t>
            </w:r>
            <w:r w:rsidR="00B85164" w:rsidRPr="00E82100">
              <w:rPr>
                <w:rFonts w:cs="Arial"/>
                <w:szCs w:val="20"/>
                <w:lang w:eastAsia="es-CO"/>
              </w:rPr>
              <w:t xml:space="preserve"> de la formulación.</w:t>
            </w:r>
          </w:p>
        </w:tc>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032EBC" w14:textId="7CF656FE" w:rsidR="00C97296" w:rsidRPr="00E82100" w:rsidRDefault="002030BF" w:rsidP="00DD226F">
            <w:pPr>
              <w:jc w:val="center"/>
              <w:textAlignment w:val="baseline"/>
              <w:rPr>
                <w:rFonts w:cs="Arial"/>
                <w:szCs w:val="20"/>
                <w:lang w:eastAsia="es-CO"/>
              </w:rPr>
            </w:pPr>
            <w:r w:rsidRPr="00E82100">
              <w:rPr>
                <w:rFonts w:cs="Arial"/>
                <w:szCs w:val="20"/>
                <w:lang w:val="es-ES" w:eastAsia="es-CO"/>
              </w:rPr>
              <w:t xml:space="preserve">1 a </w:t>
            </w:r>
            <w:r w:rsidR="000B21EB" w:rsidRPr="00E82100">
              <w:rPr>
                <w:rFonts w:cs="Arial"/>
                <w:szCs w:val="20"/>
                <w:lang w:val="es-ES" w:eastAsia="es-CO"/>
              </w:rPr>
              <w:t>18</w:t>
            </w:r>
          </w:p>
        </w:tc>
        <w:tc>
          <w:tcPr>
            <w:tcW w:w="17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AE0A84F" w14:textId="34A8DEDE" w:rsidR="00C97296" w:rsidRPr="00E82100" w:rsidRDefault="005D4A17" w:rsidP="00DD226F">
            <w:pPr>
              <w:jc w:val="center"/>
              <w:textAlignment w:val="baseline"/>
              <w:rPr>
                <w:rFonts w:cs="Arial"/>
                <w:szCs w:val="20"/>
                <w:lang w:eastAsia="es-CO"/>
              </w:rPr>
            </w:pPr>
            <w:r w:rsidRPr="00E82100">
              <w:rPr>
                <w:rFonts w:cs="Arial"/>
                <w:szCs w:val="20"/>
                <w:lang w:val="es-ES" w:eastAsia="es-CO"/>
              </w:rPr>
              <w:t xml:space="preserve">1 a </w:t>
            </w:r>
            <w:r w:rsidR="000B21EB" w:rsidRPr="00E82100">
              <w:rPr>
                <w:rFonts w:cs="Arial"/>
                <w:szCs w:val="20"/>
                <w:lang w:val="es-ES" w:eastAsia="es-CO"/>
              </w:rPr>
              <w:t>16</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CE231F3" w14:textId="77777777" w:rsidR="00C97296" w:rsidRPr="00E82100" w:rsidRDefault="00C97296" w:rsidP="00DD226F">
            <w:pPr>
              <w:jc w:val="center"/>
              <w:textAlignment w:val="baseline"/>
              <w:rPr>
                <w:rFonts w:cs="Arial"/>
                <w:szCs w:val="20"/>
                <w:lang w:eastAsia="es-CO"/>
              </w:rPr>
            </w:pPr>
            <w:r w:rsidRPr="00E82100">
              <w:rPr>
                <w:rFonts w:cs="Arial"/>
                <w:szCs w:val="20"/>
                <w:lang w:eastAsia="es-CO"/>
              </w:rPr>
              <w:t>Mayor</w:t>
            </w:r>
          </w:p>
        </w:tc>
      </w:tr>
      <w:tr w:rsidR="00346568" w:rsidRPr="00E82100" w14:paraId="0F0C182F" w14:textId="77777777" w:rsidTr="78F2618E">
        <w:tc>
          <w:tcPr>
            <w:tcW w:w="38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C5D66" w14:textId="68C91C4C" w:rsidR="00346568" w:rsidRPr="00E82100" w:rsidRDefault="00346568" w:rsidP="00DD226F">
            <w:pPr>
              <w:numPr>
                <w:ilvl w:val="0"/>
                <w:numId w:val="7"/>
              </w:numPr>
              <w:ind w:right="52"/>
              <w:textAlignment w:val="baseline"/>
              <w:rPr>
                <w:rFonts w:cs="Arial"/>
                <w:szCs w:val="20"/>
                <w:lang w:eastAsia="es-CO"/>
              </w:rPr>
            </w:pPr>
            <w:r w:rsidRPr="00E82100">
              <w:rPr>
                <w:rFonts w:cs="Arial"/>
                <w:szCs w:val="20"/>
                <w:lang w:eastAsia="es-CO"/>
              </w:rPr>
              <w:t xml:space="preserve">Cambios en la composición del producto Intermedio o producto </w:t>
            </w:r>
            <w:r w:rsidRPr="00E82100">
              <w:rPr>
                <w:rFonts w:cs="Arial"/>
                <w:szCs w:val="20"/>
                <w:shd w:val="clear" w:color="auto" w:fill="FFFFFF"/>
                <w:lang w:eastAsia="es-CO"/>
              </w:rPr>
              <w:t>farmacéutico</w:t>
            </w:r>
            <w:r w:rsidRPr="00E82100">
              <w:rPr>
                <w:rFonts w:cs="Arial"/>
                <w:szCs w:val="20"/>
                <w:lang w:eastAsia="es-CO"/>
              </w:rPr>
              <w:t xml:space="preserve"> terminado de liberación modificada o que requier</w:t>
            </w:r>
            <w:r w:rsidR="00D61AE6" w:rsidRPr="00E82100">
              <w:rPr>
                <w:rFonts w:cs="Arial"/>
                <w:szCs w:val="20"/>
                <w:lang w:eastAsia="es-CO"/>
              </w:rPr>
              <w:t>an</w:t>
            </w:r>
            <w:r w:rsidRPr="00E82100">
              <w:rPr>
                <w:rFonts w:cs="Arial"/>
                <w:szCs w:val="20"/>
                <w:lang w:eastAsia="es-CO"/>
              </w:rPr>
              <w:t xml:space="preserve"> estudios de Biodisponibilidad y Bioequivalencia, en</w:t>
            </w:r>
            <w:r w:rsidR="00D61AE6" w:rsidRPr="00E82100">
              <w:rPr>
                <w:rFonts w:cs="Arial"/>
                <w:szCs w:val="20"/>
                <w:lang w:eastAsia="es-CO"/>
              </w:rPr>
              <w:t>tre</w:t>
            </w:r>
            <w:r w:rsidRPr="00E82100">
              <w:rPr>
                <w:rFonts w:cs="Arial"/>
                <w:szCs w:val="20"/>
                <w:lang w:eastAsia="es-CO"/>
              </w:rPr>
              <w:t xml:space="preserve"> porcentajes mayores al 5% </w:t>
            </w:r>
            <w:r w:rsidR="00D61AE6" w:rsidRPr="00E82100">
              <w:rPr>
                <w:rFonts w:cs="Arial"/>
                <w:szCs w:val="20"/>
                <w:lang w:eastAsia="es-CO"/>
              </w:rPr>
              <w:t>e</w:t>
            </w:r>
            <w:r w:rsidRPr="00E82100">
              <w:rPr>
                <w:rFonts w:cs="Arial"/>
                <w:szCs w:val="20"/>
                <w:lang w:eastAsia="es-CO"/>
              </w:rPr>
              <w:t xml:space="preserve"> iguales al 10%. </w:t>
            </w:r>
          </w:p>
        </w:tc>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97E958" w14:textId="197A5DFD" w:rsidR="00346568" w:rsidRPr="00E82100" w:rsidRDefault="002563FE" w:rsidP="00DD226F">
            <w:pPr>
              <w:jc w:val="center"/>
              <w:textAlignment w:val="baseline"/>
              <w:rPr>
                <w:rFonts w:cs="Arial"/>
                <w:szCs w:val="20"/>
                <w:lang w:eastAsia="es-CO"/>
              </w:rPr>
            </w:pPr>
            <w:r w:rsidRPr="00E82100">
              <w:rPr>
                <w:rFonts w:cs="Arial"/>
                <w:szCs w:val="20"/>
                <w:lang w:eastAsia="es-CO"/>
              </w:rPr>
              <w:t>2</w:t>
            </w:r>
            <w:r>
              <w:rPr>
                <w:rFonts w:cs="Arial"/>
                <w:szCs w:val="20"/>
                <w:lang w:eastAsia="es-CO"/>
              </w:rPr>
              <w:t>2</w:t>
            </w:r>
            <w:r w:rsidR="00D61AE6" w:rsidRPr="00E82100">
              <w:rPr>
                <w:rFonts w:cs="Arial"/>
                <w:szCs w:val="20"/>
                <w:lang w:eastAsia="es-CO"/>
              </w:rPr>
              <w:t xml:space="preserve">, </w:t>
            </w:r>
            <w:r w:rsidRPr="00E82100">
              <w:rPr>
                <w:rFonts w:cs="Arial"/>
                <w:szCs w:val="20"/>
                <w:lang w:eastAsia="es-CO"/>
              </w:rPr>
              <w:t>2</w:t>
            </w:r>
            <w:r>
              <w:rPr>
                <w:rFonts w:cs="Arial"/>
                <w:szCs w:val="20"/>
                <w:lang w:eastAsia="es-CO"/>
              </w:rPr>
              <w:t>3</w:t>
            </w:r>
          </w:p>
        </w:tc>
        <w:tc>
          <w:tcPr>
            <w:tcW w:w="17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DFC643" w14:textId="20FE877A" w:rsidR="00346568" w:rsidRPr="00E82100" w:rsidRDefault="00B64392" w:rsidP="00DD226F">
            <w:pPr>
              <w:jc w:val="center"/>
              <w:textAlignment w:val="baseline"/>
              <w:rPr>
                <w:rFonts w:cs="Arial"/>
                <w:szCs w:val="20"/>
                <w:lang w:val="es-ES" w:eastAsia="es-CO"/>
              </w:rPr>
            </w:pPr>
            <w:r w:rsidRPr="00E82100">
              <w:rPr>
                <w:rFonts w:cs="Arial"/>
                <w:szCs w:val="20"/>
                <w:lang w:val="es-ES" w:eastAsia="es-CO"/>
              </w:rPr>
              <w:t>3, 4, 7</w:t>
            </w:r>
            <w:r w:rsidR="00CD55CD" w:rsidRPr="00E82100">
              <w:rPr>
                <w:rFonts w:cs="Arial"/>
                <w:szCs w:val="20"/>
                <w:lang w:val="es-ES" w:eastAsia="es-CO"/>
              </w:rPr>
              <w:t xml:space="preserve"> a 14</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C5C465" w14:textId="31DBC1FE" w:rsidR="00346568" w:rsidRPr="00E82100" w:rsidRDefault="00346568" w:rsidP="00DD226F">
            <w:pPr>
              <w:jc w:val="center"/>
              <w:textAlignment w:val="baseline"/>
              <w:rPr>
                <w:rFonts w:cs="Arial"/>
                <w:szCs w:val="20"/>
                <w:lang w:val="es-ES" w:eastAsia="es-CO"/>
              </w:rPr>
            </w:pPr>
            <w:r w:rsidRPr="00E82100">
              <w:rPr>
                <w:rFonts w:cs="Arial"/>
                <w:szCs w:val="20"/>
                <w:lang w:val="es-ES" w:eastAsia="es-CO"/>
              </w:rPr>
              <w:t>Moderada</w:t>
            </w:r>
          </w:p>
        </w:tc>
      </w:tr>
      <w:tr w:rsidR="00C104DA" w:rsidRPr="00E82100" w14:paraId="1B6CA3D6" w14:textId="77777777" w:rsidTr="78F2618E">
        <w:tc>
          <w:tcPr>
            <w:tcW w:w="38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A961B9" w14:textId="691A419C" w:rsidR="009862F1" w:rsidRPr="00E82100" w:rsidRDefault="001D53B8" w:rsidP="00DD226F">
            <w:pPr>
              <w:numPr>
                <w:ilvl w:val="0"/>
                <w:numId w:val="7"/>
              </w:numPr>
              <w:ind w:right="52"/>
              <w:textAlignment w:val="baseline"/>
              <w:rPr>
                <w:rFonts w:cs="Arial"/>
                <w:szCs w:val="20"/>
                <w:lang w:eastAsia="es-CO"/>
              </w:rPr>
            </w:pPr>
            <w:r w:rsidRPr="00E82100">
              <w:rPr>
                <w:rFonts w:cs="Arial"/>
                <w:szCs w:val="20"/>
                <w:lang w:eastAsia="es-CO"/>
              </w:rPr>
              <w:t>Cambio</w:t>
            </w:r>
            <w:r w:rsidR="00794D54" w:rsidRPr="00E82100">
              <w:rPr>
                <w:rFonts w:cs="Arial"/>
                <w:szCs w:val="20"/>
                <w:lang w:eastAsia="es-CO"/>
              </w:rPr>
              <w:t>s</w:t>
            </w:r>
            <w:r w:rsidR="00B85164" w:rsidRPr="00E82100">
              <w:rPr>
                <w:rFonts w:cs="Arial"/>
                <w:szCs w:val="20"/>
                <w:lang w:eastAsia="es-CO"/>
              </w:rPr>
              <w:t xml:space="preserve"> </w:t>
            </w:r>
            <w:r w:rsidR="009862F1" w:rsidRPr="00E82100">
              <w:rPr>
                <w:rFonts w:cs="Arial"/>
                <w:szCs w:val="20"/>
                <w:lang w:eastAsia="es-CO"/>
              </w:rPr>
              <w:t xml:space="preserve">en la composición del producto Intermedio o producto </w:t>
            </w:r>
            <w:r w:rsidR="00B85164" w:rsidRPr="00E82100">
              <w:rPr>
                <w:rFonts w:cs="Arial"/>
                <w:szCs w:val="20"/>
                <w:shd w:val="clear" w:color="auto" w:fill="FFFFFF"/>
                <w:lang w:eastAsia="es-CO"/>
              </w:rPr>
              <w:t>farmacéutico</w:t>
            </w:r>
            <w:r w:rsidR="009862F1" w:rsidRPr="00E82100">
              <w:rPr>
                <w:rFonts w:cs="Arial"/>
                <w:szCs w:val="20"/>
                <w:lang w:eastAsia="es-CO"/>
              </w:rPr>
              <w:t xml:space="preserve"> terminado, </w:t>
            </w:r>
            <w:r w:rsidR="00346568" w:rsidRPr="00E82100">
              <w:rPr>
                <w:rFonts w:cs="Arial"/>
                <w:szCs w:val="20"/>
                <w:lang w:eastAsia="es-CO"/>
              </w:rPr>
              <w:t xml:space="preserve">en porcentajes inferiores o </w:t>
            </w:r>
            <w:r w:rsidR="00B85164" w:rsidRPr="00E82100">
              <w:rPr>
                <w:rFonts w:cs="Arial"/>
                <w:szCs w:val="20"/>
                <w:lang w:eastAsia="es-CO"/>
              </w:rPr>
              <w:t>iguales</w:t>
            </w:r>
            <w:r w:rsidR="00346568" w:rsidRPr="00E82100">
              <w:rPr>
                <w:rFonts w:cs="Arial"/>
                <w:szCs w:val="20"/>
                <w:lang w:eastAsia="es-CO"/>
              </w:rPr>
              <w:t xml:space="preserve"> al 10%</w:t>
            </w:r>
            <w:r w:rsidR="00B85164" w:rsidRPr="00E82100">
              <w:rPr>
                <w:rFonts w:cs="Arial"/>
                <w:szCs w:val="20"/>
                <w:lang w:eastAsia="es-CO"/>
              </w:rPr>
              <w:t xml:space="preserve"> en valor absoluto</w:t>
            </w:r>
            <w:r w:rsidR="00346568" w:rsidRPr="00E82100">
              <w:rPr>
                <w:rFonts w:cs="Arial"/>
                <w:szCs w:val="20"/>
                <w:lang w:eastAsia="es-CO"/>
              </w:rPr>
              <w:t>.</w:t>
            </w:r>
            <w:r w:rsidR="009862F1" w:rsidRPr="00E82100">
              <w:rPr>
                <w:rFonts w:cs="Arial"/>
                <w:szCs w:val="20"/>
                <w:lang w:eastAsia="es-CO"/>
              </w:rPr>
              <w:t xml:space="preserve"> </w:t>
            </w:r>
          </w:p>
        </w:tc>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16F090" w14:textId="56AA6252" w:rsidR="00C104DA" w:rsidRPr="00E82100" w:rsidRDefault="0073449B" w:rsidP="00DD226F">
            <w:pPr>
              <w:jc w:val="center"/>
              <w:textAlignment w:val="baseline"/>
              <w:rPr>
                <w:rFonts w:cs="Arial"/>
                <w:szCs w:val="20"/>
                <w:lang w:val="es-ES" w:eastAsia="es-CO"/>
              </w:rPr>
            </w:pPr>
            <w:r w:rsidRPr="00E82100">
              <w:rPr>
                <w:rFonts w:cs="Arial"/>
                <w:szCs w:val="20"/>
                <w:lang w:val="es-ES" w:eastAsia="es-CO"/>
              </w:rPr>
              <w:t>20, 21</w:t>
            </w:r>
            <w:r w:rsidR="00794D54" w:rsidRPr="00E82100">
              <w:rPr>
                <w:rFonts w:cs="Arial"/>
                <w:szCs w:val="20"/>
                <w:lang w:val="es-ES" w:eastAsia="es-CO"/>
              </w:rPr>
              <w:t xml:space="preserve">, </w:t>
            </w:r>
            <w:r w:rsidR="002563FE" w:rsidRPr="00E82100">
              <w:rPr>
                <w:rFonts w:cs="Arial"/>
                <w:szCs w:val="20"/>
                <w:lang w:val="es-ES" w:eastAsia="es-CO"/>
              </w:rPr>
              <w:t>2</w:t>
            </w:r>
            <w:r w:rsidR="002563FE">
              <w:rPr>
                <w:rFonts w:cs="Arial"/>
                <w:szCs w:val="20"/>
                <w:lang w:val="es-ES" w:eastAsia="es-CO"/>
              </w:rPr>
              <w:t>1</w:t>
            </w:r>
            <w:r w:rsidR="00D61AE6" w:rsidRPr="00E82100">
              <w:rPr>
                <w:rFonts w:cs="Arial"/>
                <w:szCs w:val="20"/>
                <w:lang w:val="es-ES" w:eastAsia="es-CO"/>
              </w:rPr>
              <w:t>, 2</w:t>
            </w:r>
            <w:r w:rsidR="002563FE">
              <w:rPr>
                <w:rFonts w:cs="Arial"/>
                <w:szCs w:val="20"/>
                <w:lang w:val="es-ES" w:eastAsia="es-CO"/>
              </w:rPr>
              <w:t>2</w:t>
            </w:r>
          </w:p>
        </w:tc>
        <w:tc>
          <w:tcPr>
            <w:tcW w:w="17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17B5E7" w14:textId="01D1A8E0" w:rsidR="00C104DA" w:rsidRPr="00E82100" w:rsidRDefault="00B64392" w:rsidP="00DD226F">
            <w:pPr>
              <w:jc w:val="center"/>
              <w:textAlignment w:val="baseline"/>
              <w:rPr>
                <w:rFonts w:cs="Arial"/>
                <w:szCs w:val="20"/>
                <w:lang w:val="es-ES" w:eastAsia="es-CO"/>
              </w:rPr>
            </w:pPr>
            <w:r w:rsidRPr="00E82100">
              <w:rPr>
                <w:rFonts w:cs="Arial"/>
                <w:szCs w:val="20"/>
                <w:lang w:val="es-ES" w:eastAsia="es-CO"/>
              </w:rPr>
              <w:t>3, 4, 7</w:t>
            </w:r>
            <w:r w:rsidR="00CD55CD" w:rsidRPr="00E82100">
              <w:rPr>
                <w:rFonts w:cs="Arial"/>
                <w:szCs w:val="20"/>
                <w:lang w:val="es-ES" w:eastAsia="es-CO"/>
              </w:rPr>
              <w:t xml:space="preserve"> a </w:t>
            </w:r>
            <w:r w:rsidRPr="00E82100">
              <w:rPr>
                <w:rFonts w:cs="Arial"/>
                <w:szCs w:val="20"/>
                <w:lang w:val="es-ES" w:eastAsia="es-CO"/>
              </w:rPr>
              <w:t>9</w:t>
            </w:r>
            <w:r w:rsidR="00CD55CD" w:rsidRPr="00E82100">
              <w:rPr>
                <w:rFonts w:cs="Arial"/>
                <w:szCs w:val="20"/>
                <w:lang w:val="es-ES" w:eastAsia="es-CO"/>
              </w:rPr>
              <w:t>, 11, 12</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AA46D8" w14:textId="37E9B9F9" w:rsidR="00C104DA" w:rsidRPr="00E82100" w:rsidRDefault="007D6079" w:rsidP="00DD226F">
            <w:pPr>
              <w:jc w:val="center"/>
              <w:textAlignment w:val="baseline"/>
              <w:rPr>
                <w:rFonts w:cs="Arial"/>
                <w:szCs w:val="20"/>
                <w:lang w:eastAsia="es-CO"/>
              </w:rPr>
            </w:pPr>
            <w:r w:rsidRPr="00E82100">
              <w:rPr>
                <w:rFonts w:cs="Arial"/>
                <w:szCs w:val="20"/>
                <w:lang w:eastAsia="es-CO"/>
              </w:rPr>
              <w:t>Automático</w:t>
            </w:r>
          </w:p>
        </w:tc>
      </w:tr>
      <w:tr w:rsidR="00C104DA" w:rsidRPr="00E82100" w14:paraId="5C0831AC" w14:textId="77777777" w:rsidTr="78F2618E">
        <w:tc>
          <w:tcPr>
            <w:tcW w:w="38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B524BA" w14:textId="2C93D326" w:rsidR="00C104DA" w:rsidRPr="00E82100" w:rsidRDefault="001D53B8" w:rsidP="00DD226F">
            <w:pPr>
              <w:numPr>
                <w:ilvl w:val="0"/>
                <w:numId w:val="7"/>
              </w:numPr>
              <w:ind w:right="52"/>
              <w:textAlignment w:val="baseline"/>
              <w:rPr>
                <w:rFonts w:cs="Arial"/>
                <w:szCs w:val="20"/>
                <w:lang w:eastAsia="es-CO"/>
              </w:rPr>
            </w:pPr>
            <w:r w:rsidRPr="00E82100">
              <w:rPr>
                <w:rFonts w:cs="Arial"/>
                <w:szCs w:val="20"/>
                <w:lang w:eastAsia="es-CO"/>
              </w:rPr>
              <w:t>Cambio en las expresiones de los excipientes/API.</w:t>
            </w:r>
          </w:p>
        </w:tc>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E921" w14:textId="2BB4B49C" w:rsidR="00C104DA" w:rsidRPr="00E82100" w:rsidRDefault="007D6079" w:rsidP="00DD226F">
            <w:pPr>
              <w:jc w:val="center"/>
              <w:textAlignment w:val="baseline"/>
              <w:rPr>
                <w:rFonts w:cs="Arial"/>
                <w:szCs w:val="20"/>
                <w:lang w:val="es-ES" w:eastAsia="es-CO"/>
              </w:rPr>
            </w:pPr>
            <w:r w:rsidRPr="00E82100">
              <w:rPr>
                <w:rFonts w:cs="Arial"/>
                <w:szCs w:val="20"/>
                <w:lang w:val="es-ES" w:eastAsia="es-CO"/>
              </w:rPr>
              <w:t>19</w:t>
            </w:r>
          </w:p>
        </w:tc>
        <w:tc>
          <w:tcPr>
            <w:tcW w:w="17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5296F8" w14:textId="5740A778" w:rsidR="00C104DA" w:rsidRPr="00E82100" w:rsidRDefault="00B64392" w:rsidP="00DD226F">
            <w:pPr>
              <w:jc w:val="center"/>
              <w:textAlignment w:val="baseline"/>
              <w:rPr>
                <w:rFonts w:cs="Arial"/>
                <w:szCs w:val="20"/>
                <w:lang w:val="es-ES" w:eastAsia="es-CO"/>
              </w:rPr>
            </w:pPr>
            <w:r w:rsidRPr="00E82100">
              <w:rPr>
                <w:rFonts w:cs="Arial"/>
                <w:szCs w:val="20"/>
                <w:lang w:val="es-ES" w:eastAsia="es-CO"/>
              </w:rPr>
              <w:t>3, 4, 7, 15, 16</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7664DC" w14:textId="4DCC4723" w:rsidR="00C104DA" w:rsidRPr="00E82100" w:rsidRDefault="007D6079" w:rsidP="00DD226F">
            <w:pPr>
              <w:jc w:val="center"/>
              <w:textAlignment w:val="baseline"/>
              <w:rPr>
                <w:rFonts w:cs="Arial"/>
                <w:szCs w:val="20"/>
                <w:lang w:eastAsia="es-CO"/>
              </w:rPr>
            </w:pPr>
            <w:r w:rsidRPr="00E82100">
              <w:rPr>
                <w:rFonts w:cs="Arial"/>
                <w:szCs w:val="20"/>
                <w:lang w:eastAsia="es-CO"/>
              </w:rPr>
              <w:t>Automático</w:t>
            </w:r>
          </w:p>
        </w:tc>
      </w:tr>
      <w:tr w:rsidR="00C060B4" w:rsidRPr="00E82100" w14:paraId="031FD407" w14:textId="77777777" w:rsidTr="78F2618E">
        <w:tc>
          <w:tcPr>
            <w:tcW w:w="93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E7AEC3A" w14:textId="6B9C3ADA" w:rsidR="00C97296" w:rsidRPr="00E82100" w:rsidRDefault="00B1323A" w:rsidP="00DD226F">
            <w:pPr>
              <w:textAlignment w:val="baseline"/>
              <w:rPr>
                <w:rFonts w:cs="Arial"/>
                <w:szCs w:val="20"/>
                <w:lang w:eastAsia="es-CO"/>
              </w:rPr>
            </w:pPr>
            <w:r w:rsidRPr="00E82100">
              <w:rPr>
                <w:rFonts w:cs="Arial"/>
                <w:b/>
                <w:bCs/>
                <w:szCs w:val="20"/>
                <w:lang w:val="es-ES" w:eastAsia="es-CO"/>
              </w:rPr>
              <w:t>Aspectos a tener en cuenta</w:t>
            </w:r>
          </w:p>
        </w:tc>
      </w:tr>
      <w:tr w:rsidR="00C060B4" w:rsidRPr="00E82100" w14:paraId="6096E60B" w14:textId="77777777" w:rsidTr="78F2618E">
        <w:tc>
          <w:tcPr>
            <w:tcW w:w="93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CF0FF" w14:textId="77777777" w:rsidR="00A470CB" w:rsidRDefault="00A470CB" w:rsidP="00DD226F">
            <w:pPr>
              <w:ind w:right="61"/>
              <w:textAlignment w:val="baseline"/>
              <w:rPr>
                <w:rFonts w:cs="Arial"/>
                <w:iCs/>
                <w:szCs w:val="20"/>
                <w:lang w:val="es-ES" w:eastAsia="es-CO"/>
              </w:rPr>
            </w:pPr>
          </w:p>
          <w:p w14:paraId="14344DD1" w14:textId="4D6C9E2D"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 xml:space="preserve">1. El cambio en la composición del producto no contempla cambios relacionados con </w:t>
            </w:r>
            <w:r w:rsidR="00A93C3E" w:rsidRPr="00E82100">
              <w:rPr>
                <w:rFonts w:cs="Arial"/>
                <w:iCs/>
                <w:szCs w:val="20"/>
                <w:lang w:val="es-ES" w:eastAsia="es-CO"/>
              </w:rPr>
              <w:t>Ingrediente Farmacéutico</w:t>
            </w:r>
            <w:r w:rsidR="00A13811" w:rsidRPr="00E82100">
              <w:rPr>
                <w:rFonts w:cs="Arial"/>
                <w:iCs/>
                <w:szCs w:val="20"/>
                <w:lang w:val="es-ES" w:eastAsia="es-CO"/>
              </w:rPr>
              <w:t xml:space="preserve"> Activo</w:t>
            </w:r>
            <w:r w:rsidRPr="00E82100">
              <w:rPr>
                <w:rFonts w:cs="Arial"/>
                <w:iCs/>
                <w:szCs w:val="20"/>
                <w:lang w:val="es-ES" w:eastAsia="es-CO"/>
              </w:rPr>
              <w:t xml:space="preserve">, </w:t>
            </w:r>
            <w:r w:rsidR="00FF5453" w:rsidRPr="00E82100">
              <w:rPr>
                <w:rFonts w:cs="Arial"/>
                <w:iCs/>
                <w:szCs w:val="20"/>
                <w:lang w:val="es-ES" w:eastAsia="es-CO"/>
              </w:rPr>
              <w:t>considerando</w:t>
            </w:r>
            <w:r w:rsidR="00B43910" w:rsidRPr="00E82100">
              <w:rPr>
                <w:rFonts w:cs="Arial"/>
                <w:iCs/>
                <w:szCs w:val="20"/>
                <w:lang w:val="es-ES" w:eastAsia="es-CO"/>
              </w:rPr>
              <w:t xml:space="preserve"> que</w:t>
            </w:r>
            <w:r w:rsidRPr="00E82100">
              <w:rPr>
                <w:rFonts w:cs="Arial"/>
                <w:iCs/>
                <w:szCs w:val="20"/>
                <w:lang w:val="es-ES" w:eastAsia="es-CO"/>
              </w:rPr>
              <w:t xml:space="preserve"> se deben tramitar </w:t>
            </w:r>
            <w:r w:rsidR="00E50CE9" w:rsidRPr="00E82100">
              <w:rPr>
                <w:rFonts w:cs="Arial"/>
                <w:iCs/>
                <w:szCs w:val="20"/>
                <w:lang w:val="es-ES" w:eastAsia="es-CO"/>
              </w:rPr>
              <w:t>como</w:t>
            </w:r>
            <w:r w:rsidRPr="00E82100">
              <w:rPr>
                <w:rFonts w:cs="Arial"/>
                <w:iCs/>
                <w:szCs w:val="20"/>
                <w:lang w:val="es-ES" w:eastAsia="es-CO"/>
              </w:rPr>
              <w:t xml:space="preserve"> una nueva solicitud de registro sanitario. </w:t>
            </w:r>
          </w:p>
          <w:p w14:paraId="4475AD14" w14:textId="77777777" w:rsidR="002030BF" w:rsidRPr="00E82100" w:rsidRDefault="002030BF" w:rsidP="00DD226F">
            <w:pPr>
              <w:ind w:right="61"/>
              <w:textAlignment w:val="baseline"/>
              <w:rPr>
                <w:rFonts w:cs="Arial"/>
                <w:iCs/>
                <w:szCs w:val="20"/>
                <w:lang w:val="es-ES" w:eastAsia="es-CO"/>
              </w:rPr>
            </w:pPr>
          </w:p>
          <w:p w14:paraId="57A542E4" w14:textId="7886A104"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 xml:space="preserve">2. </w:t>
            </w:r>
            <w:r w:rsidR="008C2427" w:rsidRPr="00E82100">
              <w:rPr>
                <w:szCs w:val="20"/>
                <w:lang w:val="es-ES" w:eastAsia="es-CO"/>
              </w:rPr>
              <w:t>Para ingredientes farmacéuticos activos de síntesis química, que emplean materiales de partida de origen biológico, allegar el certificado de salud animal expedido por veterinarios oficiales o una declaración de salud de animales adecuados para uso humano; adicionalmente, certificados o declaración de haberse llevado a cabo el proceso en mataderos autorizados, si esta información aun no reposa en el expediente.</w:t>
            </w:r>
          </w:p>
          <w:p w14:paraId="120C4E94" w14:textId="77777777" w:rsidR="002030BF" w:rsidRPr="00E82100" w:rsidRDefault="002030BF" w:rsidP="00DD226F">
            <w:pPr>
              <w:ind w:right="61"/>
              <w:textAlignment w:val="baseline"/>
              <w:rPr>
                <w:rFonts w:cs="Arial"/>
                <w:iCs/>
                <w:szCs w:val="20"/>
                <w:lang w:val="es-ES" w:eastAsia="es-CO"/>
              </w:rPr>
            </w:pPr>
          </w:p>
          <w:p w14:paraId="38A50815" w14:textId="283B3056"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 xml:space="preserve">3. </w:t>
            </w:r>
            <w:r w:rsidR="00380E21" w:rsidRPr="00E82100">
              <w:rPr>
                <w:rFonts w:cs="Arial"/>
                <w:iCs/>
                <w:szCs w:val="20"/>
                <w:lang w:val="es-ES" w:eastAsia="es-CO"/>
              </w:rPr>
              <w:t xml:space="preserve">Si el medicamento </w:t>
            </w:r>
            <w:r w:rsidR="00B07D0A" w:rsidRPr="00E82100">
              <w:rPr>
                <w:rFonts w:cs="Arial"/>
                <w:iCs/>
                <w:szCs w:val="20"/>
                <w:lang w:val="es-ES" w:eastAsia="es-CO"/>
              </w:rPr>
              <w:t xml:space="preserve">requiere </w:t>
            </w:r>
            <w:r w:rsidR="00380E21" w:rsidRPr="00E82100">
              <w:rPr>
                <w:rFonts w:cs="Arial"/>
                <w:iCs/>
                <w:szCs w:val="20"/>
                <w:lang w:val="es-ES" w:eastAsia="es-CO"/>
              </w:rPr>
              <w:t>mantener</w:t>
            </w:r>
            <w:r w:rsidR="00B07D0A" w:rsidRPr="00E82100">
              <w:rPr>
                <w:rFonts w:cs="Arial"/>
                <w:iCs/>
                <w:szCs w:val="20"/>
                <w:lang w:val="es-ES" w:eastAsia="es-CO"/>
              </w:rPr>
              <w:t>se</w:t>
            </w:r>
            <w:r w:rsidR="00380E21" w:rsidRPr="00E82100">
              <w:rPr>
                <w:rFonts w:cs="Arial"/>
                <w:iCs/>
                <w:szCs w:val="20"/>
                <w:lang w:val="es-ES" w:eastAsia="es-CO"/>
              </w:rPr>
              <w:t xml:space="preserve"> bajo cadena de </w:t>
            </w:r>
            <w:r w:rsidR="00B61E81" w:rsidRPr="00E82100">
              <w:rPr>
                <w:rFonts w:cs="Arial"/>
                <w:iCs/>
                <w:szCs w:val="20"/>
                <w:lang w:val="es-ES" w:eastAsia="es-CO"/>
              </w:rPr>
              <w:t>fr</w:t>
            </w:r>
            <w:r w:rsidR="00DE3420" w:rsidRPr="00E82100">
              <w:rPr>
                <w:rFonts w:cs="Arial"/>
                <w:iCs/>
                <w:szCs w:val="20"/>
                <w:lang w:val="es-ES" w:eastAsia="es-CO"/>
              </w:rPr>
              <w:t>í</w:t>
            </w:r>
            <w:r w:rsidR="00B61E81" w:rsidRPr="00E82100">
              <w:rPr>
                <w:rFonts w:cs="Arial"/>
                <w:iCs/>
                <w:szCs w:val="20"/>
                <w:lang w:val="es-ES" w:eastAsia="es-CO"/>
              </w:rPr>
              <w:t>o</w:t>
            </w:r>
            <w:r w:rsidR="00380E21" w:rsidRPr="00E82100">
              <w:rPr>
                <w:rFonts w:cs="Arial"/>
                <w:iCs/>
                <w:szCs w:val="20"/>
                <w:lang w:val="es-ES" w:eastAsia="es-CO"/>
              </w:rPr>
              <w:t xml:space="preserve">, </w:t>
            </w:r>
            <w:r w:rsidR="00DE3420" w:rsidRPr="00E82100">
              <w:rPr>
                <w:rFonts w:cs="Arial"/>
                <w:iCs/>
                <w:szCs w:val="20"/>
                <w:lang w:val="es-ES" w:eastAsia="es-CO"/>
              </w:rPr>
              <w:t xml:space="preserve">el interesado debe contar con los datos y soportes correspondientes, pues </w:t>
            </w:r>
            <w:r w:rsidR="00380E21" w:rsidRPr="00E82100">
              <w:rPr>
                <w:rFonts w:cs="Arial"/>
                <w:iCs/>
                <w:szCs w:val="20"/>
                <w:lang w:val="es-ES" w:eastAsia="es-CO"/>
              </w:rPr>
              <w:t xml:space="preserve">es importante que </w:t>
            </w:r>
            <w:r w:rsidR="00DE3420" w:rsidRPr="00E82100">
              <w:rPr>
                <w:rFonts w:cs="Arial"/>
                <w:iCs/>
                <w:szCs w:val="20"/>
                <w:lang w:val="es-ES" w:eastAsia="es-CO"/>
              </w:rPr>
              <w:t>se</w:t>
            </w:r>
            <w:r w:rsidR="00380E21" w:rsidRPr="00E82100">
              <w:rPr>
                <w:rFonts w:cs="Arial"/>
                <w:iCs/>
                <w:szCs w:val="20"/>
                <w:lang w:val="es-ES" w:eastAsia="es-CO"/>
              </w:rPr>
              <w:t xml:space="preserve"> evalué el impacto de las excursiones de temperatura. </w:t>
            </w:r>
            <w:r w:rsidR="00DE3420" w:rsidRPr="00E82100">
              <w:rPr>
                <w:rFonts w:cs="Arial"/>
                <w:iCs/>
                <w:szCs w:val="20"/>
                <w:lang w:val="es-ES" w:eastAsia="es-CO"/>
              </w:rPr>
              <w:t xml:space="preserve">Tener en cuenta que en el informe del estudio se describan las </w:t>
            </w:r>
            <w:r w:rsidR="00380E21" w:rsidRPr="00E82100">
              <w:rPr>
                <w:rFonts w:cs="Arial"/>
                <w:iCs/>
                <w:szCs w:val="20"/>
                <w:lang w:val="es-ES" w:eastAsia="es-CO"/>
              </w:rPr>
              <w:t>excursiones que exceden por más de 24 horas las tolerancias definidas</w:t>
            </w:r>
            <w:r w:rsidR="00694FE3" w:rsidRPr="00E82100">
              <w:rPr>
                <w:rFonts w:cs="Arial"/>
                <w:iCs/>
                <w:szCs w:val="20"/>
                <w:lang w:val="es-ES" w:eastAsia="es-CO"/>
              </w:rPr>
              <w:t xml:space="preserve"> y</w:t>
            </w:r>
            <w:r w:rsidR="00380E21" w:rsidRPr="00E82100">
              <w:rPr>
                <w:rFonts w:cs="Arial"/>
                <w:iCs/>
                <w:szCs w:val="20"/>
                <w:lang w:val="es-ES" w:eastAsia="es-CO"/>
              </w:rPr>
              <w:t xml:space="preserve"> la evaluación de los efectos en el producto.</w:t>
            </w:r>
          </w:p>
          <w:p w14:paraId="42AFC42D" w14:textId="77777777" w:rsidR="002030BF" w:rsidRPr="00E82100" w:rsidRDefault="002030BF" w:rsidP="00DD226F">
            <w:pPr>
              <w:ind w:right="61"/>
              <w:textAlignment w:val="baseline"/>
              <w:rPr>
                <w:rFonts w:cs="Arial"/>
                <w:iCs/>
                <w:szCs w:val="20"/>
                <w:lang w:val="es-ES" w:eastAsia="es-CO"/>
              </w:rPr>
            </w:pPr>
          </w:p>
          <w:p w14:paraId="74E8A05F" w14:textId="26BFF795"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 xml:space="preserve">4. </w:t>
            </w:r>
            <w:r w:rsidR="00E05834" w:rsidRPr="00E82100">
              <w:rPr>
                <w:rFonts w:cs="Arial"/>
                <w:iCs/>
                <w:szCs w:val="20"/>
                <w:lang w:val="es-ES" w:eastAsia="es-CO"/>
              </w:rPr>
              <w:t xml:space="preserve">La vida útil del producto será otorgada en función de los resultados de los estudios de estabilidad </w:t>
            </w:r>
            <w:r w:rsidR="0068441A" w:rsidRPr="00E82100">
              <w:rPr>
                <w:rFonts w:cs="Arial"/>
                <w:iCs/>
                <w:szCs w:val="20"/>
                <w:lang w:val="es-ES" w:eastAsia="es-CO"/>
              </w:rPr>
              <w:t>que se presenten</w:t>
            </w:r>
            <w:r w:rsidR="006C679A" w:rsidRPr="00E82100">
              <w:rPr>
                <w:rFonts w:cs="Arial"/>
                <w:iCs/>
                <w:szCs w:val="20"/>
                <w:lang w:val="es-ES" w:eastAsia="es-CO"/>
              </w:rPr>
              <w:t xml:space="preserve"> </w:t>
            </w:r>
            <w:r w:rsidR="008D5721" w:rsidRPr="00E82100">
              <w:rPr>
                <w:rFonts w:cs="Arial"/>
                <w:iCs/>
                <w:szCs w:val="20"/>
                <w:lang w:val="es-ES" w:eastAsia="es-CO"/>
              </w:rPr>
              <w:t>dentro de la solicitud</w:t>
            </w:r>
            <w:r w:rsidR="0068441A" w:rsidRPr="00E82100">
              <w:rPr>
                <w:rFonts w:cs="Arial"/>
                <w:iCs/>
                <w:szCs w:val="20"/>
                <w:lang w:val="es-ES" w:eastAsia="es-CO"/>
              </w:rPr>
              <w:t>, en concordancia con la guía para el desarrollo y presentación de estudios de estabilidad de medicamentos de síntesis química,</w:t>
            </w:r>
            <w:r w:rsidR="003A3AA9" w:rsidRPr="00E82100">
              <w:rPr>
                <w:rFonts w:cs="Arial"/>
                <w:iCs/>
                <w:szCs w:val="20"/>
                <w:lang w:val="es-ES" w:eastAsia="es-CO"/>
              </w:rPr>
              <w:t xml:space="preserve"> </w:t>
            </w:r>
            <w:r w:rsidR="003A3AA9" w:rsidRPr="00E82100">
              <w:rPr>
                <w:szCs w:val="20"/>
                <w:lang w:val="es-ES" w:eastAsia="es-CO"/>
              </w:rPr>
              <w:t>establecida por la normatividad sanitaria vigente</w:t>
            </w:r>
            <w:r w:rsidR="007D5A61" w:rsidRPr="00E82100">
              <w:rPr>
                <w:szCs w:val="20"/>
                <w:lang w:val="es-ES" w:eastAsia="es-CO"/>
              </w:rPr>
              <w:t>,</w:t>
            </w:r>
            <w:r w:rsidR="00EE3172" w:rsidRPr="00E82100">
              <w:rPr>
                <w:szCs w:val="20"/>
                <w:lang w:val="es-ES" w:eastAsia="es-CO"/>
              </w:rPr>
              <w:t xml:space="preserve"> las</w:t>
            </w:r>
            <w:r w:rsidR="0068441A" w:rsidRPr="00E82100">
              <w:rPr>
                <w:rFonts w:cs="Arial"/>
                <w:iCs/>
                <w:szCs w:val="20"/>
                <w:lang w:val="es-ES" w:eastAsia="es-CO"/>
              </w:rPr>
              <w:t xml:space="preserve"> farmacopeas oficial</w:t>
            </w:r>
            <w:r w:rsidR="00EE3172" w:rsidRPr="00E82100">
              <w:rPr>
                <w:rFonts w:cs="Arial"/>
                <w:iCs/>
                <w:szCs w:val="20"/>
                <w:lang w:val="es-ES" w:eastAsia="es-CO"/>
              </w:rPr>
              <w:t>mente aceptadas en Colombia</w:t>
            </w:r>
            <w:r w:rsidR="00BC5440" w:rsidRPr="00E82100">
              <w:rPr>
                <w:rFonts w:cs="Arial"/>
                <w:iCs/>
                <w:szCs w:val="20"/>
                <w:lang w:val="es-ES" w:eastAsia="es-CO"/>
              </w:rPr>
              <w:t xml:space="preserve"> y podrán orientarse </w:t>
            </w:r>
            <w:r w:rsidR="004E0530" w:rsidRPr="00E82100">
              <w:rPr>
                <w:rFonts w:cs="Arial"/>
                <w:iCs/>
                <w:szCs w:val="20"/>
                <w:lang w:val="es-ES" w:eastAsia="es-CO"/>
              </w:rPr>
              <w:t>con</w:t>
            </w:r>
            <w:r w:rsidR="0068441A" w:rsidRPr="00E82100" w:rsidDel="00EE3172">
              <w:rPr>
                <w:rFonts w:cs="Arial"/>
                <w:iCs/>
                <w:szCs w:val="20"/>
                <w:lang w:val="es-ES" w:eastAsia="es-CO"/>
              </w:rPr>
              <w:t xml:space="preserve"> guías internacionales de OMS e ICH</w:t>
            </w:r>
            <w:r w:rsidR="0068441A" w:rsidRPr="00E82100">
              <w:rPr>
                <w:rFonts w:cs="Arial"/>
                <w:iCs/>
                <w:szCs w:val="20"/>
                <w:lang w:val="es-ES" w:eastAsia="es-CO"/>
              </w:rPr>
              <w:t>.</w:t>
            </w:r>
          </w:p>
          <w:p w14:paraId="271CA723" w14:textId="77777777" w:rsidR="002030BF" w:rsidRPr="00E82100" w:rsidRDefault="002030BF" w:rsidP="00DD226F">
            <w:pPr>
              <w:ind w:right="61"/>
              <w:textAlignment w:val="baseline"/>
              <w:rPr>
                <w:rFonts w:cs="Arial"/>
                <w:iCs/>
                <w:szCs w:val="20"/>
                <w:lang w:val="es-ES" w:eastAsia="es-CO"/>
              </w:rPr>
            </w:pPr>
          </w:p>
          <w:p w14:paraId="72271DA7" w14:textId="4D7AAB3C"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5. Si el nuevo excipiente requiere de una leyenda específica en los artes/</w:t>
            </w:r>
            <w:r w:rsidR="008213FE" w:rsidRPr="00E82100">
              <w:rPr>
                <w:rFonts w:cs="Arial"/>
                <w:iCs/>
                <w:szCs w:val="20"/>
                <w:lang w:val="es-ES" w:eastAsia="es-CO"/>
              </w:rPr>
              <w:t xml:space="preserve">Información </w:t>
            </w:r>
            <w:r w:rsidR="00B01220" w:rsidRPr="00E82100">
              <w:rPr>
                <w:rFonts w:cs="Arial"/>
                <w:iCs/>
                <w:szCs w:val="20"/>
                <w:lang w:val="es-ES" w:eastAsia="es-CO"/>
              </w:rPr>
              <w:t>para prescribir</w:t>
            </w:r>
            <w:r w:rsidRPr="00E82100">
              <w:rPr>
                <w:rFonts w:cs="Arial"/>
                <w:iCs/>
                <w:szCs w:val="20"/>
                <w:lang w:val="es-ES" w:eastAsia="es-CO"/>
              </w:rPr>
              <w:t>/Inserto</w:t>
            </w:r>
            <w:r w:rsidR="00B01220" w:rsidRPr="00E82100">
              <w:rPr>
                <w:rFonts w:cs="Arial"/>
                <w:iCs/>
                <w:szCs w:val="20"/>
                <w:lang w:val="es-ES" w:eastAsia="es-CO"/>
              </w:rPr>
              <w:t xml:space="preserve"> (se</w:t>
            </w:r>
            <w:r w:rsidR="00FA5EC4" w:rsidRPr="00E82100">
              <w:rPr>
                <w:rFonts w:cs="Arial"/>
                <w:iCs/>
                <w:szCs w:val="20"/>
                <w:lang w:val="es-ES" w:eastAsia="es-CO"/>
              </w:rPr>
              <w:t>gún aplique)</w:t>
            </w:r>
            <w:r w:rsidRPr="00E82100">
              <w:rPr>
                <w:rFonts w:cs="Arial"/>
                <w:iCs/>
                <w:szCs w:val="20"/>
                <w:lang w:val="es-ES" w:eastAsia="es-CO"/>
              </w:rPr>
              <w:t>, deberá incluirla en los artes allegados para aprobación.</w:t>
            </w:r>
          </w:p>
          <w:p w14:paraId="75FBE423" w14:textId="77777777" w:rsidR="002030BF" w:rsidRPr="00E82100" w:rsidRDefault="002030BF" w:rsidP="00DD226F">
            <w:pPr>
              <w:ind w:right="61"/>
              <w:textAlignment w:val="baseline"/>
              <w:rPr>
                <w:rFonts w:cs="Arial"/>
                <w:iCs/>
                <w:szCs w:val="20"/>
                <w:lang w:val="es-ES" w:eastAsia="es-CO"/>
              </w:rPr>
            </w:pPr>
          </w:p>
          <w:p w14:paraId="075E62E2" w14:textId="2DDAB6DE"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 xml:space="preserve">6. El interesado está en la obligación </w:t>
            </w:r>
            <w:r w:rsidR="00A840D1" w:rsidRPr="00E82100">
              <w:rPr>
                <w:rFonts w:cs="Arial"/>
                <w:iCs/>
                <w:szCs w:val="20"/>
                <w:lang w:val="es-ES" w:eastAsia="es-CO"/>
              </w:rPr>
              <w:t>contar con los resultados de estabilidad natural que soporten la vida útil del producto</w:t>
            </w:r>
            <w:r w:rsidRPr="00E82100">
              <w:rPr>
                <w:rFonts w:cs="Arial"/>
                <w:iCs/>
                <w:szCs w:val="20"/>
                <w:lang w:val="es-ES" w:eastAsia="es-CO"/>
              </w:rPr>
              <w:t xml:space="preserve">, así como contar con un programa permanente de determinación de estabilidad (estudios </w:t>
            </w:r>
            <w:proofErr w:type="spellStart"/>
            <w:r w:rsidR="00000613" w:rsidRPr="00E82100">
              <w:rPr>
                <w:rFonts w:cs="Arial"/>
                <w:iCs/>
                <w:szCs w:val="20"/>
                <w:lang w:val="es-ES" w:eastAsia="es-CO"/>
              </w:rPr>
              <w:t>On-going</w:t>
            </w:r>
            <w:proofErr w:type="spellEnd"/>
            <w:r w:rsidRPr="00E82100">
              <w:rPr>
                <w:rFonts w:cs="Arial"/>
                <w:iCs/>
                <w:szCs w:val="20"/>
                <w:lang w:val="es-ES" w:eastAsia="es-CO"/>
              </w:rPr>
              <w:t>) de acuerdo con lo establecido en la normatividad vigente</w:t>
            </w:r>
            <w:r w:rsidR="00091509" w:rsidRPr="00E82100">
              <w:rPr>
                <w:rFonts w:cs="Arial"/>
                <w:iCs/>
                <w:szCs w:val="20"/>
                <w:lang w:val="es-ES" w:eastAsia="es-CO"/>
              </w:rPr>
              <w:t xml:space="preserve"> (</w:t>
            </w:r>
            <w:r w:rsidRPr="00E82100">
              <w:rPr>
                <w:rFonts w:cs="Arial"/>
                <w:iCs/>
                <w:szCs w:val="20"/>
                <w:lang w:val="es-ES" w:eastAsia="es-CO"/>
              </w:rPr>
              <w:t>Decreto 677 de 1995 parágrafo 2 del artículo 22 y Resolución 1160 de 2016 numeral 17.25</w:t>
            </w:r>
            <w:r w:rsidR="00091509" w:rsidRPr="00E82100">
              <w:rPr>
                <w:rFonts w:cs="Arial"/>
                <w:iCs/>
                <w:szCs w:val="20"/>
                <w:lang w:val="es-ES" w:eastAsia="es-CO"/>
              </w:rPr>
              <w:t xml:space="preserve"> o las normas que los modifiquen o sustituyan)</w:t>
            </w:r>
            <w:r w:rsidRPr="00E82100">
              <w:rPr>
                <w:rFonts w:cs="Arial"/>
                <w:iCs/>
                <w:szCs w:val="20"/>
                <w:lang w:val="es-ES" w:eastAsia="es-CO"/>
              </w:rPr>
              <w:t>. En caso de falla o incumplimiento de las especificaciones establecidas para los estudios en curso, deberá reportar de inmediato el análisis y medidas tomadas ante el Instituto (</w:t>
            </w:r>
            <w:r w:rsidR="00156AD1" w:rsidRPr="00E82100">
              <w:rPr>
                <w:rFonts w:cs="Arial"/>
                <w:iCs/>
                <w:szCs w:val="20"/>
                <w:lang w:val="es-ES" w:eastAsia="es-CO"/>
              </w:rPr>
              <w:t>p.ej.</w:t>
            </w:r>
            <w:r w:rsidRPr="00E82100">
              <w:rPr>
                <w:rFonts w:cs="Arial"/>
                <w:iCs/>
                <w:szCs w:val="20"/>
                <w:lang w:val="es-ES" w:eastAsia="es-CO"/>
              </w:rPr>
              <w:t xml:space="preserve"> retiro de producto, solicitud de modificaciones) e incluir la información respectiva como parte </w:t>
            </w:r>
            <w:r w:rsidR="000A316F" w:rsidRPr="00E82100">
              <w:rPr>
                <w:rFonts w:cs="Arial"/>
                <w:iCs/>
                <w:szCs w:val="20"/>
                <w:lang w:val="es-ES" w:eastAsia="es-CO"/>
              </w:rPr>
              <w:t>de la revisión</w:t>
            </w:r>
            <w:r w:rsidRPr="00E82100">
              <w:rPr>
                <w:rFonts w:cs="Arial"/>
                <w:iCs/>
                <w:szCs w:val="20"/>
                <w:lang w:val="es-ES" w:eastAsia="es-CO"/>
              </w:rPr>
              <w:t xml:space="preserve"> </w:t>
            </w:r>
            <w:r w:rsidR="0043352E" w:rsidRPr="00E82100">
              <w:rPr>
                <w:rFonts w:cs="Arial"/>
                <w:iCs/>
                <w:szCs w:val="20"/>
                <w:lang w:val="es-ES" w:eastAsia="es-CO"/>
              </w:rPr>
              <w:t>del registro de lote dentro del marco de las BPM</w:t>
            </w:r>
            <w:r w:rsidRPr="00E82100">
              <w:rPr>
                <w:rFonts w:cs="Arial"/>
                <w:iCs/>
                <w:szCs w:val="20"/>
                <w:lang w:val="es-ES" w:eastAsia="es-CO"/>
              </w:rPr>
              <w:t>.</w:t>
            </w:r>
          </w:p>
          <w:p w14:paraId="2D3F0BEC" w14:textId="77777777" w:rsidR="002030BF" w:rsidRPr="00E82100" w:rsidRDefault="002030BF" w:rsidP="00DD226F">
            <w:pPr>
              <w:ind w:right="61"/>
              <w:textAlignment w:val="baseline"/>
              <w:rPr>
                <w:rFonts w:cs="Arial"/>
                <w:iCs/>
                <w:szCs w:val="20"/>
                <w:lang w:val="es-ES" w:eastAsia="es-CO"/>
              </w:rPr>
            </w:pPr>
          </w:p>
          <w:p w14:paraId="2A151268" w14:textId="68B02D42"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 xml:space="preserve">7. </w:t>
            </w:r>
            <w:r w:rsidR="004075C3" w:rsidRPr="00E82100">
              <w:rPr>
                <w:rFonts w:cs="Arial"/>
                <w:iCs/>
                <w:szCs w:val="20"/>
                <w:lang w:val="es-ES" w:eastAsia="es-CO"/>
              </w:rPr>
              <w:t>Si en</w:t>
            </w:r>
            <w:r w:rsidRPr="00E82100">
              <w:rPr>
                <w:rFonts w:cs="Arial"/>
                <w:iCs/>
                <w:szCs w:val="20"/>
                <w:lang w:val="es-ES" w:eastAsia="es-CO"/>
              </w:rPr>
              <w:t xml:space="preserve"> los estudios de estabilidad acelerados se evidencian cambios significativos</w:t>
            </w:r>
            <w:r w:rsidR="00B61E81" w:rsidRPr="00E82100">
              <w:rPr>
                <w:rFonts w:cs="Arial"/>
                <w:iCs/>
                <w:szCs w:val="20"/>
                <w:lang w:val="es-ES" w:eastAsia="es-CO"/>
              </w:rPr>
              <w:t xml:space="preserve"> en l</w:t>
            </w:r>
            <w:r w:rsidR="0001041B" w:rsidRPr="00E82100">
              <w:rPr>
                <w:rFonts w:cs="Arial"/>
                <w:iCs/>
                <w:szCs w:val="20"/>
                <w:lang w:val="es-ES" w:eastAsia="es-CO"/>
              </w:rPr>
              <w:t>o</w:t>
            </w:r>
            <w:r w:rsidR="00B61E81" w:rsidRPr="00E82100">
              <w:rPr>
                <w:rFonts w:cs="Arial"/>
                <w:iCs/>
                <w:szCs w:val="20"/>
                <w:lang w:val="es-ES" w:eastAsia="es-CO"/>
              </w:rPr>
              <w:t xml:space="preserve">s </w:t>
            </w:r>
            <w:r w:rsidR="0001041B" w:rsidRPr="00E82100">
              <w:rPr>
                <w:rFonts w:cs="Arial"/>
                <w:iCs/>
                <w:szCs w:val="20"/>
                <w:lang w:val="es-ES" w:eastAsia="es-CO"/>
              </w:rPr>
              <w:t xml:space="preserve">parámetros y </w:t>
            </w:r>
            <w:r w:rsidR="00B61E81" w:rsidRPr="00E82100">
              <w:rPr>
                <w:rFonts w:cs="Arial"/>
                <w:iCs/>
                <w:szCs w:val="20"/>
                <w:lang w:val="es-ES" w:eastAsia="es-CO"/>
              </w:rPr>
              <w:t xml:space="preserve">especificaciones </w:t>
            </w:r>
            <w:r w:rsidR="0001041B" w:rsidRPr="00E82100">
              <w:rPr>
                <w:rFonts w:cs="Arial"/>
                <w:iCs/>
                <w:szCs w:val="20"/>
                <w:lang w:val="es-ES" w:eastAsia="es-CO"/>
              </w:rPr>
              <w:t>establecid</w:t>
            </w:r>
            <w:r w:rsidR="00F056A6" w:rsidRPr="00E82100">
              <w:rPr>
                <w:rFonts w:cs="Arial"/>
                <w:iCs/>
                <w:szCs w:val="20"/>
                <w:lang w:val="es-ES" w:eastAsia="es-CO"/>
              </w:rPr>
              <w:t>o</w:t>
            </w:r>
            <w:r w:rsidR="0001041B" w:rsidRPr="00E82100">
              <w:rPr>
                <w:rFonts w:cs="Arial"/>
                <w:iCs/>
                <w:szCs w:val="20"/>
                <w:lang w:val="es-ES" w:eastAsia="es-CO"/>
              </w:rPr>
              <w:t>s</w:t>
            </w:r>
            <w:r w:rsidRPr="00E82100">
              <w:rPr>
                <w:rFonts w:cs="Arial"/>
                <w:iCs/>
                <w:szCs w:val="20"/>
                <w:lang w:val="es-ES" w:eastAsia="es-CO"/>
              </w:rPr>
              <w:t>, la vida útil deberá estar soportada sobre estudios de estabilidad natural completos.</w:t>
            </w:r>
          </w:p>
          <w:p w14:paraId="75CF4315" w14:textId="77777777" w:rsidR="002030BF" w:rsidRPr="00E82100" w:rsidRDefault="002030BF" w:rsidP="00DD226F">
            <w:pPr>
              <w:ind w:right="61"/>
              <w:textAlignment w:val="baseline"/>
              <w:rPr>
                <w:rFonts w:cs="Arial"/>
                <w:iCs/>
                <w:szCs w:val="20"/>
                <w:lang w:val="es-ES" w:eastAsia="es-CO"/>
              </w:rPr>
            </w:pPr>
          </w:p>
          <w:p w14:paraId="41BE1CDA" w14:textId="24DC41ED"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8. Los informes y protocolos del estudio de estabilidad deberán estar en concordancia con la guía para el desarrollo y presentación de estudios de estabilidad de medicamentos de síntesis química</w:t>
            </w:r>
            <w:r w:rsidR="00166C56" w:rsidRPr="00E82100">
              <w:rPr>
                <w:rFonts w:cs="Arial"/>
                <w:iCs/>
                <w:szCs w:val="20"/>
                <w:lang w:val="es-ES" w:eastAsia="es-CO"/>
              </w:rPr>
              <w:t xml:space="preserve"> </w:t>
            </w:r>
            <w:r w:rsidR="00166C56" w:rsidRPr="00E82100">
              <w:rPr>
                <w:szCs w:val="20"/>
                <w:lang w:val="es-ES" w:eastAsia="es-CO"/>
              </w:rPr>
              <w:t>establecida por la normatividad sanitaria vigente</w:t>
            </w:r>
            <w:r w:rsidR="00B61E81" w:rsidRPr="00E82100">
              <w:rPr>
                <w:rFonts w:cs="Arial"/>
                <w:iCs/>
                <w:szCs w:val="20"/>
                <w:lang w:val="es-ES" w:eastAsia="es-CO"/>
              </w:rPr>
              <w:t xml:space="preserve"> </w:t>
            </w:r>
            <w:r w:rsidRPr="00E82100">
              <w:rPr>
                <w:rFonts w:cs="Arial"/>
                <w:iCs/>
                <w:szCs w:val="20"/>
                <w:lang w:val="es-ES" w:eastAsia="es-CO"/>
              </w:rPr>
              <w:t>farmacopeas oficial</w:t>
            </w:r>
            <w:r w:rsidR="00B61E81" w:rsidRPr="00E82100">
              <w:rPr>
                <w:rFonts w:cs="Arial"/>
                <w:iCs/>
                <w:szCs w:val="20"/>
                <w:lang w:val="es-ES" w:eastAsia="es-CO"/>
              </w:rPr>
              <w:t>mente aceptadas en Colombia</w:t>
            </w:r>
            <w:r w:rsidRPr="00E82100">
              <w:rPr>
                <w:rFonts w:cs="Arial"/>
                <w:iCs/>
                <w:szCs w:val="20"/>
                <w:lang w:val="es-ES" w:eastAsia="es-CO"/>
              </w:rPr>
              <w:t xml:space="preserve"> y </w:t>
            </w:r>
            <w:r w:rsidR="00420ADC" w:rsidRPr="00E82100">
              <w:rPr>
                <w:rFonts w:cs="Arial"/>
                <w:iCs/>
                <w:szCs w:val="20"/>
                <w:lang w:val="es-ES" w:eastAsia="es-CO"/>
              </w:rPr>
              <w:t xml:space="preserve">podrán orientarse </w:t>
            </w:r>
            <w:r w:rsidR="004E0530" w:rsidRPr="00E82100">
              <w:rPr>
                <w:rFonts w:cs="Arial"/>
                <w:iCs/>
                <w:szCs w:val="20"/>
                <w:lang w:val="es-ES" w:eastAsia="es-CO"/>
              </w:rPr>
              <w:t>con</w:t>
            </w:r>
            <w:r w:rsidR="00420ADC" w:rsidRPr="00E82100">
              <w:rPr>
                <w:rFonts w:cs="Arial"/>
                <w:iCs/>
                <w:szCs w:val="20"/>
                <w:lang w:val="es-ES" w:eastAsia="es-CO"/>
              </w:rPr>
              <w:t xml:space="preserve"> </w:t>
            </w:r>
            <w:r w:rsidRPr="00E82100">
              <w:rPr>
                <w:rFonts w:cs="Arial"/>
                <w:iCs/>
                <w:szCs w:val="20"/>
                <w:lang w:val="es-ES" w:eastAsia="es-CO"/>
              </w:rPr>
              <w:t>guía</w:t>
            </w:r>
            <w:r w:rsidR="00C05CCB" w:rsidRPr="00E82100">
              <w:rPr>
                <w:rFonts w:cs="Arial"/>
                <w:iCs/>
                <w:szCs w:val="20"/>
                <w:lang w:val="es-ES" w:eastAsia="es-CO"/>
              </w:rPr>
              <w:t>s internacionales de OMS e ICH.</w:t>
            </w:r>
          </w:p>
          <w:p w14:paraId="3CB648E9" w14:textId="77777777" w:rsidR="00C05CCB" w:rsidRPr="00E82100" w:rsidRDefault="00C05CCB" w:rsidP="00DD226F">
            <w:pPr>
              <w:ind w:right="61"/>
              <w:textAlignment w:val="baseline"/>
              <w:rPr>
                <w:rFonts w:cs="Arial"/>
                <w:iCs/>
                <w:szCs w:val="20"/>
                <w:lang w:val="es-ES" w:eastAsia="es-CO"/>
              </w:rPr>
            </w:pPr>
          </w:p>
          <w:p w14:paraId="1D219003" w14:textId="77777777"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9. Si el cambio de excipientes involucra cambio en el tamaño de lote estándar, debe presentar la modificación establecida para tal fin.</w:t>
            </w:r>
          </w:p>
          <w:p w14:paraId="0C178E9E" w14:textId="77777777" w:rsidR="002030BF" w:rsidRPr="00E82100" w:rsidRDefault="002030BF" w:rsidP="00DD226F">
            <w:pPr>
              <w:ind w:right="61"/>
              <w:textAlignment w:val="baseline"/>
              <w:rPr>
                <w:rFonts w:cs="Arial"/>
                <w:iCs/>
                <w:szCs w:val="20"/>
                <w:lang w:val="es-ES" w:eastAsia="es-CO"/>
              </w:rPr>
            </w:pPr>
          </w:p>
          <w:p w14:paraId="3C3075F4" w14:textId="284454F4"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 xml:space="preserve">10. </w:t>
            </w:r>
            <w:r w:rsidR="008F3ED9" w:rsidRPr="00E82100">
              <w:rPr>
                <w:rFonts w:cs="Arial"/>
                <w:iCs/>
                <w:szCs w:val="20"/>
                <w:lang w:val="es-ES" w:eastAsia="es-CO"/>
              </w:rPr>
              <w:t xml:space="preserve">La </w:t>
            </w:r>
            <w:r w:rsidR="00CD451C" w:rsidRPr="00E82100">
              <w:rPr>
                <w:rFonts w:cs="Arial"/>
                <w:iCs/>
                <w:szCs w:val="20"/>
                <w:lang w:val="es-ES" w:eastAsia="es-CO"/>
              </w:rPr>
              <w:t>información que se presente debe demostrar que los</w:t>
            </w:r>
            <w:r w:rsidRPr="00E82100">
              <w:rPr>
                <w:rFonts w:cs="Arial"/>
                <w:iCs/>
                <w:szCs w:val="20"/>
                <w:lang w:val="es-ES" w:eastAsia="es-CO"/>
              </w:rPr>
              <w:t xml:space="preserve"> cambios de excipientes </w:t>
            </w:r>
            <w:r w:rsidR="00CD451C" w:rsidRPr="00E82100">
              <w:rPr>
                <w:rFonts w:cs="Arial"/>
                <w:iCs/>
                <w:szCs w:val="20"/>
                <w:lang w:val="es-ES" w:eastAsia="es-CO"/>
              </w:rPr>
              <w:t xml:space="preserve">permiten obtener una </w:t>
            </w:r>
            <w:r w:rsidRPr="00E82100">
              <w:rPr>
                <w:rFonts w:cs="Arial"/>
                <w:iCs/>
                <w:szCs w:val="20"/>
                <w:lang w:val="es-ES" w:eastAsia="es-CO"/>
              </w:rPr>
              <w:t xml:space="preserve">formulación </w:t>
            </w:r>
            <w:r w:rsidR="00CD451C" w:rsidRPr="00E82100">
              <w:rPr>
                <w:rFonts w:cs="Arial"/>
                <w:iCs/>
                <w:szCs w:val="20"/>
                <w:lang w:val="es-ES" w:eastAsia="es-CO"/>
              </w:rPr>
              <w:t xml:space="preserve">que </w:t>
            </w:r>
            <w:r w:rsidRPr="00E82100">
              <w:rPr>
                <w:rFonts w:cs="Arial"/>
                <w:iCs/>
                <w:szCs w:val="20"/>
                <w:lang w:val="es-ES" w:eastAsia="es-CO"/>
              </w:rPr>
              <w:t xml:space="preserve">es equivalente o superior en sus parámetros de calidad, seguridad y eficacia, en comparación con la </w:t>
            </w:r>
            <w:r w:rsidR="00C54D44" w:rsidRPr="00E82100">
              <w:rPr>
                <w:rFonts w:cs="Arial"/>
                <w:iCs/>
                <w:szCs w:val="20"/>
                <w:lang w:val="es-ES" w:eastAsia="es-CO"/>
              </w:rPr>
              <w:t xml:space="preserve">formulación </w:t>
            </w:r>
            <w:r w:rsidRPr="00E82100">
              <w:rPr>
                <w:rFonts w:cs="Arial"/>
                <w:iCs/>
                <w:szCs w:val="20"/>
                <w:lang w:val="es-ES" w:eastAsia="es-CO"/>
              </w:rPr>
              <w:t>actualmente aprobada</w:t>
            </w:r>
            <w:r w:rsidR="00C54D44" w:rsidRPr="00E82100">
              <w:rPr>
                <w:rFonts w:cs="Arial"/>
                <w:iCs/>
                <w:szCs w:val="20"/>
                <w:lang w:val="es-ES" w:eastAsia="es-CO"/>
              </w:rPr>
              <w:t xml:space="preserve">. </w:t>
            </w:r>
            <w:r w:rsidR="00C44E2A" w:rsidRPr="00E82100">
              <w:rPr>
                <w:rFonts w:cs="Arial"/>
                <w:iCs/>
                <w:szCs w:val="20"/>
                <w:lang w:val="es-ES" w:eastAsia="es-CO"/>
              </w:rPr>
              <w:t>Esto es relevante para definir la aceptación de la modificación</w:t>
            </w:r>
            <w:r w:rsidRPr="00E82100">
              <w:rPr>
                <w:rFonts w:cs="Arial"/>
                <w:iCs/>
                <w:szCs w:val="20"/>
                <w:lang w:val="es-ES" w:eastAsia="es-CO"/>
              </w:rPr>
              <w:t xml:space="preserve">, </w:t>
            </w:r>
            <w:r w:rsidR="00C44E2A" w:rsidRPr="00E82100">
              <w:rPr>
                <w:rFonts w:cs="Arial"/>
                <w:iCs/>
                <w:szCs w:val="20"/>
                <w:lang w:val="es-ES" w:eastAsia="es-CO"/>
              </w:rPr>
              <w:t xml:space="preserve">considerando </w:t>
            </w:r>
            <w:r w:rsidRPr="00E82100">
              <w:rPr>
                <w:rFonts w:cs="Arial"/>
                <w:iCs/>
                <w:szCs w:val="20"/>
                <w:lang w:val="es-ES" w:eastAsia="es-CO"/>
              </w:rPr>
              <w:t xml:space="preserve">el impacto que </w:t>
            </w:r>
            <w:r w:rsidR="00E57E20" w:rsidRPr="00E82100">
              <w:rPr>
                <w:rFonts w:cs="Arial"/>
                <w:iCs/>
                <w:szCs w:val="20"/>
                <w:lang w:val="es-ES" w:eastAsia="es-CO"/>
              </w:rPr>
              <w:t xml:space="preserve">se </w:t>
            </w:r>
            <w:r w:rsidRPr="00E82100">
              <w:rPr>
                <w:rFonts w:cs="Arial"/>
                <w:iCs/>
                <w:szCs w:val="20"/>
                <w:lang w:val="es-ES" w:eastAsia="es-CO"/>
              </w:rPr>
              <w:t>pueda tener sobre el producto a comercializar.</w:t>
            </w:r>
          </w:p>
          <w:p w14:paraId="3C0395D3" w14:textId="77777777" w:rsidR="002030BF" w:rsidRPr="00E82100" w:rsidRDefault="002030BF" w:rsidP="00DD226F">
            <w:pPr>
              <w:ind w:right="61"/>
              <w:textAlignment w:val="baseline"/>
              <w:rPr>
                <w:rFonts w:cs="Arial"/>
                <w:lang w:val="es-ES" w:eastAsia="es-CO"/>
              </w:rPr>
            </w:pPr>
          </w:p>
          <w:p w14:paraId="03A34C16" w14:textId="08B9C635" w:rsidR="002030BF" w:rsidRPr="00E82100" w:rsidRDefault="002030BF" w:rsidP="00DD226F">
            <w:pPr>
              <w:ind w:right="61"/>
              <w:textAlignment w:val="baseline"/>
              <w:rPr>
                <w:rFonts w:cs="Arial"/>
                <w:lang w:val="es-ES" w:eastAsia="es-CO"/>
              </w:rPr>
            </w:pPr>
            <w:r w:rsidRPr="00E82100">
              <w:rPr>
                <w:rFonts w:cs="Arial"/>
                <w:lang w:val="es-ES" w:eastAsia="es-CO"/>
              </w:rPr>
              <w:t xml:space="preserve">11. </w:t>
            </w:r>
            <w:r w:rsidR="0092638D" w:rsidRPr="00E82100">
              <w:rPr>
                <w:rFonts w:cs="Arial"/>
                <w:lang w:val="es-ES" w:eastAsia="es-CO"/>
              </w:rPr>
              <w:t xml:space="preserve">Tener en cuenta verificar </w:t>
            </w:r>
            <w:r w:rsidR="00240318" w:rsidRPr="00E82100">
              <w:rPr>
                <w:rFonts w:cs="Arial"/>
                <w:lang w:val="es-ES" w:eastAsia="es-CO"/>
              </w:rPr>
              <w:t xml:space="preserve">el Anexo 2 de la presente guía antes de someter la </w:t>
            </w:r>
            <w:r w:rsidR="001850A6" w:rsidRPr="00E82100">
              <w:rPr>
                <w:rFonts w:cs="Arial"/>
                <w:lang w:val="es-ES" w:eastAsia="es-CO"/>
              </w:rPr>
              <w:t>modificación</w:t>
            </w:r>
            <w:r w:rsidRPr="00E82100">
              <w:rPr>
                <w:rFonts w:cs="Arial"/>
                <w:lang w:val="es-ES" w:eastAsia="es-CO"/>
              </w:rPr>
              <w:t xml:space="preserve">, con el fin de identificar si el cambio solicitado en este trámite corresponde a un cambio de excipientes o </w:t>
            </w:r>
            <w:r w:rsidR="00362F13" w:rsidRPr="00E82100">
              <w:rPr>
                <w:rFonts w:cs="Arial"/>
                <w:lang w:val="es-ES" w:eastAsia="es-CO"/>
              </w:rPr>
              <w:t>si,</w:t>
            </w:r>
            <w:r w:rsidRPr="00E82100">
              <w:rPr>
                <w:rFonts w:cs="Arial"/>
                <w:lang w:val="es-ES" w:eastAsia="es-CO"/>
              </w:rPr>
              <w:t xml:space="preserve"> </w:t>
            </w:r>
            <w:r w:rsidR="00DB4D05" w:rsidRPr="00E82100">
              <w:rPr>
                <w:rFonts w:cs="Arial"/>
                <w:lang w:val="es-ES" w:eastAsia="es-CO"/>
              </w:rPr>
              <w:t>por el contrario</w:t>
            </w:r>
            <w:r w:rsidR="001537F0" w:rsidRPr="00E82100">
              <w:rPr>
                <w:rFonts w:cs="Arial"/>
                <w:lang w:val="es-ES" w:eastAsia="es-CO"/>
              </w:rPr>
              <w:t>,</w:t>
            </w:r>
            <w:r w:rsidR="00DB4D05" w:rsidRPr="00E82100">
              <w:rPr>
                <w:rFonts w:cs="Arial"/>
                <w:lang w:val="es-ES" w:eastAsia="es-CO"/>
              </w:rPr>
              <w:t xml:space="preserve"> </w:t>
            </w:r>
            <w:r w:rsidRPr="00E82100">
              <w:rPr>
                <w:rFonts w:cs="Arial"/>
                <w:lang w:val="es-ES" w:eastAsia="es-CO"/>
              </w:rPr>
              <w:t>debe presentar</w:t>
            </w:r>
            <w:r w:rsidR="00DB4D05" w:rsidRPr="00E82100">
              <w:rPr>
                <w:rFonts w:cs="Arial"/>
                <w:lang w:val="es-ES" w:eastAsia="es-CO"/>
              </w:rPr>
              <w:t>la solicitud de un</w:t>
            </w:r>
            <w:r w:rsidR="00DB06A3" w:rsidRPr="00E82100">
              <w:rPr>
                <w:rFonts w:cs="Arial"/>
                <w:lang w:val="es-ES" w:eastAsia="es-CO"/>
              </w:rPr>
              <w:t xml:space="preserve"> </w:t>
            </w:r>
            <w:r w:rsidRPr="00E82100">
              <w:rPr>
                <w:rFonts w:cs="Arial"/>
                <w:lang w:val="es-ES" w:eastAsia="es-CO"/>
              </w:rPr>
              <w:t>registro sanitario</w:t>
            </w:r>
            <w:r w:rsidR="00DB06A3" w:rsidRPr="00E82100">
              <w:rPr>
                <w:rFonts w:cs="Arial"/>
                <w:lang w:val="es-ES" w:eastAsia="es-CO"/>
              </w:rPr>
              <w:t xml:space="preserve"> nuevo</w:t>
            </w:r>
            <w:r w:rsidRPr="00E82100">
              <w:rPr>
                <w:rFonts w:cs="Arial"/>
                <w:lang w:val="es-ES" w:eastAsia="es-CO"/>
              </w:rPr>
              <w:t>.</w:t>
            </w:r>
          </w:p>
          <w:p w14:paraId="3254BC2F" w14:textId="37E631E3" w:rsidR="002030BF" w:rsidRPr="00E82100" w:rsidRDefault="002030BF" w:rsidP="00DD226F">
            <w:pPr>
              <w:ind w:right="61"/>
              <w:textAlignment w:val="baseline"/>
              <w:rPr>
                <w:rFonts w:cs="Arial"/>
                <w:iCs/>
                <w:szCs w:val="20"/>
                <w:lang w:val="es-ES" w:eastAsia="es-CO"/>
              </w:rPr>
            </w:pPr>
          </w:p>
          <w:p w14:paraId="47CF9CBD" w14:textId="1161D115" w:rsidR="002030BF" w:rsidRPr="00E82100" w:rsidRDefault="002030BF" w:rsidP="00DD226F">
            <w:pPr>
              <w:ind w:right="61"/>
              <w:textAlignment w:val="baseline"/>
              <w:rPr>
                <w:rFonts w:cs="Arial"/>
                <w:iCs/>
                <w:szCs w:val="20"/>
                <w:lang w:val="es-ES" w:eastAsia="es-CO"/>
              </w:rPr>
            </w:pPr>
            <w:r w:rsidRPr="00E82100">
              <w:rPr>
                <w:rFonts w:cs="Arial"/>
                <w:iCs/>
                <w:szCs w:val="20"/>
                <w:lang w:val="es-ES" w:eastAsia="es-CO"/>
              </w:rPr>
              <w:t>12. Cuando el registro sanitario incluye más de un fabricante</w:t>
            </w:r>
            <w:r w:rsidR="004C0BFD" w:rsidRPr="00E82100">
              <w:rPr>
                <w:rFonts w:cs="Arial"/>
                <w:iCs/>
                <w:szCs w:val="20"/>
                <w:lang w:val="es-ES" w:eastAsia="es-CO"/>
              </w:rPr>
              <w:t xml:space="preserve"> del producto terminado</w:t>
            </w:r>
            <w:r w:rsidRPr="00E82100">
              <w:rPr>
                <w:rFonts w:cs="Arial"/>
                <w:iCs/>
                <w:szCs w:val="20"/>
                <w:lang w:val="es-ES" w:eastAsia="es-CO"/>
              </w:rPr>
              <w:t xml:space="preserve">, deberá presentar la documentación técnica </w:t>
            </w:r>
            <w:r w:rsidR="00B07D0A" w:rsidRPr="00E82100">
              <w:rPr>
                <w:rFonts w:cs="Arial"/>
                <w:iCs/>
                <w:szCs w:val="20"/>
                <w:lang w:val="es-ES" w:eastAsia="es-CO"/>
              </w:rPr>
              <w:t xml:space="preserve">que aplique, </w:t>
            </w:r>
            <w:r w:rsidRPr="00E82100">
              <w:rPr>
                <w:rFonts w:cs="Arial"/>
                <w:iCs/>
                <w:szCs w:val="20"/>
                <w:lang w:val="es-ES" w:eastAsia="es-CO"/>
              </w:rPr>
              <w:t>para cada uno de los fabricantes aprobados.</w:t>
            </w:r>
          </w:p>
          <w:p w14:paraId="651E9592" w14:textId="77777777" w:rsidR="002030BF" w:rsidRPr="00E82100" w:rsidRDefault="002030BF" w:rsidP="00DD226F">
            <w:pPr>
              <w:ind w:right="61"/>
              <w:textAlignment w:val="baseline"/>
              <w:rPr>
                <w:rFonts w:cs="Arial"/>
                <w:iCs/>
                <w:szCs w:val="20"/>
                <w:lang w:val="es-ES" w:eastAsia="es-CO"/>
              </w:rPr>
            </w:pPr>
          </w:p>
          <w:p w14:paraId="58C27B61" w14:textId="69B53C06" w:rsidR="002030BF" w:rsidRPr="00E82100" w:rsidRDefault="002030BF" w:rsidP="00DD226F">
            <w:pPr>
              <w:ind w:right="61"/>
              <w:textAlignment w:val="baseline"/>
              <w:rPr>
                <w:rFonts w:cs="Arial"/>
                <w:iCs/>
                <w:szCs w:val="20"/>
                <w:lang w:val="es-ES" w:eastAsia="es-CO"/>
              </w:rPr>
            </w:pPr>
            <w:r w:rsidRPr="00E82100">
              <w:rPr>
                <w:rFonts w:cs="Arial"/>
                <w:lang w:val="es-ES" w:eastAsia="es-CO"/>
              </w:rPr>
              <w:t xml:space="preserve">13. </w:t>
            </w:r>
            <w:r w:rsidR="00C05CCB" w:rsidRPr="00E82100">
              <w:rPr>
                <w:rFonts w:cs="Arial"/>
                <w:lang w:val="es-ES" w:eastAsia="es-CO"/>
              </w:rPr>
              <w:t xml:space="preserve">Para el caso de tabletas </w:t>
            </w:r>
            <w:proofErr w:type="spellStart"/>
            <w:r w:rsidR="00C05CCB" w:rsidRPr="00E82100">
              <w:rPr>
                <w:rFonts w:cs="Arial"/>
                <w:lang w:val="es-ES" w:eastAsia="es-CO"/>
              </w:rPr>
              <w:t>sub</w:t>
            </w:r>
            <w:r w:rsidR="007E0B37" w:rsidRPr="00E82100">
              <w:rPr>
                <w:rFonts w:cs="Arial"/>
                <w:lang w:val="es-ES" w:eastAsia="es-CO"/>
              </w:rPr>
              <w:t>-</w:t>
            </w:r>
            <w:r w:rsidR="00C05CCB" w:rsidRPr="00E82100">
              <w:rPr>
                <w:rFonts w:cs="Arial"/>
                <w:lang w:val="es-ES" w:eastAsia="es-CO"/>
              </w:rPr>
              <w:t>divisibles</w:t>
            </w:r>
            <w:proofErr w:type="spellEnd"/>
            <w:r w:rsidR="00C05CCB" w:rsidRPr="00E82100">
              <w:rPr>
                <w:rFonts w:cs="Arial"/>
                <w:lang w:val="es-ES" w:eastAsia="es-CO"/>
              </w:rPr>
              <w:t xml:space="preserve"> con fines de dosificación, en el cual se cambie la fórmula, </w:t>
            </w:r>
            <w:r w:rsidR="005F6660" w:rsidRPr="00E82100">
              <w:rPr>
                <w:rFonts w:cs="Arial"/>
                <w:lang w:val="es-ES" w:eastAsia="es-CO"/>
              </w:rPr>
              <w:t xml:space="preserve">deben realizarse pruebas de fraccionamiento y evaluación de uniformidad de contenido para determinar </w:t>
            </w:r>
            <w:r w:rsidR="00C05CCB" w:rsidRPr="00E82100">
              <w:rPr>
                <w:rFonts w:cs="Arial"/>
                <w:lang w:val="es-ES" w:eastAsia="es-CO"/>
              </w:rPr>
              <w:t>l</w:t>
            </w:r>
            <w:r w:rsidRPr="00E82100">
              <w:rPr>
                <w:rFonts w:cs="Arial"/>
                <w:lang w:val="es-ES" w:eastAsia="es-CO"/>
              </w:rPr>
              <w:t>a concentración de cada una de las partes luego de la división o fraccionamiento de la</w:t>
            </w:r>
            <w:r w:rsidR="00C05CCB" w:rsidRPr="00E82100">
              <w:rPr>
                <w:rFonts w:cs="Arial"/>
                <w:lang w:val="es-ES" w:eastAsia="es-CO"/>
              </w:rPr>
              <w:t>s</w:t>
            </w:r>
            <w:r w:rsidRPr="00E82100">
              <w:rPr>
                <w:rFonts w:cs="Arial"/>
                <w:lang w:val="es-ES" w:eastAsia="es-CO"/>
              </w:rPr>
              <w:t xml:space="preserve"> tabletas</w:t>
            </w:r>
            <w:r w:rsidR="005F6660" w:rsidRPr="00E82100">
              <w:rPr>
                <w:rFonts w:cs="Arial"/>
                <w:lang w:val="es-ES" w:eastAsia="es-CO"/>
              </w:rPr>
              <w:t xml:space="preserve">. La concentración de la fracción resultante </w:t>
            </w:r>
            <w:r w:rsidRPr="00E82100">
              <w:rPr>
                <w:rFonts w:cs="Arial"/>
                <w:lang w:val="es-ES" w:eastAsia="es-CO"/>
              </w:rPr>
              <w:t>debe</w:t>
            </w:r>
            <w:r w:rsidR="00C33038" w:rsidRPr="00E82100">
              <w:rPr>
                <w:rFonts w:cs="Arial"/>
                <w:lang w:val="es-ES" w:eastAsia="es-CO"/>
              </w:rPr>
              <w:t xml:space="preserve"> estar </w:t>
            </w:r>
            <w:r w:rsidRPr="00E82100">
              <w:rPr>
                <w:rFonts w:cs="Arial"/>
                <w:lang w:val="es-ES" w:eastAsia="es-CO"/>
              </w:rPr>
              <w:t>contempladas e incluidas</w:t>
            </w:r>
            <w:r w:rsidR="00C05CCB" w:rsidRPr="00E82100">
              <w:rPr>
                <w:rFonts w:cs="Arial"/>
                <w:lang w:val="es-ES" w:eastAsia="es-CO"/>
              </w:rPr>
              <w:t xml:space="preserve"> dentro la norma farmacológica, y cumpl</w:t>
            </w:r>
            <w:r w:rsidR="005F6660" w:rsidRPr="00E82100">
              <w:rPr>
                <w:rFonts w:cs="Arial"/>
                <w:lang w:val="es-ES" w:eastAsia="es-CO"/>
              </w:rPr>
              <w:t>ir</w:t>
            </w:r>
            <w:r w:rsidR="00C05CCB" w:rsidRPr="00E82100">
              <w:rPr>
                <w:rFonts w:cs="Arial"/>
                <w:lang w:val="es-ES" w:eastAsia="es-CO"/>
              </w:rPr>
              <w:t xml:space="preserve"> con el capítulo general de la USP para tabletas </w:t>
            </w:r>
            <w:proofErr w:type="spellStart"/>
            <w:r w:rsidR="00C05CCB" w:rsidRPr="00E82100">
              <w:rPr>
                <w:rFonts w:cs="Arial"/>
                <w:lang w:val="es-ES" w:eastAsia="es-CO"/>
              </w:rPr>
              <w:t>sub</w:t>
            </w:r>
            <w:r w:rsidR="007E0B37" w:rsidRPr="00E82100">
              <w:rPr>
                <w:rFonts w:cs="Arial"/>
                <w:lang w:val="es-ES" w:eastAsia="es-CO"/>
              </w:rPr>
              <w:t>-</w:t>
            </w:r>
            <w:r w:rsidR="00C05CCB" w:rsidRPr="00E82100">
              <w:rPr>
                <w:rFonts w:cs="Arial"/>
                <w:lang w:val="es-ES" w:eastAsia="es-CO"/>
              </w:rPr>
              <w:t>divisibles</w:t>
            </w:r>
            <w:proofErr w:type="spellEnd"/>
            <w:r w:rsidR="00C05CCB" w:rsidRPr="00E82100">
              <w:rPr>
                <w:rFonts w:cs="Arial"/>
                <w:lang w:val="es-ES" w:eastAsia="es-CO"/>
              </w:rPr>
              <w:t>.</w:t>
            </w:r>
          </w:p>
          <w:p w14:paraId="1A3CBAE0" w14:textId="77777777" w:rsidR="00FE0294" w:rsidRPr="00E82100" w:rsidRDefault="00FE0294" w:rsidP="00DD226F">
            <w:pPr>
              <w:ind w:right="61"/>
              <w:rPr>
                <w:rFonts w:cs="Arial"/>
                <w:lang w:val="es-ES" w:eastAsia="es-CO"/>
              </w:rPr>
            </w:pPr>
          </w:p>
          <w:p w14:paraId="463DE7A9" w14:textId="10A50EA3" w:rsidR="003069A9" w:rsidRPr="00E82100" w:rsidRDefault="003069A9" w:rsidP="00DD226F">
            <w:pPr>
              <w:ind w:right="61"/>
              <w:rPr>
                <w:rFonts w:cs="Arial"/>
                <w:lang w:val="es-ES" w:eastAsia="es-CO"/>
              </w:rPr>
            </w:pPr>
            <w:r w:rsidRPr="00E82100">
              <w:rPr>
                <w:rFonts w:cs="Arial"/>
                <w:lang w:val="es-ES" w:eastAsia="es-CO"/>
              </w:rPr>
              <w:t xml:space="preserve">14. </w:t>
            </w:r>
            <w:r w:rsidR="00352868" w:rsidRPr="00E82100">
              <w:rPr>
                <w:rFonts w:cs="Arial"/>
                <w:lang w:val="es-ES" w:eastAsia="es-CO"/>
              </w:rPr>
              <w:t xml:space="preserve">Tenga en cuenta </w:t>
            </w:r>
            <w:r w:rsidRPr="00E82100">
              <w:rPr>
                <w:rFonts w:cs="Arial"/>
                <w:lang w:val="es-ES" w:eastAsia="es-CO"/>
              </w:rPr>
              <w:t xml:space="preserve">que para solicitar una </w:t>
            </w:r>
            <w:r w:rsidR="00054641" w:rsidRPr="00E82100">
              <w:rPr>
                <w:rFonts w:cs="Arial"/>
                <w:lang w:val="es-ES" w:eastAsia="es-CO"/>
              </w:rPr>
              <w:t>modificación</w:t>
            </w:r>
            <w:r w:rsidRPr="00E82100">
              <w:rPr>
                <w:rFonts w:cs="Arial"/>
                <w:lang w:val="es-ES" w:eastAsia="es-CO"/>
              </w:rPr>
              <w:t xml:space="preserve"> al registro sanitario de los medicamentos incluidos en el </w:t>
            </w:r>
            <w:r w:rsidR="006F796C" w:rsidRPr="00E82100">
              <w:rPr>
                <w:rFonts w:cs="Arial"/>
                <w:lang w:val="es-ES" w:eastAsia="es-CO"/>
              </w:rPr>
              <w:t xml:space="preserve">Anexo </w:t>
            </w:r>
            <w:r w:rsidRPr="00E82100">
              <w:rPr>
                <w:rFonts w:cs="Arial"/>
                <w:lang w:val="es-ES" w:eastAsia="es-CO"/>
              </w:rPr>
              <w:t>técnico</w:t>
            </w:r>
            <w:r w:rsidR="006F796C" w:rsidRPr="00E82100">
              <w:rPr>
                <w:rFonts w:cs="Arial"/>
                <w:lang w:val="es-ES" w:eastAsia="es-CO"/>
              </w:rPr>
              <w:t xml:space="preserve"> 2</w:t>
            </w:r>
            <w:r w:rsidRPr="00E82100">
              <w:rPr>
                <w:rFonts w:cs="Arial"/>
                <w:lang w:val="es-ES" w:eastAsia="es-CO"/>
              </w:rPr>
              <w:t xml:space="preserve"> </w:t>
            </w:r>
            <w:r w:rsidR="006F796C" w:rsidRPr="00E82100">
              <w:rPr>
                <w:rFonts w:cs="Arial"/>
                <w:lang w:val="es-ES" w:eastAsia="es-CO"/>
              </w:rPr>
              <w:t xml:space="preserve">(con sus actualizaciones) </w:t>
            </w:r>
            <w:r w:rsidRPr="00E82100">
              <w:rPr>
                <w:rFonts w:cs="Arial"/>
                <w:lang w:val="es-ES" w:eastAsia="es-CO"/>
              </w:rPr>
              <w:t xml:space="preserve">de la </w:t>
            </w:r>
            <w:r w:rsidR="00054641" w:rsidRPr="00E82100">
              <w:rPr>
                <w:rFonts w:cs="Arial"/>
                <w:lang w:val="es-ES" w:eastAsia="es-CO"/>
              </w:rPr>
              <w:t>Resolución</w:t>
            </w:r>
            <w:r w:rsidRPr="00E82100">
              <w:rPr>
                <w:rFonts w:cs="Arial"/>
                <w:lang w:val="es-ES" w:eastAsia="es-CO"/>
              </w:rPr>
              <w:t xml:space="preserve"> 1124 de 2016 </w:t>
            </w:r>
            <w:r w:rsidR="00756840" w:rsidRPr="00E82100">
              <w:rPr>
                <w:rFonts w:cs="Arial"/>
                <w:lang w:val="es-ES" w:eastAsia="es-CO"/>
              </w:rPr>
              <w:t>o la norma que la modifique o sustituya,</w:t>
            </w:r>
            <w:r w:rsidRPr="00E82100">
              <w:rPr>
                <w:rFonts w:cs="Arial"/>
                <w:lang w:val="es-ES" w:eastAsia="es-CO"/>
              </w:rPr>
              <w:t xml:space="preserve"> </w:t>
            </w:r>
            <w:r w:rsidR="002858EC" w:rsidRPr="00E82100">
              <w:t>debe contar con l</w:t>
            </w:r>
            <w:r w:rsidR="002858EC" w:rsidRPr="00E82100">
              <w:rPr>
                <w:spacing w:val="1"/>
              </w:rPr>
              <w:t xml:space="preserve">os estudios de </w:t>
            </w:r>
            <w:r w:rsidR="002858EC" w:rsidRPr="00E82100">
              <w:t>Biodisponibilidad</w:t>
            </w:r>
            <w:r w:rsidR="002858EC" w:rsidRPr="00E82100">
              <w:rPr>
                <w:spacing w:val="-10"/>
              </w:rPr>
              <w:t xml:space="preserve"> </w:t>
            </w:r>
            <w:r w:rsidR="002858EC" w:rsidRPr="00E82100">
              <w:t>y</w:t>
            </w:r>
            <w:r w:rsidR="002858EC" w:rsidRPr="00E82100">
              <w:rPr>
                <w:spacing w:val="-9"/>
              </w:rPr>
              <w:t xml:space="preserve"> </w:t>
            </w:r>
            <w:r w:rsidR="002858EC" w:rsidRPr="00E82100">
              <w:t>Bioequivalencia, conforme</w:t>
            </w:r>
            <w:r w:rsidR="002858EC" w:rsidRPr="00E82100">
              <w:rPr>
                <w:spacing w:val="-7"/>
              </w:rPr>
              <w:t xml:space="preserve"> </w:t>
            </w:r>
            <w:r w:rsidR="002858EC" w:rsidRPr="00E82100">
              <w:t>lo</w:t>
            </w:r>
            <w:r w:rsidR="002858EC" w:rsidRPr="00E82100">
              <w:rPr>
                <w:spacing w:val="-8"/>
              </w:rPr>
              <w:t xml:space="preserve"> </w:t>
            </w:r>
            <w:r w:rsidR="002858EC" w:rsidRPr="00E82100">
              <w:t>establecido</w:t>
            </w:r>
            <w:r w:rsidR="002858EC" w:rsidRPr="00E82100">
              <w:rPr>
                <w:spacing w:val="-9"/>
              </w:rPr>
              <w:t xml:space="preserve"> </w:t>
            </w:r>
            <w:r w:rsidR="002858EC" w:rsidRPr="00E82100">
              <w:t>en</w:t>
            </w:r>
            <w:r w:rsidR="002858EC" w:rsidRPr="00E82100">
              <w:rPr>
                <w:spacing w:val="-53"/>
              </w:rPr>
              <w:t xml:space="preserve"> </w:t>
            </w:r>
            <w:r w:rsidR="002858EC" w:rsidRPr="00E82100">
              <w:t>el</w:t>
            </w:r>
            <w:r w:rsidR="002858EC" w:rsidRPr="00E82100">
              <w:rPr>
                <w:spacing w:val="-11"/>
              </w:rPr>
              <w:t xml:space="preserve"> </w:t>
            </w:r>
            <w:r w:rsidR="002858EC" w:rsidRPr="00E82100">
              <w:t>literal</w:t>
            </w:r>
            <w:r w:rsidR="002858EC" w:rsidRPr="00E82100">
              <w:rPr>
                <w:spacing w:val="-10"/>
              </w:rPr>
              <w:t xml:space="preserve"> </w:t>
            </w:r>
            <w:r w:rsidR="002858EC" w:rsidRPr="00E82100">
              <w:t>ñ</w:t>
            </w:r>
            <w:r w:rsidR="002858EC" w:rsidRPr="00E82100">
              <w:rPr>
                <w:spacing w:val="-9"/>
              </w:rPr>
              <w:t xml:space="preserve"> </w:t>
            </w:r>
            <w:r w:rsidR="002858EC" w:rsidRPr="00E82100">
              <w:t>del</w:t>
            </w:r>
            <w:r w:rsidR="002858EC" w:rsidRPr="00E82100">
              <w:rPr>
                <w:spacing w:val="-10"/>
              </w:rPr>
              <w:t xml:space="preserve"> </w:t>
            </w:r>
            <w:r w:rsidR="002858EC" w:rsidRPr="00E82100">
              <w:t>artículo</w:t>
            </w:r>
            <w:r w:rsidR="002858EC" w:rsidRPr="00E82100">
              <w:rPr>
                <w:spacing w:val="-9"/>
              </w:rPr>
              <w:t xml:space="preserve"> </w:t>
            </w:r>
            <w:r w:rsidR="002858EC" w:rsidRPr="00E82100">
              <w:t>22</w:t>
            </w:r>
            <w:r w:rsidR="002858EC" w:rsidRPr="00E82100">
              <w:rPr>
                <w:spacing w:val="-9"/>
              </w:rPr>
              <w:t xml:space="preserve"> </w:t>
            </w:r>
            <w:r w:rsidR="002858EC" w:rsidRPr="00E82100">
              <w:t>del</w:t>
            </w:r>
            <w:r w:rsidR="002858EC" w:rsidRPr="00E82100">
              <w:rPr>
                <w:spacing w:val="-6"/>
              </w:rPr>
              <w:t xml:space="preserve"> </w:t>
            </w:r>
            <w:r w:rsidR="002858EC" w:rsidRPr="00E82100">
              <w:t>Decreto</w:t>
            </w:r>
            <w:r w:rsidR="002858EC" w:rsidRPr="00E82100">
              <w:rPr>
                <w:spacing w:val="-10"/>
              </w:rPr>
              <w:t xml:space="preserve"> </w:t>
            </w:r>
            <w:r w:rsidR="002858EC" w:rsidRPr="00E82100">
              <w:t>677</w:t>
            </w:r>
            <w:r w:rsidR="002858EC" w:rsidRPr="00E82100">
              <w:rPr>
                <w:spacing w:val="-9"/>
              </w:rPr>
              <w:t xml:space="preserve"> </w:t>
            </w:r>
            <w:r w:rsidR="002858EC" w:rsidRPr="00E82100">
              <w:t>de</w:t>
            </w:r>
            <w:r w:rsidR="002858EC" w:rsidRPr="00E82100">
              <w:rPr>
                <w:spacing w:val="-10"/>
              </w:rPr>
              <w:t xml:space="preserve"> </w:t>
            </w:r>
            <w:r w:rsidR="002858EC" w:rsidRPr="00E82100">
              <w:t>1995, con concepto</w:t>
            </w:r>
            <w:r w:rsidR="002858EC" w:rsidRPr="00E82100">
              <w:rPr>
                <w:spacing w:val="-11"/>
              </w:rPr>
              <w:t xml:space="preserve"> favorable de  </w:t>
            </w:r>
            <w:r w:rsidR="002858EC" w:rsidRPr="00E82100">
              <w:t>la</w:t>
            </w:r>
            <w:r w:rsidR="002858EC" w:rsidRPr="00E82100">
              <w:rPr>
                <w:spacing w:val="-5"/>
              </w:rPr>
              <w:t xml:space="preserve"> </w:t>
            </w:r>
            <w:r w:rsidR="002858EC" w:rsidRPr="00E82100">
              <w:t>Sala</w:t>
            </w:r>
            <w:r w:rsidR="002858EC" w:rsidRPr="00E82100">
              <w:rPr>
                <w:spacing w:val="-53"/>
              </w:rPr>
              <w:t xml:space="preserve"> </w:t>
            </w:r>
            <w:r w:rsidR="002858EC" w:rsidRPr="00E82100">
              <w:t>Especializada</w:t>
            </w:r>
            <w:r w:rsidR="002858EC" w:rsidRPr="00E82100">
              <w:rPr>
                <w:spacing w:val="-3"/>
              </w:rPr>
              <w:t xml:space="preserve"> </w:t>
            </w:r>
            <w:r w:rsidR="002858EC" w:rsidRPr="00E82100">
              <w:t>de</w:t>
            </w:r>
            <w:r w:rsidR="002858EC" w:rsidRPr="00E82100">
              <w:rPr>
                <w:spacing w:val="-4"/>
              </w:rPr>
              <w:t xml:space="preserve"> </w:t>
            </w:r>
            <w:r w:rsidR="002858EC" w:rsidRPr="00E82100">
              <w:t>Medicamentos</w:t>
            </w:r>
            <w:r w:rsidR="002858EC" w:rsidRPr="00E82100">
              <w:rPr>
                <w:spacing w:val="-1"/>
              </w:rPr>
              <w:t xml:space="preserve"> </w:t>
            </w:r>
            <w:r w:rsidR="002858EC" w:rsidRPr="00E82100">
              <w:t>–</w:t>
            </w:r>
            <w:r w:rsidR="002858EC" w:rsidRPr="00E82100">
              <w:rPr>
                <w:spacing w:val="-1"/>
              </w:rPr>
              <w:t xml:space="preserve"> </w:t>
            </w:r>
            <w:r w:rsidR="002858EC" w:rsidRPr="00E82100">
              <w:t>SEM (Dado que el estudio de bioequivalencia es un requisito para la obtención del registro sanitario nuevo). En</w:t>
            </w:r>
            <w:r w:rsidR="002858EC" w:rsidRPr="00E82100">
              <w:rPr>
                <w:spacing w:val="-9"/>
              </w:rPr>
              <w:t xml:space="preserve"> </w:t>
            </w:r>
            <w:r w:rsidR="002858EC" w:rsidRPr="00E82100">
              <w:t>caso</w:t>
            </w:r>
            <w:r w:rsidR="002858EC" w:rsidRPr="00E82100">
              <w:rPr>
                <w:spacing w:val="-9"/>
              </w:rPr>
              <w:t xml:space="preserve"> </w:t>
            </w:r>
            <w:r w:rsidR="002858EC" w:rsidRPr="00E82100">
              <w:t>de</w:t>
            </w:r>
            <w:r w:rsidR="002858EC" w:rsidRPr="00E82100">
              <w:rPr>
                <w:spacing w:val="-10"/>
              </w:rPr>
              <w:t xml:space="preserve"> </w:t>
            </w:r>
            <w:r w:rsidR="002858EC" w:rsidRPr="00E82100">
              <w:t>no</w:t>
            </w:r>
            <w:r w:rsidR="002858EC" w:rsidRPr="00E82100">
              <w:rPr>
                <w:spacing w:val="-10"/>
              </w:rPr>
              <w:t xml:space="preserve"> </w:t>
            </w:r>
            <w:r w:rsidR="002858EC" w:rsidRPr="00E82100">
              <w:t>contar</w:t>
            </w:r>
            <w:r w:rsidR="002858EC" w:rsidRPr="00E82100">
              <w:rPr>
                <w:spacing w:val="-8"/>
              </w:rPr>
              <w:t xml:space="preserve"> </w:t>
            </w:r>
            <w:r w:rsidR="002858EC" w:rsidRPr="00E82100">
              <w:t>con</w:t>
            </w:r>
            <w:r w:rsidR="002858EC" w:rsidRPr="00E82100">
              <w:rPr>
                <w:spacing w:val="-10"/>
              </w:rPr>
              <w:t xml:space="preserve"> </w:t>
            </w:r>
            <w:r w:rsidR="002858EC" w:rsidRPr="00E82100">
              <w:t>la</w:t>
            </w:r>
            <w:r w:rsidR="002858EC" w:rsidRPr="00E82100">
              <w:rPr>
                <w:spacing w:val="-9"/>
              </w:rPr>
              <w:t xml:space="preserve"> </w:t>
            </w:r>
            <w:r w:rsidR="002858EC" w:rsidRPr="00E82100">
              <w:t>aprobación</w:t>
            </w:r>
            <w:r w:rsidR="002858EC" w:rsidRPr="00E82100">
              <w:rPr>
                <w:spacing w:val="-10"/>
              </w:rPr>
              <w:t xml:space="preserve"> </w:t>
            </w:r>
            <w:r w:rsidR="002858EC" w:rsidRPr="00E82100">
              <w:t>de</w:t>
            </w:r>
            <w:r w:rsidR="002858EC" w:rsidRPr="00E82100">
              <w:rPr>
                <w:spacing w:val="-8"/>
              </w:rPr>
              <w:t xml:space="preserve"> </w:t>
            </w:r>
            <w:r w:rsidR="002858EC" w:rsidRPr="00E82100">
              <w:t>los</w:t>
            </w:r>
            <w:r w:rsidR="002858EC" w:rsidRPr="00E82100">
              <w:rPr>
                <w:spacing w:val="-8"/>
              </w:rPr>
              <w:t xml:space="preserve"> </w:t>
            </w:r>
            <w:r w:rsidR="002858EC" w:rsidRPr="00E82100">
              <w:t>estudios</w:t>
            </w:r>
            <w:r w:rsidR="002858EC" w:rsidRPr="00E82100">
              <w:rPr>
                <w:spacing w:val="-53"/>
              </w:rPr>
              <w:t xml:space="preserve"> </w:t>
            </w:r>
            <w:r w:rsidR="002858EC" w:rsidRPr="00E82100">
              <w:t>de</w:t>
            </w:r>
            <w:r w:rsidR="002858EC" w:rsidRPr="00E82100">
              <w:rPr>
                <w:spacing w:val="-4"/>
              </w:rPr>
              <w:t xml:space="preserve"> </w:t>
            </w:r>
            <w:r w:rsidR="002858EC" w:rsidRPr="00E82100">
              <w:t>Bioequivalencia</w:t>
            </w:r>
            <w:r w:rsidR="002858EC" w:rsidRPr="00E82100">
              <w:rPr>
                <w:spacing w:val="-4"/>
              </w:rPr>
              <w:t xml:space="preserve"> </w:t>
            </w:r>
            <w:r w:rsidR="002858EC" w:rsidRPr="00E82100">
              <w:t>debe</w:t>
            </w:r>
            <w:r w:rsidR="002858EC" w:rsidRPr="00E82100">
              <w:rPr>
                <w:spacing w:val="-6"/>
              </w:rPr>
              <w:t xml:space="preserve"> </w:t>
            </w:r>
            <w:r w:rsidR="002858EC" w:rsidRPr="00E82100">
              <w:t>surtir</w:t>
            </w:r>
            <w:r w:rsidR="002858EC" w:rsidRPr="00E82100">
              <w:rPr>
                <w:spacing w:val="-6"/>
              </w:rPr>
              <w:t xml:space="preserve"> </w:t>
            </w:r>
            <w:r w:rsidR="002858EC" w:rsidRPr="00E82100">
              <w:t>el</w:t>
            </w:r>
            <w:r w:rsidR="002858EC" w:rsidRPr="00E82100">
              <w:rPr>
                <w:spacing w:val="-4"/>
              </w:rPr>
              <w:t xml:space="preserve"> </w:t>
            </w:r>
            <w:r w:rsidR="002858EC" w:rsidRPr="00E82100">
              <w:t>trámite</w:t>
            </w:r>
            <w:r w:rsidR="002858EC" w:rsidRPr="00E82100">
              <w:rPr>
                <w:spacing w:val="-7"/>
              </w:rPr>
              <w:t xml:space="preserve"> </w:t>
            </w:r>
            <w:r w:rsidR="002858EC" w:rsidRPr="00E82100">
              <w:t>de</w:t>
            </w:r>
            <w:r w:rsidR="002858EC" w:rsidRPr="00E82100">
              <w:rPr>
                <w:spacing w:val="-6"/>
              </w:rPr>
              <w:t xml:space="preserve"> </w:t>
            </w:r>
            <w:r w:rsidR="002858EC" w:rsidRPr="00E82100">
              <w:t>evaluación</w:t>
            </w:r>
            <w:r w:rsidR="002858EC" w:rsidRPr="00E82100">
              <w:rPr>
                <w:spacing w:val="-2"/>
              </w:rPr>
              <w:t xml:space="preserve"> </w:t>
            </w:r>
            <w:r w:rsidR="002858EC" w:rsidRPr="00E82100">
              <w:t>farmacológica</w:t>
            </w:r>
            <w:r w:rsidR="002858EC" w:rsidRPr="00E82100">
              <w:rPr>
                <w:spacing w:val="-6"/>
              </w:rPr>
              <w:t xml:space="preserve"> </w:t>
            </w:r>
            <w:r w:rsidR="002858EC" w:rsidRPr="00E82100">
              <w:t>(estudios</w:t>
            </w:r>
            <w:r w:rsidR="002858EC" w:rsidRPr="00E82100">
              <w:rPr>
                <w:spacing w:val="-6"/>
              </w:rPr>
              <w:t xml:space="preserve"> </w:t>
            </w:r>
            <w:r w:rsidR="002858EC" w:rsidRPr="00E82100">
              <w:t>farmacocinéticos)</w:t>
            </w:r>
            <w:r w:rsidR="002858EC" w:rsidRPr="00E82100">
              <w:rPr>
                <w:spacing w:val="-2"/>
              </w:rPr>
              <w:t xml:space="preserve"> </w:t>
            </w:r>
            <w:r w:rsidR="002858EC" w:rsidRPr="00E82100">
              <w:t>ante</w:t>
            </w:r>
            <w:r w:rsidR="002858EC" w:rsidRPr="00E82100">
              <w:rPr>
                <w:spacing w:val="-5"/>
              </w:rPr>
              <w:t xml:space="preserve"> </w:t>
            </w:r>
            <w:r w:rsidR="007E0B37" w:rsidRPr="00E82100">
              <w:t xml:space="preserve">la </w:t>
            </w:r>
            <w:r w:rsidR="007E0B37" w:rsidRPr="00E82100">
              <w:rPr>
                <w:spacing w:val="-53"/>
              </w:rPr>
              <w:t>SEM</w:t>
            </w:r>
            <w:r w:rsidR="002858EC" w:rsidRPr="00E82100">
              <w:rPr>
                <w:spacing w:val="-2"/>
              </w:rPr>
              <w:t xml:space="preserve"> </w:t>
            </w:r>
            <w:r w:rsidR="002858EC" w:rsidRPr="00E82100">
              <w:t>previo</w:t>
            </w:r>
            <w:r w:rsidR="002858EC" w:rsidRPr="00E82100">
              <w:rPr>
                <w:spacing w:val="-1"/>
              </w:rPr>
              <w:t xml:space="preserve"> </w:t>
            </w:r>
            <w:r w:rsidR="002858EC" w:rsidRPr="00E82100">
              <w:t>a</w:t>
            </w:r>
            <w:r w:rsidR="002858EC" w:rsidRPr="00E82100">
              <w:rPr>
                <w:spacing w:val="1"/>
              </w:rPr>
              <w:t xml:space="preserve"> </w:t>
            </w:r>
            <w:r w:rsidR="002858EC" w:rsidRPr="00E82100">
              <w:t>la solicitud</w:t>
            </w:r>
            <w:r w:rsidR="002858EC" w:rsidRPr="00E82100">
              <w:rPr>
                <w:spacing w:val="-1"/>
              </w:rPr>
              <w:t xml:space="preserve"> </w:t>
            </w:r>
            <w:r w:rsidR="002858EC" w:rsidRPr="00E82100">
              <w:t>de</w:t>
            </w:r>
            <w:r w:rsidR="002858EC" w:rsidRPr="00E82100">
              <w:rPr>
                <w:spacing w:val="-1"/>
              </w:rPr>
              <w:t xml:space="preserve"> </w:t>
            </w:r>
            <w:r w:rsidR="002858EC" w:rsidRPr="00E82100">
              <w:t>esta</w:t>
            </w:r>
            <w:r w:rsidR="002858EC" w:rsidRPr="00E82100">
              <w:rPr>
                <w:spacing w:val="1"/>
              </w:rPr>
              <w:t xml:space="preserve"> </w:t>
            </w:r>
            <w:r w:rsidR="002858EC" w:rsidRPr="00E82100">
              <w:t>modificación.</w:t>
            </w:r>
          </w:p>
          <w:p w14:paraId="54FE5085" w14:textId="77777777" w:rsidR="003069A9" w:rsidRPr="00E82100" w:rsidRDefault="003069A9" w:rsidP="00DD226F">
            <w:pPr>
              <w:ind w:right="61"/>
              <w:rPr>
                <w:rFonts w:cs="Arial"/>
                <w:lang w:val="es-ES" w:eastAsia="es-CO"/>
              </w:rPr>
            </w:pPr>
          </w:p>
          <w:p w14:paraId="7E51D033" w14:textId="63697D3F" w:rsidR="003069A9" w:rsidRPr="00E82100" w:rsidRDefault="002858EC" w:rsidP="00DD226F">
            <w:pPr>
              <w:ind w:right="61"/>
              <w:rPr>
                <w:rFonts w:cs="Arial"/>
                <w:lang w:val="es-ES" w:eastAsia="es-CO"/>
              </w:rPr>
            </w:pPr>
            <w:r w:rsidRPr="00E82100">
              <w:rPr>
                <w:rFonts w:cs="Arial"/>
                <w:lang w:val="es-ES" w:eastAsia="es-CO"/>
              </w:rPr>
              <w:t>15</w:t>
            </w:r>
            <w:r w:rsidR="003069A9" w:rsidRPr="00E82100">
              <w:rPr>
                <w:rFonts w:cs="Arial"/>
                <w:lang w:val="es-ES" w:eastAsia="es-CO"/>
              </w:rPr>
              <w:t xml:space="preserve">. </w:t>
            </w:r>
            <w:r w:rsidR="005D1E9F" w:rsidRPr="00E82100">
              <w:rPr>
                <w:rFonts w:cs="Arial"/>
                <w:lang w:val="es-ES" w:eastAsia="es-CO"/>
              </w:rPr>
              <w:t>S</w:t>
            </w:r>
            <w:r w:rsidR="005D1E9F" w:rsidRPr="00E82100">
              <w:t xml:space="preserve">in embargo, si se requiere presentar </w:t>
            </w:r>
            <w:r w:rsidR="005D1E9F" w:rsidRPr="00E82100">
              <w:rPr>
                <w:spacing w:val="1"/>
              </w:rPr>
              <w:t xml:space="preserve">soportes clínicos o nuevos </w:t>
            </w:r>
            <w:r w:rsidR="005D1E9F" w:rsidRPr="00E82100">
              <w:t>estudios</w:t>
            </w:r>
            <w:r w:rsidR="005D1E9F" w:rsidRPr="00E82100">
              <w:rPr>
                <w:spacing w:val="1"/>
              </w:rPr>
              <w:t xml:space="preserve"> </w:t>
            </w:r>
            <w:r w:rsidR="005D1E9F" w:rsidRPr="00E82100">
              <w:t>de</w:t>
            </w:r>
            <w:r w:rsidR="005D1E9F" w:rsidRPr="00E82100">
              <w:rPr>
                <w:spacing w:val="1"/>
              </w:rPr>
              <w:t xml:space="preserve"> </w:t>
            </w:r>
            <w:r w:rsidR="005D1E9F" w:rsidRPr="00E82100">
              <w:t>Biodisponibilidad</w:t>
            </w:r>
            <w:r w:rsidR="005D1E9F" w:rsidRPr="00E82100">
              <w:rPr>
                <w:spacing w:val="-10"/>
              </w:rPr>
              <w:t xml:space="preserve"> </w:t>
            </w:r>
            <w:r w:rsidR="005D1E9F" w:rsidRPr="00E82100">
              <w:t>y</w:t>
            </w:r>
            <w:r w:rsidR="005D1E9F" w:rsidRPr="00E82100">
              <w:rPr>
                <w:spacing w:val="-9"/>
              </w:rPr>
              <w:t xml:space="preserve"> </w:t>
            </w:r>
            <w:r w:rsidR="005D1E9F" w:rsidRPr="00E82100">
              <w:t>Bioequivalencia,</w:t>
            </w:r>
            <w:r w:rsidR="005D1E9F" w:rsidRPr="00E82100">
              <w:rPr>
                <w:spacing w:val="-10"/>
              </w:rPr>
              <w:t xml:space="preserve"> </w:t>
            </w:r>
            <w:r w:rsidR="005D1E9F" w:rsidRPr="00E82100">
              <w:t>el</w:t>
            </w:r>
            <w:r w:rsidR="005D1E9F" w:rsidRPr="00E82100">
              <w:rPr>
                <w:spacing w:val="-11"/>
              </w:rPr>
              <w:t xml:space="preserve"> </w:t>
            </w:r>
            <w:r w:rsidR="005D1E9F" w:rsidRPr="00E82100">
              <w:t>interesado</w:t>
            </w:r>
            <w:r w:rsidR="005D1E9F" w:rsidRPr="00E82100">
              <w:rPr>
                <w:spacing w:val="-11"/>
              </w:rPr>
              <w:t xml:space="preserve"> </w:t>
            </w:r>
            <w:r w:rsidR="005D1E9F" w:rsidRPr="00E82100">
              <w:t>deberá</w:t>
            </w:r>
            <w:r w:rsidR="005D1E9F" w:rsidRPr="00E82100">
              <w:rPr>
                <w:spacing w:val="-12"/>
              </w:rPr>
              <w:t xml:space="preserve"> </w:t>
            </w:r>
            <w:r w:rsidR="005D1E9F" w:rsidRPr="00E82100">
              <w:t>solicitar</w:t>
            </w:r>
            <w:r w:rsidR="005D1E9F" w:rsidRPr="00E82100">
              <w:rPr>
                <w:spacing w:val="-12"/>
              </w:rPr>
              <w:t xml:space="preserve"> </w:t>
            </w:r>
            <w:r w:rsidR="005D1E9F" w:rsidRPr="00E82100">
              <w:t>concepto</w:t>
            </w:r>
            <w:r w:rsidR="005D1E9F" w:rsidRPr="00E82100">
              <w:rPr>
                <w:spacing w:val="-11"/>
              </w:rPr>
              <w:t xml:space="preserve"> </w:t>
            </w:r>
            <w:r w:rsidR="005D1E9F" w:rsidRPr="00E82100">
              <w:t>de</w:t>
            </w:r>
            <w:r w:rsidR="005D1E9F" w:rsidRPr="00E82100">
              <w:rPr>
                <w:spacing w:val="-10"/>
              </w:rPr>
              <w:t xml:space="preserve"> </w:t>
            </w:r>
            <w:r w:rsidR="005D1E9F" w:rsidRPr="00E82100">
              <w:t>dicha</w:t>
            </w:r>
            <w:r w:rsidR="005D1E9F" w:rsidRPr="00E82100">
              <w:rPr>
                <w:spacing w:val="-11"/>
              </w:rPr>
              <w:t xml:space="preserve"> </w:t>
            </w:r>
            <w:r w:rsidR="005D1E9F" w:rsidRPr="00E82100">
              <w:t>información</w:t>
            </w:r>
            <w:r w:rsidR="005D1E9F" w:rsidRPr="00E82100">
              <w:rPr>
                <w:spacing w:val="-11"/>
              </w:rPr>
              <w:t xml:space="preserve"> </w:t>
            </w:r>
            <w:r w:rsidR="005D1E9F" w:rsidRPr="00E82100">
              <w:t>a</w:t>
            </w:r>
            <w:r w:rsidR="005D1E9F" w:rsidRPr="00E82100">
              <w:rPr>
                <w:spacing w:val="-11"/>
              </w:rPr>
              <w:t xml:space="preserve"> </w:t>
            </w:r>
            <w:r w:rsidR="005D1E9F" w:rsidRPr="00E82100">
              <w:t>la</w:t>
            </w:r>
            <w:r w:rsidR="005D1E9F" w:rsidRPr="00E82100">
              <w:rPr>
                <w:spacing w:val="-5"/>
              </w:rPr>
              <w:t xml:space="preserve"> </w:t>
            </w:r>
            <w:r w:rsidR="005D1E9F" w:rsidRPr="00E82100">
              <w:t>Sala</w:t>
            </w:r>
            <w:r w:rsidR="005D1E9F" w:rsidRPr="00E82100">
              <w:rPr>
                <w:spacing w:val="-53"/>
              </w:rPr>
              <w:t xml:space="preserve"> </w:t>
            </w:r>
            <w:r w:rsidR="008F5B3E" w:rsidRPr="00E82100">
              <w:rPr>
                <w:spacing w:val="-53"/>
              </w:rPr>
              <w:t xml:space="preserve">          </w:t>
            </w:r>
            <w:r w:rsidR="005D1E9F" w:rsidRPr="00E82100">
              <w:t>Especializada</w:t>
            </w:r>
            <w:r w:rsidR="005D1E9F" w:rsidRPr="00E82100">
              <w:rPr>
                <w:spacing w:val="-3"/>
              </w:rPr>
              <w:t xml:space="preserve"> </w:t>
            </w:r>
            <w:r w:rsidR="005D1E9F" w:rsidRPr="00E82100">
              <w:t>de</w:t>
            </w:r>
            <w:r w:rsidR="005D1E9F" w:rsidRPr="00E82100">
              <w:rPr>
                <w:spacing w:val="-4"/>
              </w:rPr>
              <w:t xml:space="preserve"> </w:t>
            </w:r>
            <w:r w:rsidR="005D1E9F" w:rsidRPr="00E82100">
              <w:t>Medicamentos</w:t>
            </w:r>
            <w:r w:rsidR="005D1E9F" w:rsidRPr="00E82100">
              <w:rPr>
                <w:spacing w:val="-1"/>
              </w:rPr>
              <w:t xml:space="preserve"> </w:t>
            </w:r>
            <w:r w:rsidR="005D1E9F" w:rsidRPr="00E82100">
              <w:t>-</w:t>
            </w:r>
            <w:r w:rsidR="005D1E9F" w:rsidRPr="00E82100">
              <w:rPr>
                <w:spacing w:val="-1"/>
              </w:rPr>
              <w:t xml:space="preserve"> </w:t>
            </w:r>
            <w:r w:rsidR="005D1E9F" w:rsidRPr="00E82100">
              <w:t>SEM</w:t>
            </w:r>
            <w:r w:rsidR="005D1E9F" w:rsidRPr="00E82100">
              <w:rPr>
                <w:spacing w:val="-6"/>
              </w:rPr>
              <w:t xml:space="preserve"> </w:t>
            </w:r>
            <w:r w:rsidR="005D1E9F" w:rsidRPr="00E82100">
              <w:t>a</w:t>
            </w:r>
            <w:r w:rsidR="005D1E9F" w:rsidRPr="00E82100">
              <w:rPr>
                <w:spacing w:val="-2"/>
              </w:rPr>
              <w:t xml:space="preserve"> </w:t>
            </w:r>
            <w:r w:rsidR="005D1E9F" w:rsidRPr="00E82100">
              <w:t>través</w:t>
            </w:r>
            <w:r w:rsidR="005D1E9F" w:rsidRPr="00E82100">
              <w:rPr>
                <w:spacing w:val="-4"/>
              </w:rPr>
              <w:t xml:space="preserve"> </w:t>
            </w:r>
            <w:r w:rsidR="005D1E9F" w:rsidRPr="00E82100">
              <w:t>de</w:t>
            </w:r>
            <w:r w:rsidR="005D1E9F" w:rsidRPr="00E82100">
              <w:rPr>
                <w:spacing w:val="-6"/>
              </w:rPr>
              <w:t xml:space="preserve"> </w:t>
            </w:r>
            <w:r w:rsidR="005D1E9F" w:rsidRPr="00E82100">
              <w:t>un</w:t>
            </w:r>
            <w:r w:rsidR="005D1E9F" w:rsidRPr="00E82100">
              <w:rPr>
                <w:spacing w:val="-2"/>
              </w:rPr>
              <w:t xml:space="preserve"> </w:t>
            </w:r>
            <w:r w:rsidR="005D1E9F" w:rsidRPr="00E82100">
              <w:t>trámite</w:t>
            </w:r>
            <w:r w:rsidR="005D1E9F" w:rsidRPr="00E82100">
              <w:rPr>
                <w:spacing w:val="-3"/>
              </w:rPr>
              <w:t xml:space="preserve"> </w:t>
            </w:r>
            <w:r w:rsidR="005D1E9F" w:rsidRPr="00E82100">
              <w:t>independiente,</w:t>
            </w:r>
            <w:r w:rsidR="005D1E9F" w:rsidRPr="00E82100">
              <w:rPr>
                <w:spacing w:val="-3"/>
              </w:rPr>
              <w:t xml:space="preserve"> </w:t>
            </w:r>
            <w:r w:rsidR="005D1E9F" w:rsidRPr="00E82100">
              <w:t>previo</w:t>
            </w:r>
            <w:r w:rsidR="005D1E9F" w:rsidRPr="00E82100">
              <w:rPr>
                <w:spacing w:val="-5"/>
              </w:rPr>
              <w:t xml:space="preserve"> </w:t>
            </w:r>
            <w:r w:rsidR="005D1E9F" w:rsidRPr="00E82100">
              <w:t>a</w:t>
            </w:r>
            <w:r w:rsidR="005D1E9F" w:rsidRPr="00E82100">
              <w:rPr>
                <w:spacing w:val="-3"/>
              </w:rPr>
              <w:t xml:space="preserve"> </w:t>
            </w:r>
            <w:r w:rsidR="005D1E9F" w:rsidRPr="00E82100">
              <w:t>la</w:t>
            </w:r>
            <w:r w:rsidR="005D1E9F" w:rsidRPr="00E82100">
              <w:rPr>
                <w:spacing w:val="-3"/>
              </w:rPr>
              <w:t xml:space="preserve"> </w:t>
            </w:r>
            <w:r w:rsidR="005D1E9F" w:rsidRPr="00E82100">
              <w:t>solicitud</w:t>
            </w:r>
            <w:r w:rsidR="005D1E9F" w:rsidRPr="00E82100">
              <w:rPr>
                <w:spacing w:val="-5"/>
              </w:rPr>
              <w:t xml:space="preserve"> </w:t>
            </w:r>
            <w:r w:rsidR="005D1E9F" w:rsidRPr="00E82100">
              <w:t>de</w:t>
            </w:r>
            <w:r w:rsidR="005D1E9F" w:rsidRPr="00E82100">
              <w:rPr>
                <w:spacing w:val="-6"/>
              </w:rPr>
              <w:t xml:space="preserve"> </w:t>
            </w:r>
            <w:r w:rsidR="005D1E9F" w:rsidRPr="00E82100">
              <w:t>modificación.</w:t>
            </w:r>
          </w:p>
          <w:p w14:paraId="0353A695" w14:textId="77777777" w:rsidR="003069A9" w:rsidRPr="00E82100" w:rsidRDefault="003069A9" w:rsidP="00DD226F">
            <w:pPr>
              <w:ind w:right="61"/>
              <w:rPr>
                <w:rFonts w:cs="Arial"/>
                <w:lang w:val="es-ES" w:eastAsia="es-CO"/>
              </w:rPr>
            </w:pPr>
          </w:p>
          <w:p w14:paraId="23AD3435" w14:textId="60F6C6FB" w:rsidR="003069A9" w:rsidRPr="00E82100" w:rsidRDefault="006A02F0" w:rsidP="00DD226F">
            <w:pPr>
              <w:ind w:right="61"/>
              <w:rPr>
                <w:rFonts w:cs="Arial"/>
                <w:lang w:val="es-ES" w:eastAsia="es-CO"/>
              </w:rPr>
            </w:pPr>
            <w:r w:rsidRPr="00E82100">
              <w:rPr>
                <w:rFonts w:cs="Arial"/>
                <w:lang w:val="es-ES" w:eastAsia="es-CO"/>
              </w:rPr>
              <w:t>16</w:t>
            </w:r>
            <w:r w:rsidR="003069A9" w:rsidRPr="00E82100">
              <w:rPr>
                <w:rFonts w:cs="Arial"/>
                <w:lang w:val="es-ES" w:eastAsia="es-CO"/>
              </w:rPr>
              <w:t xml:space="preserve">. </w:t>
            </w:r>
            <w:r w:rsidR="005B6C17" w:rsidRPr="00E82100">
              <w:rPr>
                <w:rFonts w:cs="Arial"/>
                <w:lang w:val="es-ES" w:eastAsia="es-CO"/>
              </w:rPr>
              <w:t xml:space="preserve">Tenga en cuenta </w:t>
            </w:r>
            <w:r w:rsidR="003069A9" w:rsidRPr="00E82100">
              <w:rPr>
                <w:rFonts w:cs="Arial"/>
                <w:lang w:val="es-ES" w:eastAsia="es-CO"/>
              </w:rPr>
              <w:t>que para liberación inmediata: el recubrimiento no debe ser un factor crítico para el mecanismo de liberación y las especificaciones para el producto terminado se actualizan solo con respecto al peso y las dimensiones, si corresponde.</w:t>
            </w:r>
          </w:p>
          <w:p w14:paraId="6279291A" w14:textId="77777777" w:rsidR="003069A9" w:rsidRPr="00E82100" w:rsidRDefault="003069A9" w:rsidP="00DD226F">
            <w:pPr>
              <w:ind w:right="61"/>
              <w:rPr>
                <w:rFonts w:cs="Arial"/>
                <w:lang w:val="es-ES" w:eastAsia="es-CO"/>
              </w:rPr>
            </w:pPr>
          </w:p>
          <w:p w14:paraId="46B89C83" w14:textId="2152927F" w:rsidR="003069A9" w:rsidRPr="00E82100" w:rsidRDefault="006A02F0" w:rsidP="00DD226F">
            <w:pPr>
              <w:ind w:right="61"/>
              <w:rPr>
                <w:rFonts w:cs="Arial"/>
                <w:lang w:val="es-ES" w:eastAsia="es-CO"/>
              </w:rPr>
            </w:pPr>
            <w:r w:rsidRPr="00E82100">
              <w:rPr>
                <w:rFonts w:cs="Arial"/>
                <w:lang w:val="es-ES" w:eastAsia="es-CO"/>
              </w:rPr>
              <w:t>17</w:t>
            </w:r>
            <w:r w:rsidR="003069A9" w:rsidRPr="00E82100">
              <w:rPr>
                <w:rFonts w:cs="Arial"/>
                <w:lang w:val="es-ES" w:eastAsia="es-CO"/>
              </w:rPr>
              <w:t xml:space="preserve">. Para medicamentos incluidos en el </w:t>
            </w:r>
            <w:r w:rsidR="00DA16A4" w:rsidRPr="00E82100">
              <w:rPr>
                <w:rFonts w:cs="Arial"/>
                <w:lang w:val="es-ES" w:eastAsia="es-CO"/>
              </w:rPr>
              <w:t xml:space="preserve">Anexo </w:t>
            </w:r>
            <w:r w:rsidR="00FC60CE" w:rsidRPr="00E82100">
              <w:rPr>
                <w:rFonts w:cs="Arial"/>
                <w:lang w:val="es-ES" w:eastAsia="es-CO"/>
              </w:rPr>
              <w:t xml:space="preserve">técnico </w:t>
            </w:r>
            <w:r w:rsidR="003069A9" w:rsidRPr="00E82100">
              <w:rPr>
                <w:rFonts w:cs="Arial"/>
                <w:lang w:val="es-ES" w:eastAsia="es-CO"/>
              </w:rPr>
              <w:t>2</w:t>
            </w:r>
            <w:r w:rsidR="00DA16A4" w:rsidRPr="00E82100">
              <w:rPr>
                <w:rFonts w:cs="Arial"/>
                <w:lang w:val="es-ES" w:eastAsia="es-CO"/>
              </w:rPr>
              <w:t xml:space="preserve"> (</w:t>
            </w:r>
            <w:r w:rsidR="006D1959" w:rsidRPr="00E82100">
              <w:rPr>
                <w:rFonts w:cs="Arial"/>
                <w:lang w:val="es-ES" w:eastAsia="es-CO"/>
              </w:rPr>
              <w:t>con</w:t>
            </w:r>
            <w:r w:rsidR="003069A9" w:rsidRPr="00E82100">
              <w:rPr>
                <w:rFonts w:cs="Arial"/>
                <w:lang w:val="es-ES" w:eastAsia="es-CO"/>
              </w:rPr>
              <w:t xml:space="preserve"> </w:t>
            </w:r>
            <w:r w:rsidR="00DA16A4" w:rsidRPr="00E82100">
              <w:rPr>
                <w:rFonts w:cs="Arial"/>
                <w:lang w:val="es-ES" w:eastAsia="es-CO"/>
              </w:rPr>
              <w:t xml:space="preserve">sus </w:t>
            </w:r>
            <w:r w:rsidR="007825D6" w:rsidRPr="00E82100">
              <w:rPr>
                <w:rFonts w:cs="Arial"/>
                <w:lang w:val="es-ES" w:eastAsia="es-CO"/>
              </w:rPr>
              <w:t>actualizaciones</w:t>
            </w:r>
            <w:r w:rsidR="006D1959" w:rsidRPr="00E82100">
              <w:rPr>
                <w:rFonts w:cs="Arial"/>
                <w:lang w:val="es-ES" w:eastAsia="es-CO"/>
              </w:rPr>
              <w:t>)</w:t>
            </w:r>
            <w:r w:rsidR="00206CA7" w:rsidRPr="00E82100">
              <w:rPr>
                <w:rFonts w:cs="Arial"/>
                <w:lang w:val="es-ES" w:eastAsia="es-CO"/>
              </w:rPr>
              <w:t xml:space="preserve"> </w:t>
            </w:r>
            <w:r w:rsidR="003069A9" w:rsidRPr="00E82100">
              <w:rPr>
                <w:rFonts w:cs="Arial"/>
                <w:lang w:val="es-ES" w:eastAsia="es-CO"/>
              </w:rPr>
              <w:t>de la Resolución 1124 de 2016</w:t>
            </w:r>
            <w:r w:rsidR="00275530" w:rsidRPr="00E82100">
              <w:rPr>
                <w:rFonts w:cs="Arial"/>
                <w:lang w:val="es-ES" w:eastAsia="es-CO"/>
              </w:rPr>
              <w:t xml:space="preserve"> o la</w:t>
            </w:r>
            <w:r w:rsidR="00FC60CE" w:rsidRPr="00E82100">
              <w:rPr>
                <w:rFonts w:cs="Arial"/>
                <w:lang w:val="es-ES" w:eastAsia="es-CO"/>
              </w:rPr>
              <w:t xml:space="preserve"> norma</w:t>
            </w:r>
            <w:r w:rsidR="00275530" w:rsidRPr="00E82100">
              <w:rPr>
                <w:rFonts w:cs="Arial"/>
                <w:lang w:val="es-ES" w:eastAsia="es-CO"/>
              </w:rPr>
              <w:t xml:space="preserve"> que la modifique o sustituya</w:t>
            </w:r>
            <w:r w:rsidR="003069A9" w:rsidRPr="00E82100">
              <w:rPr>
                <w:rFonts w:cs="Arial"/>
                <w:lang w:val="es-ES" w:eastAsia="es-CO"/>
              </w:rPr>
              <w:t xml:space="preserve">, la adición o eliminación de una línea de </w:t>
            </w:r>
            <w:proofErr w:type="spellStart"/>
            <w:r w:rsidR="003069A9" w:rsidRPr="00E82100">
              <w:rPr>
                <w:rFonts w:cs="Arial"/>
                <w:lang w:val="es-ES" w:eastAsia="es-CO"/>
              </w:rPr>
              <w:t>ranuración</w:t>
            </w:r>
            <w:proofErr w:type="spellEnd"/>
            <w:r w:rsidR="003069A9" w:rsidRPr="00E82100">
              <w:rPr>
                <w:rFonts w:cs="Arial"/>
                <w:lang w:val="es-ES" w:eastAsia="es-CO"/>
              </w:rPr>
              <w:t xml:space="preserve"> (</w:t>
            </w:r>
            <w:r w:rsidR="00894EE0" w:rsidRPr="00E82100">
              <w:rPr>
                <w:rFonts w:cs="Arial"/>
                <w:lang w:val="es-ES" w:eastAsia="es-CO"/>
              </w:rPr>
              <w:t xml:space="preserve">para el </w:t>
            </w:r>
            <w:r w:rsidR="003069A9" w:rsidRPr="00E82100">
              <w:rPr>
                <w:rFonts w:cs="Arial"/>
                <w:lang w:val="es-ES" w:eastAsia="es-CO"/>
              </w:rPr>
              <w:t>fraccionamiento de tabletas) de un producto genérico</w:t>
            </w:r>
            <w:r w:rsidR="00BE12CF" w:rsidRPr="00E82100">
              <w:rPr>
                <w:rFonts w:cs="Arial"/>
                <w:lang w:val="es-ES" w:eastAsia="es-CO"/>
              </w:rPr>
              <w:t>,</w:t>
            </w:r>
            <w:r w:rsidR="003069A9" w:rsidRPr="00E82100">
              <w:rPr>
                <w:rFonts w:cs="Arial"/>
                <w:lang w:val="es-ES" w:eastAsia="es-CO"/>
              </w:rPr>
              <w:t xml:space="preserve"> debe ser consistente con un cambio similar en el producto comparador (producto de referencia).</w:t>
            </w:r>
          </w:p>
          <w:p w14:paraId="07CC14AF" w14:textId="3B42225D" w:rsidR="00C8132E" w:rsidRPr="00E82100" w:rsidRDefault="00C8132E" w:rsidP="00DD226F">
            <w:pPr>
              <w:ind w:right="61"/>
              <w:rPr>
                <w:rFonts w:cs="Arial"/>
                <w:lang w:val="es-ES" w:eastAsia="es-CO"/>
              </w:rPr>
            </w:pPr>
          </w:p>
          <w:p w14:paraId="732D2ABD" w14:textId="3B5EEEF0" w:rsidR="00C8132E" w:rsidRPr="00E82100" w:rsidRDefault="006A02F0" w:rsidP="00DD226F">
            <w:pPr>
              <w:ind w:right="61"/>
              <w:rPr>
                <w:rFonts w:cs="Arial"/>
                <w:lang w:val="es-ES" w:eastAsia="es-CO"/>
              </w:rPr>
            </w:pPr>
            <w:r w:rsidRPr="00E82100">
              <w:rPr>
                <w:rFonts w:cs="Arial"/>
                <w:lang w:val="es-ES" w:eastAsia="es-CO"/>
              </w:rPr>
              <w:t>18</w:t>
            </w:r>
            <w:r w:rsidR="00C8132E" w:rsidRPr="00E82100">
              <w:rPr>
                <w:rFonts w:cs="Arial"/>
                <w:lang w:val="es-ES" w:eastAsia="es-CO"/>
              </w:rPr>
              <w:t xml:space="preserve">. Si derivado de esta modificación se generan otros cambios en el </w:t>
            </w:r>
            <w:r w:rsidR="0065674F" w:rsidRPr="00E82100">
              <w:rPr>
                <w:rFonts w:cs="Arial"/>
                <w:lang w:val="es-ES" w:eastAsia="es-CO"/>
              </w:rPr>
              <w:t>r</w:t>
            </w:r>
            <w:r w:rsidR="00C8132E" w:rsidRPr="00E82100">
              <w:rPr>
                <w:rFonts w:cs="Arial"/>
                <w:lang w:val="es-ES" w:eastAsia="es-CO"/>
              </w:rPr>
              <w:t>egistro sanitario</w:t>
            </w:r>
            <w:r w:rsidR="00AE75DD" w:rsidRPr="00E82100">
              <w:rPr>
                <w:rFonts w:cs="Arial"/>
                <w:lang w:val="es-ES" w:eastAsia="es-CO"/>
              </w:rPr>
              <w:t xml:space="preserve">, </w:t>
            </w:r>
            <w:r w:rsidR="00C8132E" w:rsidRPr="00E82100">
              <w:rPr>
                <w:rFonts w:cs="Arial"/>
                <w:lang w:val="es-ES" w:eastAsia="es-CO"/>
              </w:rPr>
              <w:t xml:space="preserve">debe presentar la </w:t>
            </w:r>
            <w:r w:rsidR="00AE75DD" w:rsidRPr="00E82100">
              <w:rPr>
                <w:szCs w:val="20"/>
                <w:lang w:val="es-ES" w:eastAsia="es-CO"/>
              </w:rPr>
              <w:t xml:space="preserve">información y soportes establecidos </w:t>
            </w:r>
            <w:r w:rsidR="00C8132E" w:rsidRPr="00E82100">
              <w:rPr>
                <w:rFonts w:cs="Arial"/>
                <w:lang w:val="es-ES" w:eastAsia="es-CO"/>
              </w:rPr>
              <w:t>para tal fin</w:t>
            </w:r>
            <w:r w:rsidR="005B6C17" w:rsidRPr="00E82100">
              <w:rPr>
                <w:rFonts w:cs="Arial"/>
                <w:lang w:val="es-ES" w:eastAsia="es-CO"/>
              </w:rPr>
              <w:t>.</w:t>
            </w:r>
          </w:p>
          <w:p w14:paraId="3AE68D98" w14:textId="44334761" w:rsidR="001D53B8" w:rsidRPr="00E82100" w:rsidRDefault="001D53B8" w:rsidP="00CC7E7F">
            <w:pPr>
              <w:spacing w:line="245" w:lineRule="auto"/>
              <w:ind w:right="40"/>
              <w:rPr>
                <w:rFonts w:cs="Arial"/>
                <w:lang w:val="es-ES" w:eastAsia="es-CO"/>
              </w:rPr>
            </w:pPr>
            <w:r w:rsidRPr="00E82100">
              <w:rPr>
                <w:rFonts w:cs="Arial"/>
                <w:lang w:val="es-ES" w:eastAsia="es-CO"/>
              </w:rPr>
              <w:t>19. Esta modificación contempla variaciones en la forma de expresar los excipientes o principios activos,</w:t>
            </w:r>
            <w:r w:rsidR="0077147F" w:rsidRPr="00E82100">
              <w:rPr>
                <w:rFonts w:cs="Arial"/>
                <w:lang w:val="es-ES" w:eastAsia="es-CO"/>
              </w:rPr>
              <w:t xml:space="preserve"> por ajuste a </w:t>
            </w:r>
            <w:r w:rsidRPr="00E82100">
              <w:rPr>
                <w:rFonts w:cs="Arial"/>
                <w:lang w:val="es-ES" w:eastAsia="es-CO"/>
              </w:rPr>
              <w:t xml:space="preserve">uso de </w:t>
            </w:r>
            <w:r w:rsidR="0077147F" w:rsidRPr="00E82100">
              <w:rPr>
                <w:rFonts w:cs="Arial"/>
                <w:lang w:val="es-ES" w:eastAsia="es-CO"/>
              </w:rPr>
              <w:t>expresiones</w:t>
            </w:r>
            <w:r w:rsidRPr="00E82100">
              <w:rPr>
                <w:rFonts w:cs="Arial"/>
                <w:lang w:val="es-ES" w:eastAsia="es-CO"/>
              </w:rPr>
              <w:t xml:space="preserve"> sinónimas con fines de armonización y estandarización</w:t>
            </w:r>
            <w:r w:rsidR="0077147F" w:rsidRPr="00E82100">
              <w:rPr>
                <w:rFonts w:cs="Arial"/>
                <w:lang w:val="es-ES" w:eastAsia="es-CO"/>
              </w:rPr>
              <w:t xml:space="preserve"> internacional; </w:t>
            </w:r>
            <w:r w:rsidR="007D6079" w:rsidRPr="00E82100">
              <w:rPr>
                <w:rFonts w:cs="Arial"/>
                <w:lang w:val="es-ES" w:eastAsia="es-CO"/>
              </w:rPr>
              <w:t xml:space="preserve">y no contempla </w:t>
            </w:r>
            <w:r w:rsidR="0077147F" w:rsidRPr="00E82100">
              <w:rPr>
                <w:rFonts w:cs="Arial"/>
                <w:lang w:val="es-ES" w:eastAsia="es-CO"/>
              </w:rPr>
              <w:t>variaciones cuantitativas en la f</w:t>
            </w:r>
            <w:r w:rsidR="007D6079" w:rsidRPr="00E82100">
              <w:rPr>
                <w:rFonts w:cs="Arial"/>
                <w:lang w:val="es-ES" w:eastAsia="es-CO"/>
              </w:rPr>
              <w:t xml:space="preserve">orma </w:t>
            </w:r>
            <w:proofErr w:type="spellStart"/>
            <w:r w:rsidR="007D6079" w:rsidRPr="00E82100">
              <w:rPr>
                <w:rFonts w:cs="Arial"/>
                <w:lang w:val="es-ES" w:eastAsia="es-CO"/>
              </w:rPr>
              <w:t>cuali</w:t>
            </w:r>
            <w:proofErr w:type="spellEnd"/>
            <w:r w:rsidR="007D6079" w:rsidRPr="00E82100">
              <w:rPr>
                <w:rFonts w:cs="Arial"/>
                <w:lang w:val="es-ES" w:eastAsia="es-CO"/>
              </w:rPr>
              <w:t>-cuantitativa del producto.</w:t>
            </w:r>
            <w:r w:rsidRPr="00E82100">
              <w:rPr>
                <w:rFonts w:cs="Arial"/>
                <w:lang w:val="es-ES" w:eastAsia="es-CO"/>
              </w:rPr>
              <w:t xml:space="preserve"> </w:t>
            </w:r>
            <w:r w:rsidR="00B64392" w:rsidRPr="00E82100">
              <w:rPr>
                <w:rFonts w:cs="Arial"/>
                <w:lang w:val="es-ES" w:eastAsia="es-CO"/>
              </w:rPr>
              <w:t xml:space="preserve">El cambio no contempla cambios asociados al proceso de manufactura, cambios en los equipos, etc. </w:t>
            </w:r>
          </w:p>
          <w:p w14:paraId="3ADD430F" w14:textId="77777777" w:rsidR="007D6079" w:rsidRPr="00E82100" w:rsidRDefault="007D6079" w:rsidP="00DD226F">
            <w:pPr>
              <w:ind w:right="61"/>
              <w:rPr>
                <w:rFonts w:cs="Arial"/>
                <w:lang w:val="es-ES" w:eastAsia="es-CO"/>
              </w:rPr>
            </w:pPr>
          </w:p>
          <w:p w14:paraId="175B5874" w14:textId="180DF879" w:rsidR="0098434D" w:rsidRPr="00E82100" w:rsidRDefault="007D6079" w:rsidP="00DD226F">
            <w:pPr>
              <w:ind w:right="61"/>
              <w:rPr>
                <w:rFonts w:cs="Arial"/>
                <w:lang w:val="es-ES" w:eastAsia="es-CO"/>
              </w:rPr>
            </w:pPr>
            <w:r w:rsidRPr="00E82100">
              <w:rPr>
                <w:rFonts w:cs="Arial"/>
                <w:lang w:val="es-ES" w:eastAsia="es-CO"/>
              </w:rPr>
              <w:t xml:space="preserve">20. Esta modificación </w:t>
            </w:r>
            <w:r w:rsidR="00BD6EFE" w:rsidRPr="00E82100">
              <w:rPr>
                <w:rFonts w:cs="Arial"/>
                <w:lang w:val="es-ES" w:eastAsia="es-CO"/>
              </w:rPr>
              <w:t>contempla</w:t>
            </w:r>
            <w:r w:rsidRPr="00E82100">
              <w:rPr>
                <w:rFonts w:cs="Arial"/>
                <w:lang w:val="es-ES" w:eastAsia="es-CO"/>
              </w:rPr>
              <w:t xml:space="preserve"> variaciones menores </w:t>
            </w:r>
            <w:r w:rsidR="00BD6EFE" w:rsidRPr="00E82100">
              <w:rPr>
                <w:rFonts w:cs="Arial"/>
                <w:lang w:val="es-ES" w:eastAsia="es-CO"/>
              </w:rPr>
              <w:t xml:space="preserve">en los </w:t>
            </w:r>
            <w:r w:rsidR="00794D54" w:rsidRPr="00E82100">
              <w:rPr>
                <w:rFonts w:cs="Arial"/>
                <w:lang w:val="es-ES" w:eastAsia="es-CO"/>
              </w:rPr>
              <w:t>porcentajes</w:t>
            </w:r>
            <w:r w:rsidR="00BD6EFE" w:rsidRPr="00E82100">
              <w:rPr>
                <w:rFonts w:cs="Arial"/>
                <w:lang w:val="es-ES" w:eastAsia="es-CO"/>
              </w:rPr>
              <w:t xml:space="preserve"> a la fórmula</w:t>
            </w:r>
            <w:r w:rsidRPr="00E82100">
              <w:rPr>
                <w:rFonts w:cs="Arial"/>
                <w:lang w:val="es-ES" w:eastAsia="es-CO"/>
              </w:rPr>
              <w:t xml:space="preserve"> </w:t>
            </w:r>
            <w:proofErr w:type="spellStart"/>
            <w:r w:rsidRPr="00E82100">
              <w:rPr>
                <w:rFonts w:cs="Arial"/>
                <w:lang w:val="es-ES" w:eastAsia="es-CO"/>
              </w:rPr>
              <w:t>cuali</w:t>
            </w:r>
            <w:proofErr w:type="spellEnd"/>
            <w:r w:rsidRPr="00E82100">
              <w:rPr>
                <w:rFonts w:cs="Arial"/>
                <w:lang w:val="es-ES" w:eastAsia="es-CO"/>
              </w:rPr>
              <w:t>-cuantitativa</w:t>
            </w:r>
            <w:r w:rsidR="00BD6EFE" w:rsidRPr="00E82100">
              <w:rPr>
                <w:rFonts w:cs="Arial"/>
                <w:lang w:val="es-ES" w:eastAsia="es-CO"/>
              </w:rPr>
              <w:t xml:space="preserve"> aprobada y dentro de la ventana de espacio del diseño del producto</w:t>
            </w:r>
            <w:r w:rsidR="0098434D" w:rsidRPr="00E82100">
              <w:rPr>
                <w:rFonts w:cs="Arial"/>
                <w:lang w:val="es-ES" w:eastAsia="es-CO"/>
              </w:rPr>
              <w:t xml:space="preserve"> y bajo justificación técni</w:t>
            </w:r>
            <w:r w:rsidR="00794D54" w:rsidRPr="00E82100">
              <w:rPr>
                <w:rFonts w:cs="Arial"/>
                <w:lang w:val="es-ES" w:eastAsia="es-CO"/>
              </w:rPr>
              <w:t>c</w:t>
            </w:r>
            <w:r w:rsidR="0098434D" w:rsidRPr="00E82100">
              <w:rPr>
                <w:rFonts w:cs="Arial"/>
                <w:lang w:val="es-ES" w:eastAsia="es-CO"/>
              </w:rPr>
              <w:t>a</w:t>
            </w:r>
            <w:r w:rsidR="00794D54" w:rsidRPr="00E82100">
              <w:rPr>
                <w:rFonts w:cs="Arial"/>
                <w:lang w:val="es-ES" w:eastAsia="es-CO"/>
              </w:rPr>
              <w:t>.</w:t>
            </w:r>
            <w:r w:rsidR="00BD6EFE" w:rsidRPr="00E82100">
              <w:rPr>
                <w:rFonts w:cs="Arial"/>
                <w:lang w:val="es-ES" w:eastAsia="es-CO"/>
              </w:rPr>
              <w:t xml:space="preserve"> </w:t>
            </w:r>
          </w:p>
          <w:p w14:paraId="6AA6EC40" w14:textId="77777777" w:rsidR="0098434D" w:rsidRPr="00E82100" w:rsidRDefault="0098434D" w:rsidP="00DD226F">
            <w:pPr>
              <w:ind w:right="61"/>
              <w:rPr>
                <w:rFonts w:cs="Arial"/>
                <w:lang w:val="es-ES" w:eastAsia="es-CO"/>
              </w:rPr>
            </w:pPr>
          </w:p>
          <w:p w14:paraId="28CFB3A3" w14:textId="2C169E1A" w:rsidR="00794D54" w:rsidRPr="00E82100" w:rsidRDefault="0098434D" w:rsidP="00DD226F">
            <w:pPr>
              <w:ind w:right="61"/>
              <w:rPr>
                <w:rFonts w:cs="Arial"/>
                <w:lang w:val="es-ES" w:eastAsia="es-CO"/>
              </w:rPr>
            </w:pPr>
            <w:r w:rsidRPr="00E82100">
              <w:rPr>
                <w:rFonts w:cs="Arial"/>
                <w:lang w:val="es-ES" w:eastAsia="es-CO"/>
              </w:rPr>
              <w:t>21. E</w:t>
            </w:r>
            <w:r w:rsidR="00BD6EFE" w:rsidRPr="00E82100">
              <w:rPr>
                <w:rFonts w:cs="Arial"/>
                <w:lang w:val="es-ES" w:eastAsia="es-CO"/>
              </w:rPr>
              <w:t xml:space="preserve">sta </w:t>
            </w:r>
            <w:r w:rsidR="00794D54" w:rsidRPr="00E82100">
              <w:rPr>
                <w:rFonts w:cs="Arial"/>
                <w:lang w:val="es-ES" w:eastAsia="es-CO"/>
              </w:rPr>
              <w:t>modificación no avala cambios en la composición de producto farmacéuticos en formas farmacéuticas de liberación modificada.</w:t>
            </w:r>
          </w:p>
          <w:p w14:paraId="59938127" w14:textId="77777777" w:rsidR="00C97296" w:rsidRPr="00E82100" w:rsidRDefault="00C97296" w:rsidP="00DD226F">
            <w:pPr>
              <w:textAlignment w:val="baseline"/>
              <w:rPr>
                <w:rFonts w:cs="Arial"/>
                <w:iCs/>
                <w:szCs w:val="20"/>
                <w:lang w:val="es-ES" w:eastAsia="es-CO"/>
              </w:rPr>
            </w:pPr>
          </w:p>
          <w:p w14:paraId="227E19DA" w14:textId="0D350520" w:rsidR="00D61AE6" w:rsidRPr="00E82100" w:rsidRDefault="002563FE" w:rsidP="00DD226F">
            <w:pPr>
              <w:textAlignment w:val="baseline"/>
              <w:rPr>
                <w:rFonts w:cs="Arial"/>
                <w:iCs/>
                <w:szCs w:val="20"/>
                <w:lang w:val="es-ES" w:eastAsia="es-CO"/>
              </w:rPr>
            </w:pPr>
            <w:r>
              <w:rPr>
                <w:rFonts w:cs="Arial"/>
                <w:iCs/>
                <w:szCs w:val="20"/>
                <w:lang w:val="es-ES" w:eastAsia="es-CO"/>
              </w:rPr>
              <w:t>22</w:t>
            </w:r>
            <w:r w:rsidR="00D61AE6" w:rsidRPr="00E82100">
              <w:rPr>
                <w:rFonts w:cs="Arial"/>
                <w:iCs/>
                <w:szCs w:val="20"/>
                <w:lang w:val="es-ES" w:eastAsia="es-CO"/>
              </w:rPr>
              <w:t>. Los cambios en composición de los productos, corresponden a variaciones porcentuales en los excipientes aprobados del producto terminado. Por ningún motivo avala el cambio o sustitución de excipientes.</w:t>
            </w:r>
            <w:r w:rsidR="00456333" w:rsidRPr="00E82100">
              <w:rPr>
                <w:rFonts w:cs="Arial"/>
                <w:iCs/>
                <w:szCs w:val="20"/>
                <w:lang w:val="es-ES" w:eastAsia="es-CO"/>
              </w:rPr>
              <w:t xml:space="preserve"> </w:t>
            </w:r>
            <w:r w:rsidR="00456333" w:rsidRPr="00E82100">
              <w:rPr>
                <w:rFonts w:cs="Arial"/>
                <w:lang w:val="es-ES" w:eastAsia="es-CO"/>
              </w:rPr>
              <w:t xml:space="preserve">El cambio no contempla cambios asociados al proceso de manufactura, cambios en los equipos, etc. </w:t>
            </w:r>
          </w:p>
          <w:p w14:paraId="7C27A922" w14:textId="77777777" w:rsidR="00D61AE6" w:rsidRPr="00E82100" w:rsidRDefault="00D61AE6" w:rsidP="00DD226F">
            <w:pPr>
              <w:textAlignment w:val="baseline"/>
              <w:rPr>
                <w:rFonts w:cs="Arial"/>
                <w:iCs/>
                <w:szCs w:val="20"/>
                <w:lang w:val="es-ES" w:eastAsia="es-CO"/>
              </w:rPr>
            </w:pPr>
          </w:p>
          <w:p w14:paraId="61D4CCEE" w14:textId="5BF603DE" w:rsidR="00D61AE6" w:rsidRPr="00E82100" w:rsidRDefault="002563FE" w:rsidP="00DD226F">
            <w:pPr>
              <w:textAlignment w:val="baseline"/>
              <w:rPr>
                <w:rFonts w:cs="Arial"/>
                <w:iCs/>
                <w:szCs w:val="20"/>
                <w:lang w:val="es-ES" w:eastAsia="es-CO"/>
              </w:rPr>
            </w:pPr>
            <w:r>
              <w:rPr>
                <w:rFonts w:cs="Arial"/>
                <w:iCs/>
                <w:szCs w:val="20"/>
                <w:lang w:val="es-ES" w:eastAsia="es-CO"/>
              </w:rPr>
              <w:t>23</w:t>
            </w:r>
            <w:r w:rsidR="00D61AE6" w:rsidRPr="00E82100">
              <w:rPr>
                <w:rFonts w:cs="Arial"/>
                <w:iCs/>
                <w:szCs w:val="20"/>
                <w:lang w:val="es-ES" w:eastAsia="es-CO"/>
              </w:rPr>
              <w:t xml:space="preserve">. Esta modificación aplica para cambios </w:t>
            </w:r>
            <w:r w:rsidR="00D61AE6" w:rsidRPr="00E82100">
              <w:rPr>
                <w:rFonts w:cs="Arial"/>
                <w:szCs w:val="20"/>
                <w:lang w:eastAsia="es-CO"/>
              </w:rPr>
              <w:t>en la composición del producto  de liberación modificada o productos que requieren la presentación de estudios de Biodisponibilidad y Bioequivalencia, en porcentajes mayores al 5% y menores o iguales al 10%, en valor absoluto (ver tabla de referencia).</w:t>
            </w:r>
          </w:p>
          <w:tbl>
            <w:tblPr>
              <w:tblW w:w="5960" w:type="dxa"/>
              <w:jc w:val="center"/>
              <w:tblCellMar>
                <w:left w:w="70" w:type="dxa"/>
                <w:right w:w="70" w:type="dxa"/>
              </w:tblCellMar>
              <w:tblLook w:val="04A0" w:firstRow="1" w:lastRow="0" w:firstColumn="1" w:lastColumn="0" w:noHBand="0" w:noVBand="1"/>
            </w:tblPr>
            <w:tblGrid>
              <w:gridCol w:w="2960"/>
              <w:gridCol w:w="3000"/>
            </w:tblGrid>
            <w:tr w:rsidR="00D61AE6" w:rsidRPr="00E82100" w14:paraId="6242B440" w14:textId="77777777" w:rsidTr="00B14D39">
              <w:trPr>
                <w:trHeight w:val="885"/>
                <w:jc w:val="center"/>
              </w:trPr>
              <w:tc>
                <w:tcPr>
                  <w:tcW w:w="2960" w:type="dxa"/>
                  <w:tcBorders>
                    <w:top w:val="single" w:sz="4" w:space="0" w:color="auto"/>
                    <w:left w:val="single" w:sz="4" w:space="0" w:color="auto"/>
                    <w:bottom w:val="single" w:sz="4" w:space="0" w:color="auto"/>
                    <w:right w:val="single" w:sz="4" w:space="0" w:color="auto"/>
                  </w:tcBorders>
                  <w:shd w:val="clear" w:color="000000" w:fill="A6C9EC"/>
                  <w:vAlign w:val="center"/>
                  <w:hideMark/>
                </w:tcPr>
                <w:p w14:paraId="2E0D9735" w14:textId="77777777" w:rsidR="00D61AE6" w:rsidRPr="00E82100" w:rsidRDefault="00D61AE6" w:rsidP="00DD226F">
                  <w:pPr>
                    <w:jc w:val="center"/>
                    <w:rPr>
                      <w:rFonts w:ascii="Aptos Narrow" w:hAnsi="Aptos Narrow"/>
                      <w:b/>
                      <w:bCs/>
                      <w:color w:val="000000"/>
                      <w:sz w:val="22"/>
                      <w:szCs w:val="22"/>
                      <w:lang w:eastAsia="es-CO"/>
                    </w:rPr>
                  </w:pPr>
                  <w:r w:rsidRPr="00E82100">
                    <w:rPr>
                      <w:rFonts w:ascii="Aptos Narrow" w:hAnsi="Aptos Narrow"/>
                      <w:b/>
                      <w:bCs/>
                      <w:color w:val="000000"/>
                      <w:sz w:val="22"/>
                      <w:szCs w:val="22"/>
                      <w:lang w:eastAsia="es-CO"/>
                    </w:rPr>
                    <w:t xml:space="preserve">EXCIPIENTE     </w:t>
                  </w:r>
                  <w:r w:rsidRPr="00E82100">
                    <w:rPr>
                      <w:rFonts w:ascii="Aptos Narrow" w:hAnsi="Aptos Narrow"/>
                      <w:b/>
                      <w:bCs/>
                      <w:color w:val="000000"/>
                      <w:sz w:val="22"/>
                      <w:szCs w:val="22"/>
                      <w:lang w:eastAsia="es-CO"/>
                    </w:rPr>
                    <w:br/>
                    <w:t>(</w:t>
                  </w:r>
                  <w:proofErr w:type="spellStart"/>
                  <w:r w:rsidRPr="00E82100">
                    <w:rPr>
                      <w:rFonts w:ascii="Aptos Narrow" w:hAnsi="Aptos Narrow"/>
                      <w:b/>
                      <w:bCs/>
                      <w:color w:val="000000"/>
                      <w:sz w:val="22"/>
                      <w:szCs w:val="22"/>
                      <w:lang w:eastAsia="es-CO"/>
                    </w:rPr>
                    <w:t>Categoria</w:t>
                  </w:r>
                  <w:proofErr w:type="spellEnd"/>
                  <w:r w:rsidRPr="00E82100">
                    <w:rPr>
                      <w:rFonts w:ascii="Aptos Narrow" w:hAnsi="Aptos Narrow"/>
                      <w:b/>
                      <w:bCs/>
                      <w:color w:val="000000"/>
                      <w:sz w:val="22"/>
                      <w:szCs w:val="22"/>
                      <w:lang w:eastAsia="es-CO"/>
                    </w:rPr>
                    <w:t>)</w:t>
                  </w:r>
                </w:p>
              </w:tc>
              <w:tc>
                <w:tcPr>
                  <w:tcW w:w="3000" w:type="dxa"/>
                  <w:tcBorders>
                    <w:top w:val="single" w:sz="4" w:space="0" w:color="auto"/>
                    <w:left w:val="nil"/>
                    <w:bottom w:val="single" w:sz="4" w:space="0" w:color="auto"/>
                    <w:right w:val="single" w:sz="4" w:space="0" w:color="auto"/>
                  </w:tcBorders>
                  <w:shd w:val="clear" w:color="000000" w:fill="A6C9EC"/>
                  <w:vAlign w:val="bottom"/>
                  <w:hideMark/>
                </w:tcPr>
                <w:p w14:paraId="5A6EA87D" w14:textId="77777777" w:rsidR="00D61AE6" w:rsidRPr="00E82100" w:rsidRDefault="00D61AE6" w:rsidP="00DD226F">
                  <w:pPr>
                    <w:jc w:val="center"/>
                    <w:rPr>
                      <w:rFonts w:ascii="Aptos Narrow" w:hAnsi="Aptos Narrow"/>
                      <w:b/>
                      <w:bCs/>
                      <w:color w:val="000000"/>
                      <w:sz w:val="22"/>
                      <w:szCs w:val="22"/>
                      <w:lang w:eastAsia="es-CO"/>
                    </w:rPr>
                  </w:pPr>
                  <w:r w:rsidRPr="00E82100">
                    <w:rPr>
                      <w:rFonts w:ascii="Aptos Narrow" w:hAnsi="Aptos Narrow"/>
                      <w:b/>
                      <w:bCs/>
                      <w:color w:val="000000"/>
                      <w:sz w:val="22"/>
                      <w:szCs w:val="22"/>
                      <w:lang w:eastAsia="es-CO"/>
                    </w:rPr>
                    <w:t>PORCENTAJE DE EXCIPIENTE EN EL COMPOSICIÓN TOTAL DE LA FORMA FARMACEUTICA</w:t>
                  </w:r>
                </w:p>
              </w:tc>
            </w:tr>
            <w:tr w:rsidR="00D61AE6" w:rsidRPr="00E82100" w14:paraId="5C987C19" w14:textId="77777777" w:rsidTr="00B14D39">
              <w:trPr>
                <w:trHeight w:val="900"/>
                <w:jc w:val="center"/>
              </w:trPr>
              <w:tc>
                <w:tcPr>
                  <w:tcW w:w="2960" w:type="dxa"/>
                  <w:tcBorders>
                    <w:top w:val="nil"/>
                    <w:left w:val="single" w:sz="4" w:space="0" w:color="auto"/>
                    <w:bottom w:val="single" w:sz="4" w:space="0" w:color="auto"/>
                    <w:right w:val="single" w:sz="4" w:space="0" w:color="auto"/>
                  </w:tcBorders>
                  <w:vAlign w:val="bottom"/>
                  <w:hideMark/>
                </w:tcPr>
                <w:p w14:paraId="3409EA38" w14:textId="77777777" w:rsidR="00D61AE6" w:rsidRPr="00E82100" w:rsidRDefault="00D61AE6" w:rsidP="00DD226F">
                  <w:pPr>
                    <w:jc w:val="left"/>
                    <w:rPr>
                      <w:rFonts w:ascii="Aptos Narrow" w:hAnsi="Aptos Narrow"/>
                      <w:color w:val="000000"/>
                      <w:sz w:val="22"/>
                      <w:szCs w:val="22"/>
                      <w:lang w:eastAsia="es-CO"/>
                    </w:rPr>
                  </w:pPr>
                  <w:r w:rsidRPr="00E82100">
                    <w:rPr>
                      <w:rFonts w:ascii="Aptos Narrow" w:hAnsi="Aptos Narrow"/>
                      <w:b/>
                      <w:bCs/>
                      <w:color w:val="000000"/>
                      <w:sz w:val="22"/>
                      <w:szCs w:val="22"/>
                      <w:u w:val="single"/>
                      <w:lang w:eastAsia="es-CO"/>
                    </w:rPr>
                    <w:t>Desintegrantes</w:t>
                  </w:r>
                  <w:r w:rsidRPr="00E82100">
                    <w:rPr>
                      <w:rFonts w:ascii="Aptos Narrow" w:hAnsi="Aptos Narrow"/>
                      <w:color w:val="000000"/>
                      <w:sz w:val="22"/>
                      <w:szCs w:val="22"/>
                      <w:lang w:eastAsia="es-CO"/>
                    </w:rPr>
                    <w:br/>
                    <w:t>Almidón</w:t>
                  </w:r>
                  <w:r w:rsidRPr="00E82100">
                    <w:rPr>
                      <w:rFonts w:ascii="Aptos Narrow" w:hAnsi="Aptos Narrow"/>
                      <w:color w:val="000000"/>
                      <w:sz w:val="22"/>
                      <w:szCs w:val="22"/>
                      <w:lang w:eastAsia="es-CO"/>
                    </w:rPr>
                    <w:br/>
                    <w:t>Otros</w:t>
                  </w:r>
                </w:p>
              </w:tc>
              <w:tc>
                <w:tcPr>
                  <w:tcW w:w="3000" w:type="dxa"/>
                  <w:tcBorders>
                    <w:top w:val="nil"/>
                    <w:left w:val="nil"/>
                    <w:bottom w:val="single" w:sz="4" w:space="0" w:color="auto"/>
                    <w:right w:val="single" w:sz="4" w:space="0" w:color="auto"/>
                  </w:tcBorders>
                  <w:vAlign w:val="bottom"/>
                  <w:hideMark/>
                </w:tcPr>
                <w:p w14:paraId="7B6B408E" w14:textId="77777777" w:rsidR="00D61AE6" w:rsidRPr="00E82100" w:rsidRDefault="00D61AE6" w:rsidP="00DD226F">
                  <w:pPr>
                    <w:jc w:val="center"/>
                    <w:rPr>
                      <w:rFonts w:ascii="Aptos Narrow" w:hAnsi="Aptos Narrow"/>
                      <w:color w:val="000000"/>
                      <w:sz w:val="22"/>
                      <w:szCs w:val="22"/>
                      <w:lang w:eastAsia="es-CO"/>
                    </w:rPr>
                  </w:pPr>
                  <w:r w:rsidRPr="00E82100">
                    <w:rPr>
                      <w:rFonts w:ascii="Aptos Narrow" w:hAnsi="Aptos Narrow"/>
                      <w:color w:val="000000"/>
                      <w:sz w:val="22"/>
                      <w:szCs w:val="22"/>
                      <w:lang w:eastAsia="es-CO"/>
                    </w:rPr>
                    <w:t>+/-3</w:t>
                  </w:r>
                  <w:r w:rsidRPr="00E82100">
                    <w:rPr>
                      <w:rFonts w:ascii="Aptos Narrow" w:hAnsi="Aptos Narrow"/>
                      <w:color w:val="000000"/>
                      <w:sz w:val="22"/>
                      <w:szCs w:val="22"/>
                      <w:lang w:eastAsia="es-CO"/>
                    </w:rPr>
                    <w:br/>
                    <w:t>+/-1</w:t>
                  </w:r>
                </w:p>
              </w:tc>
            </w:tr>
            <w:tr w:rsidR="00D61AE6" w:rsidRPr="00E82100" w14:paraId="1E813CCF" w14:textId="77777777" w:rsidTr="00B14D39">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60DDB64E" w14:textId="77777777" w:rsidR="00D61AE6" w:rsidRPr="00E82100" w:rsidRDefault="00D61AE6" w:rsidP="00DD226F">
                  <w:pPr>
                    <w:jc w:val="left"/>
                    <w:rPr>
                      <w:rFonts w:ascii="Aptos Narrow" w:hAnsi="Aptos Narrow"/>
                      <w:b/>
                      <w:bCs/>
                      <w:color w:val="000000"/>
                      <w:sz w:val="22"/>
                      <w:szCs w:val="22"/>
                      <w:u w:val="single"/>
                      <w:lang w:eastAsia="es-CO"/>
                    </w:rPr>
                  </w:pPr>
                  <w:r w:rsidRPr="00E82100">
                    <w:rPr>
                      <w:rFonts w:ascii="Aptos Narrow" w:hAnsi="Aptos Narrow"/>
                      <w:b/>
                      <w:bCs/>
                      <w:color w:val="000000"/>
                      <w:sz w:val="22"/>
                      <w:szCs w:val="22"/>
                      <w:u w:val="single"/>
                      <w:lang w:eastAsia="es-CO"/>
                    </w:rPr>
                    <w:t>Aglutinantes</w:t>
                  </w:r>
                </w:p>
              </w:tc>
              <w:tc>
                <w:tcPr>
                  <w:tcW w:w="3000" w:type="dxa"/>
                  <w:tcBorders>
                    <w:top w:val="nil"/>
                    <w:left w:val="nil"/>
                    <w:bottom w:val="single" w:sz="4" w:space="0" w:color="auto"/>
                    <w:right w:val="single" w:sz="4" w:space="0" w:color="auto"/>
                  </w:tcBorders>
                  <w:vAlign w:val="bottom"/>
                  <w:hideMark/>
                </w:tcPr>
                <w:p w14:paraId="34A7A567" w14:textId="77777777" w:rsidR="00D61AE6" w:rsidRPr="00E82100" w:rsidRDefault="00D61AE6" w:rsidP="00DD226F">
                  <w:pPr>
                    <w:jc w:val="center"/>
                    <w:rPr>
                      <w:rFonts w:ascii="Aptos Narrow" w:hAnsi="Aptos Narrow"/>
                      <w:color w:val="000000"/>
                      <w:sz w:val="22"/>
                      <w:szCs w:val="22"/>
                      <w:lang w:eastAsia="es-CO"/>
                    </w:rPr>
                  </w:pPr>
                  <w:r w:rsidRPr="00E82100">
                    <w:rPr>
                      <w:rFonts w:ascii="Aptos Narrow" w:hAnsi="Aptos Narrow"/>
                      <w:color w:val="000000"/>
                      <w:sz w:val="22"/>
                      <w:szCs w:val="22"/>
                      <w:lang w:eastAsia="es-CO"/>
                    </w:rPr>
                    <w:t>+/-1</w:t>
                  </w:r>
                </w:p>
              </w:tc>
            </w:tr>
            <w:tr w:rsidR="00D61AE6" w:rsidRPr="00E82100" w14:paraId="70BF95C8" w14:textId="77777777" w:rsidTr="00B14D39">
              <w:trPr>
                <w:trHeight w:val="1200"/>
                <w:jc w:val="center"/>
              </w:trPr>
              <w:tc>
                <w:tcPr>
                  <w:tcW w:w="2960" w:type="dxa"/>
                  <w:tcBorders>
                    <w:top w:val="nil"/>
                    <w:left w:val="single" w:sz="4" w:space="0" w:color="auto"/>
                    <w:bottom w:val="single" w:sz="4" w:space="0" w:color="auto"/>
                    <w:right w:val="single" w:sz="4" w:space="0" w:color="auto"/>
                  </w:tcBorders>
                  <w:vAlign w:val="bottom"/>
                  <w:hideMark/>
                </w:tcPr>
                <w:p w14:paraId="5F068340" w14:textId="20DF3ACC" w:rsidR="00D61AE6" w:rsidRPr="00E82100" w:rsidRDefault="00D61AE6" w:rsidP="00DD226F">
                  <w:pPr>
                    <w:jc w:val="left"/>
                    <w:rPr>
                      <w:rFonts w:ascii="Aptos Narrow" w:hAnsi="Aptos Narrow"/>
                      <w:color w:val="000000"/>
                      <w:sz w:val="22"/>
                      <w:szCs w:val="22"/>
                      <w:lang w:eastAsia="es-CO"/>
                    </w:rPr>
                  </w:pPr>
                  <w:r w:rsidRPr="00E82100">
                    <w:rPr>
                      <w:rFonts w:ascii="Aptos Narrow" w:hAnsi="Aptos Narrow"/>
                      <w:b/>
                      <w:bCs/>
                      <w:color w:val="000000"/>
                      <w:sz w:val="22"/>
                      <w:szCs w:val="22"/>
                      <w:u w:val="single"/>
                      <w:lang w:eastAsia="es-CO"/>
                    </w:rPr>
                    <w:t>Lubricantes</w:t>
                  </w:r>
                  <w:r w:rsidRPr="00E82100">
                    <w:rPr>
                      <w:rFonts w:ascii="Aptos Narrow" w:hAnsi="Aptos Narrow"/>
                      <w:color w:val="000000"/>
                      <w:sz w:val="22"/>
                      <w:szCs w:val="22"/>
                      <w:lang w:eastAsia="es-CO"/>
                    </w:rPr>
                    <w:br/>
                    <w:t>Estearato calcio</w:t>
                  </w:r>
                  <w:r w:rsidRPr="00E82100">
                    <w:rPr>
                      <w:rFonts w:ascii="Aptos Narrow" w:hAnsi="Aptos Narrow"/>
                      <w:color w:val="000000"/>
                      <w:sz w:val="22"/>
                      <w:szCs w:val="22"/>
                      <w:lang w:eastAsia="es-CO"/>
                    </w:rPr>
                    <w:br/>
                    <w:t>Estearato magnesio</w:t>
                  </w:r>
                  <w:r w:rsidRPr="00E82100">
                    <w:rPr>
                      <w:rFonts w:ascii="Aptos Narrow" w:hAnsi="Aptos Narrow"/>
                      <w:color w:val="000000"/>
                      <w:sz w:val="22"/>
                      <w:szCs w:val="22"/>
                      <w:lang w:eastAsia="es-CO"/>
                    </w:rPr>
                    <w:br/>
                    <w:t>Otros</w:t>
                  </w:r>
                </w:p>
              </w:tc>
              <w:tc>
                <w:tcPr>
                  <w:tcW w:w="3000" w:type="dxa"/>
                  <w:tcBorders>
                    <w:top w:val="nil"/>
                    <w:left w:val="nil"/>
                    <w:bottom w:val="single" w:sz="4" w:space="0" w:color="auto"/>
                    <w:right w:val="single" w:sz="4" w:space="0" w:color="auto"/>
                  </w:tcBorders>
                  <w:vAlign w:val="bottom"/>
                  <w:hideMark/>
                </w:tcPr>
                <w:p w14:paraId="17E614FB" w14:textId="77777777" w:rsidR="00D61AE6" w:rsidRPr="00E82100" w:rsidRDefault="00D61AE6" w:rsidP="00DD226F">
                  <w:pPr>
                    <w:jc w:val="center"/>
                    <w:rPr>
                      <w:rFonts w:ascii="Aptos Narrow" w:hAnsi="Aptos Narrow"/>
                      <w:color w:val="000000"/>
                      <w:sz w:val="22"/>
                      <w:szCs w:val="22"/>
                      <w:lang w:eastAsia="es-CO"/>
                    </w:rPr>
                  </w:pPr>
                  <w:r w:rsidRPr="00E82100">
                    <w:rPr>
                      <w:rFonts w:ascii="Aptos Narrow" w:hAnsi="Aptos Narrow"/>
                      <w:color w:val="000000"/>
                      <w:sz w:val="22"/>
                      <w:szCs w:val="22"/>
                      <w:lang w:eastAsia="es-CO"/>
                    </w:rPr>
                    <w:t>+/-0,5</w:t>
                  </w:r>
                  <w:r w:rsidRPr="00E82100">
                    <w:rPr>
                      <w:rFonts w:ascii="Aptos Narrow" w:hAnsi="Aptos Narrow"/>
                      <w:color w:val="000000"/>
                      <w:sz w:val="22"/>
                      <w:szCs w:val="22"/>
                      <w:lang w:eastAsia="es-CO"/>
                    </w:rPr>
                    <w:br/>
                    <w:t>+/- 0,5</w:t>
                  </w:r>
                  <w:r w:rsidRPr="00E82100">
                    <w:rPr>
                      <w:rFonts w:ascii="Aptos Narrow" w:hAnsi="Aptos Narrow"/>
                      <w:color w:val="000000"/>
                      <w:sz w:val="22"/>
                      <w:szCs w:val="22"/>
                      <w:lang w:eastAsia="es-CO"/>
                    </w:rPr>
                    <w:br/>
                    <w:t>+/-2</w:t>
                  </w:r>
                </w:p>
              </w:tc>
            </w:tr>
            <w:tr w:rsidR="00D61AE6" w:rsidRPr="00E82100" w14:paraId="5AD5BDD0" w14:textId="77777777" w:rsidTr="00B14D39">
              <w:trPr>
                <w:trHeight w:val="900"/>
                <w:jc w:val="center"/>
              </w:trPr>
              <w:tc>
                <w:tcPr>
                  <w:tcW w:w="2960" w:type="dxa"/>
                  <w:tcBorders>
                    <w:top w:val="nil"/>
                    <w:left w:val="single" w:sz="4" w:space="0" w:color="auto"/>
                    <w:bottom w:val="single" w:sz="4" w:space="0" w:color="auto"/>
                    <w:right w:val="single" w:sz="4" w:space="0" w:color="auto"/>
                  </w:tcBorders>
                  <w:vAlign w:val="bottom"/>
                  <w:hideMark/>
                </w:tcPr>
                <w:p w14:paraId="00E20721" w14:textId="77777777" w:rsidR="00D61AE6" w:rsidRPr="00E82100" w:rsidRDefault="00D61AE6" w:rsidP="00DD226F">
                  <w:pPr>
                    <w:jc w:val="left"/>
                    <w:rPr>
                      <w:rFonts w:ascii="Aptos Narrow" w:hAnsi="Aptos Narrow"/>
                      <w:color w:val="000000"/>
                      <w:sz w:val="22"/>
                      <w:szCs w:val="22"/>
                      <w:lang w:eastAsia="es-CO"/>
                    </w:rPr>
                  </w:pPr>
                  <w:r w:rsidRPr="00E82100">
                    <w:rPr>
                      <w:rFonts w:ascii="Aptos Narrow" w:hAnsi="Aptos Narrow"/>
                      <w:b/>
                      <w:bCs/>
                      <w:color w:val="000000"/>
                      <w:sz w:val="22"/>
                      <w:szCs w:val="22"/>
                      <w:u w:val="single"/>
                      <w:lang w:eastAsia="es-CO"/>
                    </w:rPr>
                    <w:t>Antiadherente</w:t>
                  </w:r>
                  <w:r w:rsidRPr="00E82100">
                    <w:rPr>
                      <w:rFonts w:ascii="Aptos Narrow" w:hAnsi="Aptos Narrow"/>
                      <w:color w:val="000000"/>
                      <w:sz w:val="22"/>
                      <w:szCs w:val="22"/>
                      <w:lang w:eastAsia="es-CO"/>
                    </w:rPr>
                    <w:br/>
                    <w:t>Talco</w:t>
                  </w:r>
                  <w:r w:rsidRPr="00E82100">
                    <w:rPr>
                      <w:rFonts w:ascii="Aptos Narrow" w:hAnsi="Aptos Narrow"/>
                      <w:color w:val="000000"/>
                      <w:sz w:val="22"/>
                      <w:szCs w:val="22"/>
                      <w:lang w:eastAsia="es-CO"/>
                    </w:rPr>
                    <w:br/>
                    <w:t>Otros</w:t>
                  </w:r>
                </w:p>
              </w:tc>
              <w:tc>
                <w:tcPr>
                  <w:tcW w:w="3000" w:type="dxa"/>
                  <w:tcBorders>
                    <w:top w:val="nil"/>
                    <w:left w:val="nil"/>
                    <w:bottom w:val="single" w:sz="4" w:space="0" w:color="auto"/>
                    <w:right w:val="single" w:sz="4" w:space="0" w:color="auto"/>
                  </w:tcBorders>
                  <w:vAlign w:val="bottom"/>
                  <w:hideMark/>
                </w:tcPr>
                <w:p w14:paraId="7A383EFF" w14:textId="77777777" w:rsidR="00D61AE6" w:rsidRPr="00E82100" w:rsidRDefault="00D61AE6" w:rsidP="00DD226F">
                  <w:pPr>
                    <w:jc w:val="center"/>
                    <w:rPr>
                      <w:rFonts w:ascii="Aptos Narrow" w:hAnsi="Aptos Narrow"/>
                      <w:color w:val="000000"/>
                      <w:sz w:val="22"/>
                      <w:szCs w:val="22"/>
                      <w:lang w:eastAsia="es-CO"/>
                    </w:rPr>
                  </w:pPr>
                  <w:r w:rsidRPr="00E82100">
                    <w:rPr>
                      <w:rFonts w:ascii="Aptos Narrow" w:hAnsi="Aptos Narrow"/>
                      <w:color w:val="000000"/>
                      <w:sz w:val="22"/>
                      <w:szCs w:val="22"/>
                      <w:lang w:eastAsia="es-CO"/>
                    </w:rPr>
                    <w:t>+/-0,5</w:t>
                  </w:r>
                  <w:r w:rsidRPr="00E82100">
                    <w:rPr>
                      <w:rFonts w:ascii="Aptos Narrow" w:hAnsi="Aptos Narrow"/>
                      <w:color w:val="000000"/>
                      <w:sz w:val="22"/>
                      <w:szCs w:val="22"/>
                      <w:lang w:eastAsia="es-CO"/>
                    </w:rPr>
                    <w:br/>
                    <w:t>+/-0,2</w:t>
                  </w:r>
                </w:p>
              </w:tc>
            </w:tr>
            <w:tr w:rsidR="00D61AE6" w:rsidRPr="00E82100" w14:paraId="5252A999" w14:textId="77777777" w:rsidTr="00B14D39">
              <w:trPr>
                <w:trHeight w:val="900"/>
                <w:jc w:val="center"/>
              </w:trPr>
              <w:tc>
                <w:tcPr>
                  <w:tcW w:w="2960" w:type="dxa"/>
                  <w:tcBorders>
                    <w:top w:val="nil"/>
                    <w:left w:val="single" w:sz="4" w:space="0" w:color="auto"/>
                    <w:bottom w:val="single" w:sz="4" w:space="0" w:color="auto"/>
                    <w:right w:val="single" w:sz="4" w:space="0" w:color="auto"/>
                  </w:tcBorders>
                  <w:vAlign w:val="bottom"/>
                  <w:hideMark/>
                </w:tcPr>
                <w:p w14:paraId="54DFBFA2" w14:textId="77777777" w:rsidR="00D61AE6" w:rsidRPr="00E82100" w:rsidRDefault="00D61AE6" w:rsidP="00DD226F">
                  <w:pPr>
                    <w:jc w:val="left"/>
                    <w:rPr>
                      <w:rFonts w:ascii="Aptos Narrow" w:hAnsi="Aptos Narrow"/>
                      <w:color w:val="000000"/>
                      <w:sz w:val="22"/>
                      <w:szCs w:val="22"/>
                      <w:lang w:eastAsia="es-CO"/>
                    </w:rPr>
                  </w:pPr>
                  <w:r w:rsidRPr="00E82100">
                    <w:rPr>
                      <w:rFonts w:ascii="Aptos Narrow" w:hAnsi="Aptos Narrow"/>
                      <w:b/>
                      <w:bCs/>
                      <w:color w:val="000000"/>
                      <w:sz w:val="22"/>
                      <w:szCs w:val="22"/>
                      <w:u w:val="single"/>
                      <w:lang w:eastAsia="es-CO"/>
                    </w:rPr>
                    <w:t>Deslizantes</w:t>
                  </w:r>
                  <w:r w:rsidRPr="00E82100">
                    <w:rPr>
                      <w:rFonts w:ascii="Aptos Narrow" w:hAnsi="Aptos Narrow"/>
                      <w:color w:val="000000"/>
                      <w:sz w:val="22"/>
                      <w:szCs w:val="22"/>
                      <w:lang w:eastAsia="es-CO"/>
                    </w:rPr>
                    <w:br/>
                    <w:t xml:space="preserve">Dióxido de </w:t>
                  </w:r>
                  <w:proofErr w:type="spellStart"/>
                  <w:r w:rsidRPr="00E82100">
                    <w:rPr>
                      <w:rFonts w:ascii="Aptos Narrow" w:hAnsi="Aptos Narrow"/>
                      <w:color w:val="000000"/>
                      <w:sz w:val="22"/>
                      <w:szCs w:val="22"/>
                      <w:lang w:eastAsia="es-CO"/>
                    </w:rPr>
                    <w:t>silico</w:t>
                  </w:r>
                  <w:proofErr w:type="spellEnd"/>
                  <w:r w:rsidRPr="00E82100">
                    <w:rPr>
                      <w:rFonts w:ascii="Aptos Narrow" w:hAnsi="Aptos Narrow"/>
                      <w:color w:val="000000"/>
                      <w:sz w:val="22"/>
                      <w:szCs w:val="22"/>
                      <w:lang w:eastAsia="es-CO"/>
                    </w:rPr>
                    <w:t xml:space="preserve"> coloidal</w:t>
                  </w:r>
                  <w:r w:rsidRPr="00E82100">
                    <w:rPr>
                      <w:rFonts w:ascii="Aptos Narrow" w:hAnsi="Aptos Narrow"/>
                      <w:color w:val="000000"/>
                      <w:sz w:val="22"/>
                      <w:szCs w:val="22"/>
                      <w:lang w:eastAsia="es-CO"/>
                    </w:rPr>
                    <w:br/>
                    <w:t>Otros</w:t>
                  </w:r>
                </w:p>
              </w:tc>
              <w:tc>
                <w:tcPr>
                  <w:tcW w:w="3000" w:type="dxa"/>
                  <w:tcBorders>
                    <w:top w:val="nil"/>
                    <w:left w:val="nil"/>
                    <w:bottom w:val="single" w:sz="4" w:space="0" w:color="auto"/>
                    <w:right w:val="single" w:sz="4" w:space="0" w:color="auto"/>
                  </w:tcBorders>
                  <w:vAlign w:val="bottom"/>
                  <w:hideMark/>
                </w:tcPr>
                <w:p w14:paraId="26C79959" w14:textId="77777777" w:rsidR="00D61AE6" w:rsidRPr="00E82100" w:rsidRDefault="00D61AE6" w:rsidP="00DD226F">
                  <w:pPr>
                    <w:jc w:val="center"/>
                    <w:rPr>
                      <w:rFonts w:ascii="Aptos Narrow" w:hAnsi="Aptos Narrow"/>
                      <w:color w:val="000000"/>
                      <w:sz w:val="22"/>
                      <w:szCs w:val="22"/>
                      <w:lang w:eastAsia="es-CO"/>
                    </w:rPr>
                  </w:pPr>
                  <w:r w:rsidRPr="00E82100">
                    <w:rPr>
                      <w:rFonts w:ascii="Aptos Narrow" w:hAnsi="Aptos Narrow"/>
                      <w:color w:val="000000"/>
                      <w:sz w:val="22"/>
                      <w:szCs w:val="22"/>
                      <w:lang w:eastAsia="es-CO"/>
                    </w:rPr>
                    <w:t>+/-0,5</w:t>
                  </w:r>
                  <w:r w:rsidRPr="00E82100">
                    <w:rPr>
                      <w:rFonts w:ascii="Aptos Narrow" w:hAnsi="Aptos Narrow"/>
                      <w:color w:val="000000"/>
                      <w:sz w:val="22"/>
                      <w:szCs w:val="22"/>
                      <w:lang w:eastAsia="es-CO"/>
                    </w:rPr>
                    <w:br/>
                    <w:t>+/-0,2</w:t>
                  </w:r>
                </w:p>
              </w:tc>
            </w:tr>
            <w:tr w:rsidR="00D61AE6" w:rsidRPr="00E82100" w14:paraId="71662AD7" w14:textId="77777777" w:rsidTr="00B14D39">
              <w:trPr>
                <w:trHeight w:val="300"/>
                <w:jc w:val="center"/>
              </w:trPr>
              <w:tc>
                <w:tcPr>
                  <w:tcW w:w="2960" w:type="dxa"/>
                  <w:tcBorders>
                    <w:top w:val="nil"/>
                    <w:left w:val="single" w:sz="4" w:space="0" w:color="auto"/>
                    <w:bottom w:val="single" w:sz="4" w:space="0" w:color="auto"/>
                    <w:right w:val="single" w:sz="4" w:space="0" w:color="auto"/>
                  </w:tcBorders>
                  <w:vAlign w:val="bottom"/>
                  <w:hideMark/>
                </w:tcPr>
                <w:p w14:paraId="48412A3F" w14:textId="77777777" w:rsidR="00D61AE6" w:rsidRPr="00E82100" w:rsidRDefault="00D61AE6" w:rsidP="00DD226F">
                  <w:pPr>
                    <w:jc w:val="left"/>
                    <w:rPr>
                      <w:rFonts w:ascii="Aptos Narrow" w:hAnsi="Aptos Narrow"/>
                      <w:b/>
                      <w:bCs/>
                      <w:color w:val="000000"/>
                      <w:sz w:val="22"/>
                      <w:szCs w:val="22"/>
                      <w:u w:val="single"/>
                      <w:lang w:eastAsia="es-CO"/>
                    </w:rPr>
                  </w:pPr>
                  <w:r w:rsidRPr="00E82100">
                    <w:rPr>
                      <w:rFonts w:ascii="Aptos Narrow" w:hAnsi="Aptos Narrow"/>
                      <w:b/>
                      <w:bCs/>
                      <w:color w:val="000000"/>
                      <w:sz w:val="22"/>
                      <w:szCs w:val="22"/>
                      <w:u w:val="single"/>
                      <w:lang w:eastAsia="es-CO"/>
                    </w:rPr>
                    <w:t>Diluyentes</w:t>
                  </w:r>
                </w:p>
              </w:tc>
              <w:tc>
                <w:tcPr>
                  <w:tcW w:w="3000" w:type="dxa"/>
                  <w:tcBorders>
                    <w:top w:val="nil"/>
                    <w:left w:val="nil"/>
                    <w:bottom w:val="single" w:sz="4" w:space="0" w:color="auto"/>
                    <w:right w:val="single" w:sz="4" w:space="0" w:color="auto"/>
                  </w:tcBorders>
                  <w:vAlign w:val="bottom"/>
                  <w:hideMark/>
                </w:tcPr>
                <w:p w14:paraId="06FEA0A9" w14:textId="77777777" w:rsidR="00D61AE6" w:rsidRPr="00E82100" w:rsidRDefault="00D61AE6" w:rsidP="00DD226F">
                  <w:pPr>
                    <w:jc w:val="center"/>
                    <w:rPr>
                      <w:rFonts w:ascii="Aptos Narrow" w:hAnsi="Aptos Narrow"/>
                      <w:color w:val="000000"/>
                      <w:sz w:val="22"/>
                      <w:szCs w:val="22"/>
                      <w:lang w:eastAsia="es-CO"/>
                    </w:rPr>
                  </w:pPr>
                  <w:r w:rsidRPr="00E82100">
                    <w:rPr>
                      <w:rFonts w:ascii="Aptos Narrow" w:hAnsi="Aptos Narrow"/>
                      <w:color w:val="000000"/>
                      <w:sz w:val="22"/>
                      <w:szCs w:val="22"/>
                      <w:lang w:eastAsia="es-CO"/>
                    </w:rPr>
                    <w:t>+/-10</w:t>
                  </w:r>
                </w:p>
              </w:tc>
            </w:tr>
            <w:tr w:rsidR="00D61AE6" w:rsidRPr="00E82100" w14:paraId="0826B0A7" w14:textId="77777777" w:rsidTr="00B14D39">
              <w:trPr>
                <w:trHeight w:val="300"/>
                <w:jc w:val="center"/>
              </w:trPr>
              <w:tc>
                <w:tcPr>
                  <w:tcW w:w="2960" w:type="dxa"/>
                  <w:tcBorders>
                    <w:top w:val="nil"/>
                    <w:left w:val="single" w:sz="4" w:space="0" w:color="auto"/>
                    <w:bottom w:val="single" w:sz="4" w:space="0" w:color="auto"/>
                    <w:right w:val="single" w:sz="4" w:space="0" w:color="auto"/>
                  </w:tcBorders>
                  <w:vAlign w:val="bottom"/>
                  <w:hideMark/>
                </w:tcPr>
                <w:p w14:paraId="778663D4" w14:textId="77777777" w:rsidR="00D61AE6" w:rsidRPr="00E82100" w:rsidRDefault="00D61AE6" w:rsidP="00DD226F">
                  <w:pPr>
                    <w:jc w:val="left"/>
                    <w:rPr>
                      <w:rFonts w:ascii="Aptos Narrow" w:hAnsi="Aptos Narrow"/>
                      <w:b/>
                      <w:bCs/>
                      <w:color w:val="000000"/>
                      <w:sz w:val="22"/>
                      <w:szCs w:val="22"/>
                      <w:u w:val="single"/>
                      <w:lang w:eastAsia="es-CO"/>
                    </w:rPr>
                  </w:pPr>
                  <w:r w:rsidRPr="00E82100">
                    <w:rPr>
                      <w:rFonts w:ascii="Aptos Narrow" w:hAnsi="Aptos Narrow"/>
                      <w:b/>
                      <w:bCs/>
                      <w:color w:val="000000"/>
                      <w:sz w:val="22"/>
                      <w:szCs w:val="22"/>
                      <w:u w:val="single"/>
                      <w:lang w:eastAsia="es-CO"/>
                    </w:rPr>
                    <w:t>Recubrimientos</w:t>
                  </w:r>
                </w:p>
              </w:tc>
              <w:tc>
                <w:tcPr>
                  <w:tcW w:w="3000" w:type="dxa"/>
                  <w:tcBorders>
                    <w:top w:val="nil"/>
                    <w:left w:val="nil"/>
                    <w:bottom w:val="single" w:sz="4" w:space="0" w:color="auto"/>
                    <w:right w:val="single" w:sz="4" w:space="0" w:color="auto"/>
                  </w:tcBorders>
                  <w:vAlign w:val="bottom"/>
                  <w:hideMark/>
                </w:tcPr>
                <w:p w14:paraId="79B0A13E" w14:textId="77777777" w:rsidR="00D61AE6" w:rsidRPr="00E82100" w:rsidRDefault="00D61AE6" w:rsidP="00DD226F">
                  <w:pPr>
                    <w:jc w:val="center"/>
                    <w:rPr>
                      <w:rFonts w:ascii="Aptos Narrow" w:hAnsi="Aptos Narrow"/>
                      <w:color w:val="000000"/>
                      <w:sz w:val="22"/>
                      <w:szCs w:val="22"/>
                      <w:lang w:eastAsia="es-CO"/>
                    </w:rPr>
                  </w:pPr>
                  <w:r w:rsidRPr="00E82100">
                    <w:rPr>
                      <w:rFonts w:ascii="Aptos Narrow" w:hAnsi="Aptos Narrow"/>
                      <w:color w:val="000000"/>
                      <w:sz w:val="22"/>
                      <w:szCs w:val="22"/>
                      <w:lang w:eastAsia="es-CO"/>
                    </w:rPr>
                    <w:t>+/-2</w:t>
                  </w:r>
                </w:p>
              </w:tc>
            </w:tr>
            <w:tr w:rsidR="00D61AE6" w:rsidRPr="00E82100" w14:paraId="17BC5DAD" w14:textId="77777777" w:rsidTr="00B14D39">
              <w:trPr>
                <w:trHeight w:val="300"/>
                <w:jc w:val="center"/>
              </w:trPr>
              <w:tc>
                <w:tcPr>
                  <w:tcW w:w="2960" w:type="dxa"/>
                  <w:tcBorders>
                    <w:top w:val="nil"/>
                    <w:left w:val="single" w:sz="4" w:space="0" w:color="auto"/>
                    <w:bottom w:val="single" w:sz="4" w:space="0" w:color="auto"/>
                    <w:right w:val="single" w:sz="4" w:space="0" w:color="auto"/>
                  </w:tcBorders>
                  <w:vAlign w:val="bottom"/>
                  <w:hideMark/>
                </w:tcPr>
                <w:p w14:paraId="4F53A426" w14:textId="77777777" w:rsidR="00D61AE6" w:rsidRPr="00E82100" w:rsidRDefault="00D61AE6" w:rsidP="00DD226F">
                  <w:pPr>
                    <w:jc w:val="left"/>
                    <w:rPr>
                      <w:rFonts w:ascii="Aptos Narrow" w:hAnsi="Aptos Narrow"/>
                      <w:b/>
                      <w:bCs/>
                      <w:color w:val="000000"/>
                      <w:sz w:val="22"/>
                      <w:szCs w:val="22"/>
                      <w:lang w:eastAsia="es-CO"/>
                    </w:rPr>
                  </w:pPr>
                  <w:r w:rsidRPr="00E82100">
                    <w:rPr>
                      <w:rFonts w:ascii="Aptos Narrow" w:hAnsi="Aptos Narrow"/>
                      <w:b/>
                      <w:bCs/>
                      <w:color w:val="000000"/>
                      <w:sz w:val="22"/>
                      <w:szCs w:val="22"/>
                      <w:lang w:eastAsia="es-CO"/>
                    </w:rPr>
                    <w:t>Totales absolutos</w:t>
                  </w:r>
                </w:p>
              </w:tc>
              <w:tc>
                <w:tcPr>
                  <w:tcW w:w="3000" w:type="dxa"/>
                  <w:tcBorders>
                    <w:top w:val="nil"/>
                    <w:left w:val="nil"/>
                    <w:bottom w:val="single" w:sz="4" w:space="0" w:color="auto"/>
                    <w:right w:val="single" w:sz="4" w:space="0" w:color="auto"/>
                  </w:tcBorders>
                  <w:vAlign w:val="bottom"/>
                  <w:hideMark/>
                </w:tcPr>
                <w:p w14:paraId="56CD2975" w14:textId="77777777" w:rsidR="00D61AE6" w:rsidRPr="00E82100" w:rsidRDefault="00D61AE6" w:rsidP="00DD226F">
                  <w:pPr>
                    <w:jc w:val="center"/>
                    <w:rPr>
                      <w:rFonts w:ascii="Aptos Narrow" w:hAnsi="Aptos Narrow"/>
                      <w:color w:val="000000"/>
                      <w:sz w:val="22"/>
                      <w:szCs w:val="22"/>
                      <w:lang w:eastAsia="es-CO"/>
                    </w:rPr>
                  </w:pPr>
                  <w:r w:rsidRPr="00E82100">
                    <w:rPr>
                      <w:rFonts w:ascii="Aptos Narrow" w:hAnsi="Aptos Narrow"/>
                      <w:color w:val="000000"/>
                      <w:sz w:val="22"/>
                      <w:szCs w:val="22"/>
                      <w:lang w:eastAsia="es-CO"/>
                    </w:rPr>
                    <w:t>No mayor al 10%</w:t>
                  </w:r>
                </w:p>
              </w:tc>
            </w:tr>
          </w:tbl>
          <w:p w14:paraId="7B40C951" w14:textId="77777777" w:rsidR="00346568" w:rsidRPr="00E82100" w:rsidRDefault="00346568" w:rsidP="00DD226F">
            <w:pPr>
              <w:textAlignment w:val="baseline"/>
              <w:rPr>
                <w:rFonts w:cs="Arial"/>
                <w:iCs/>
                <w:szCs w:val="20"/>
                <w:lang w:val="es-ES" w:eastAsia="es-CO"/>
              </w:rPr>
            </w:pPr>
          </w:p>
        </w:tc>
      </w:tr>
      <w:tr w:rsidR="00C060B4" w:rsidRPr="00E82100" w14:paraId="3516B4A9" w14:textId="77777777" w:rsidTr="78F2618E">
        <w:tc>
          <w:tcPr>
            <w:tcW w:w="93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C4A56BF" w14:textId="44013D96" w:rsidR="00C97296" w:rsidRPr="00E82100" w:rsidRDefault="008C76E4" w:rsidP="00DD226F">
            <w:pPr>
              <w:textAlignment w:val="baseline"/>
              <w:rPr>
                <w:rFonts w:cs="Arial"/>
                <w:szCs w:val="20"/>
                <w:lang w:eastAsia="es-CO"/>
              </w:rPr>
            </w:pPr>
            <w:proofErr w:type="gramStart"/>
            <w:r w:rsidRPr="00E82100">
              <w:rPr>
                <w:rFonts w:cs="Arial"/>
                <w:b/>
                <w:bCs/>
                <w:szCs w:val="20"/>
                <w:lang w:val="es-ES" w:eastAsia="es-CO"/>
              </w:rPr>
              <w:t>Documentos soportes</w:t>
            </w:r>
            <w:proofErr w:type="gramEnd"/>
          </w:p>
        </w:tc>
      </w:tr>
      <w:tr w:rsidR="00996C5A" w:rsidRPr="00E82100" w14:paraId="68066FF2" w14:textId="77777777" w:rsidTr="78F2618E">
        <w:trPr>
          <w:trHeight w:val="495"/>
        </w:trPr>
        <w:tc>
          <w:tcPr>
            <w:tcW w:w="93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4D7232" w14:textId="77777777" w:rsidR="00C97296" w:rsidRPr="00E82100" w:rsidRDefault="00C97296" w:rsidP="00DD226F">
            <w:pPr>
              <w:ind w:right="61"/>
              <w:textAlignment w:val="baseline"/>
              <w:rPr>
                <w:rFonts w:cs="Arial"/>
                <w:szCs w:val="20"/>
                <w:lang w:val="es-ES" w:eastAsia="es-CO"/>
              </w:rPr>
            </w:pPr>
          </w:p>
          <w:p w14:paraId="6EE1BAEB" w14:textId="3D42482C" w:rsidR="00054641" w:rsidRPr="00E82100" w:rsidRDefault="00A556F5" w:rsidP="00DD226F">
            <w:pPr>
              <w:ind w:right="61"/>
              <w:textAlignment w:val="baseline"/>
              <w:rPr>
                <w:rFonts w:cs="Arial"/>
                <w:szCs w:val="20"/>
                <w:lang w:val="es-ES" w:eastAsia="es-CO"/>
              </w:rPr>
            </w:pPr>
            <w:r w:rsidRPr="00E82100">
              <w:rPr>
                <w:rFonts w:cs="Arial"/>
                <w:szCs w:val="20"/>
                <w:lang w:val="es-ES" w:eastAsia="es-CO"/>
              </w:rPr>
              <w:t>1</w:t>
            </w:r>
            <w:r w:rsidR="00054641" w:rsidRPr="00E82100">
              <w:rPr>
                <w:rFonts w:cs="Arial"/>
                <w:szCs w:val="20"/>
                <w:lang w:val="es-ES" w:eastAsia="es-CO"/>
              </w:rPr>
              <w:t xml:space="preserve">. Certificado de venta libre o Certificado de producto farmacéutico (CVL </w:t>
            </w:r>
            <w:r w:rsidR="005B6C17" w:rsidRPr="00E82100">
              <w:rPr>
                <w:rFonts w:cs="Arial"/>
                <w:szCs w:val="20"/>
                <w:lang w:val="es-ES" w:eastAsia="es-CO"/>
              </w:rPr>
              <w:t>o</w:t>
            </w:r>
            <w:r w:rsidR="00054641" w:rsidRPr="00E82100">
              <w:rPr>
                <w:rFonts w:cs="Arial"/>
                <w:szCs w:val="20"/>
                <w:lang w:val="es-ES" w:eastAsia="es-CO"/>
              </w:rPr>
              <w:t xml:space="preserve"> CPP) expedido por la autoridad sanitaria del país de origen del exportador</w:t>
            </w:r>
            <w:r w:rsidR="00C17F6E" w:rsidRPr="00E82100">
              <w:rPr>
                <w:rFonts w:cs="Arial"/>
                <w:szCs w:val="20"/>
                <w:lang w:val="es-ES" w:eastAsia="es-CO"/>
              </w:rPr>
              <w:t xml:space="preserve"> incluyendo</w:t>
            </w:r>
            <w:r w:rsidR="00054641" w:rsidRPr="00E82100">
              <w:rPr>
                <w:rFonts w:cs="Arial"/>
                <w:szCs w:val="20"/>
                <w:lang w:val="es-ES" w:eastAsia="es-CO"/>
              </w:rPr>
              <w:t xml:space="preserve"> la nueva fórmula </w:t>
            </w:r>
            <w:proofErr w:type="spellStart"/>
            <w:r w:rsidR="00054641" w:rsidRPr="00E82100">
              <w:rPr>
                <w:rFonts w:cs="Arial"/>
                <w:szCs w:val="20"/>
                <w:lang w:val="es-ES" w:eastAsia="es-CO"/>
              </w:rPr>
              <w:t>cuali</w:t>
            </w:r>
            <w:proofErr w:type="spellEnd"/>
            <w:r w:rsidR="00833F4C" w:rsidRPr="00E82100">
              <w:rPr>
                <w:rFonts w:cs="Arial"/>
                <w:szCs w:val="20"/>
                <w:lang w:val="es-ES" w:eastAsia="es-CO"/>
              </w:rPr>
              <w:t>-</w:t>
            </w:r>
            <w:r w:rsidR="00054641" w:rsidRPr="00E82100">
              <w:rPr>
                <w:rFonts w:cs="Arial"/>
                <w:szCs w:val="20"/>
                <w:lang w:val="es-ES" w:eastAsia="es-CO"/>
              </w:rPr>
              <w:t>cuantitativa</w:t>
            </w:r>
            <w:r w:rsidR="008867BD" w:rsidRPr="00E82100">
              <w:rPr>
                <w:rFonts w:cs="Arial"/>
                <w:szCs w:val="20"/>
                <w:lang w:val="es-ES" w:eastAsia="es-CO"/>
              </w:rPr>
              <w:t xml:space="preserve">, </w:t>
            </w:r>
            <w:r w:rsidR="00C17F6E" w:rsidRPr="00E82100">
              <w:rPr>
                <w:rFonts w:cs="Arial"/>
                <w:szCs w:val="20"/>
                <w:lang w:val="es-ES" w:eastAsia="es-CO"/>
              </w:rPr>
              <w:t>el cual de cumplimiento a</w:t>
            </w:r>
            <w:r w:rsidR="008867BD" w:rsidRPr="00E82100">
              <w:rPr>
                <w:rFonts w:cs="Arial"/>
                <w:szCs w:val="20"/>
                <w:lang w:val="es-ES" w:eastAsia="es-CO"/>
              </w:rPr>
              <w:t xml:space="preserve"> los requisitos </w:t>
            </w:r>
            <w:r w:rsidR="00D57E04" w:rsidRPr="00E82100">
              <w:rPr>
                <w:rFonts w:cs="Arial"/>
                <w:szCs w:val="20"/>
                <w:lang w:val="es-ES" w:eastAsia="es-CO"/>
              </w:rPr>
              <w:t xml:space="preserve">legales </w:t>
            </w:r>
            <w:r w:rsidR="008867BD" w:rsidRPr="00E82100">
              <w:rPr>
                <w:rFonts w:cs="Arial"/>
                <w:szCs w:val="20"/>
                <w:lang w:val="es-ES" w:eastAsia="es-CO"/>
              </w:rPr>
              <w:t>para su validez</w:t>
            </w:r>
            <w:r w:rsidR="00054641" w:rsidRPr="00E82100">
              <w:rPr>
                <w:rFonts w:cs="Arial"/>
                <w:szCs w:val="20"/>
                <w:lang w:val="es-ES" w:eastAsia="es-CO"/>
              </w:rPr>
              <w:t xml:space="preserve"> (aplica para las modalidades Importar y vender e Importar, envasar y vender).</w:t>
            </w:r>
            <w:r w:rsidR="00412E47" w:rsidRPr="00E82100">
              <w:rPr>
                <w:rFonts w:cs="Arial"/>
                <w:szCs w:val="20"/>
                <w:lang w:val="es-ES" w:eastAsia="es-CO"/>
              </w:rPr>
              <w:t xml:space="preserve"> El </w:t>
            </w:r>
            <w:r w:rsidR="008867BD" w:rsidRPr="00E82100">
              <w:rPr>
                <w:rFonts w:cs="Arial"/>
                <w:szCs w:val="20"/>
                <w:lang w:val="es-ES" w:eastAsia="es-CO"/>
              </w:rPr>
              <w:t xml:space="preserve">documento </w:t>
            </w:r>
            <w:r w:rsidR="00412E47" w:rsidRPr="00E82100">
              <w:rPr>
                <w:rFonts w:cs="Arial"/>
                <w:szCs w:val="20"/>
                <w:lang w:val="es-ES" w:eastAsia="es-CO"/>
              </w:rPr>
              <w:t>debe estar vigente al momento de la radicación.</w:t>
            </w:r>
          </w:p>
          <w:p w14:paraId="64CCB87D" w14:textId="77777777" w:rsidR="00054641" w:rsidRPr="00E82100" w:rsidRDefault="00054641" w:rsidP="00DD226F">
            <w:pPr>
              <w:ind w:right="61"/>
              <w:textAlignment w:val="baseline"/>
              <w:rPr>
                <w:rFonts w:cs="Arial"/>
                <w:szCs w:val="20"/>
                <w:lang w:val="es-ES" w:eastAsia="es-CO"/>
              </w:rPr>
            </w:pPr>
          </w:p>
          <w:p w14:paraId="410C87FD" w14:textId="698D74B9" w:rsidR="00054641" w:rsidRPr="00E82100" w:rsidRDefault="00A556F5" w:rsidP="00DD226F">
            <w:pPr>
              <w:ind w:right="61"/>
              <w:textAlignment w:val="baseline"/>
              <w:rPr>
                <w:rFonts w:cs="Arial"/>
                <w:szCs w:val="20"/>
                <w:lang w:val="es-ES" w:eastAsia="es-CO"/>
              </w:rPr>
            </w:pPr>
            <w:r w:rsidRPr="00E82100">
              <w:rPr>
                <w:rFonts w:cs="Arial"/>
                <w:szCs w:val="20"/>
                <w:lang w:val="es-ES" w:eastAsia="es-CO"/>
              </w:rPr>
              <w:t>2</w:t>
            </w:r>
            <w:r w:rsidR="00054641" w:rsidRPr="00E82100">
              <w:rPr>
                <w:rFonts w:cs="Arial"/>
                <w:szCs w:val="20"/>
                <w:lang w:val="es-ES" w:eastAsia="es-CO"/>
              </w:rPr>
              <w:t>. En el caso de excipientes de origen animal, se debe establecer claramente el origen de éstos y presentar certificado del fabricante de la materia prima o de la autoridad sanitaria del país, en donde se establezca la ausencia de agentes infecciosos y/o patógenos como encefalopatía espongiforme bovina/agentes de encefalopatía espongiforme transmisible (EEB / EET).</w:t>
            </w:r>
          </w:p>
          <w:p w14:paraId="18C9CADB" w14:textId="77777777" w:rsidR="00054641" w:rsidRPr="00E82100" w:rsidRDefault="00054641" w:rsidP="00DD226F">
            <w:pPr>
              <w:ind w:right="61"/>
              <w:textAlignment w:val="baseline"/>
              <w:rPr>
                <w:rFonts w:cs="Arial"/>
                <w:szCs w:val="20"/>
                <w:lang w:val="es-ES" w:eastAsia="es-CO"/>
              </w:rPr>
            </w:pPr>
          </w:p>
          <w:p w14:paraId="5263C8FA" w14:textId="0B1EA727" w:rsidR="005D4A17" w:rsidRPr="00E82100" w:rsidRDefault="00A556F5" w:rsidP="00DD226F">
            <w:pPr>
              <w:ind w:right="61"/>
              <w:textAlignment w:val="baseline"/>
              <w:rPr>
                <w:rFonts w:cs="Arial"/>
                <w:szCs w:val="20"/>
                <w:lang w:val="es-ES" w:eastAsia="es-CO"/>
              </w:rPr>
            </w:pPr>
            <w:r w:rsidRPr="00E82100">
              <w:rPr>
                <w:rFonts w:cs="Arial"/>
                <w:szCs w:val="20"/>
                <w:lang w:val="es-ES" w:eastAsia="es-CO"/>
              </w:rPr>
              <w:t>3</w:t>
            </w:r>
            <w:r w:rsidR="005D4A17" w:rsidRPr="00E82100">
              <w:rPr>
                <w:rFonts w:cs="Arial"/>
                <w:szCs w:val="20"/>
                <w:lang w:val="es-ES" w:eastAsia="es-CO"/>
              </w:rPr>
              <w:t xml:space="preserve">. </w:t>
            </w:r>
            <w:r w:rsidR="008E6C72" w:rsidRPr="00E82100">
              <w:rPr>
                <w:rFonts w:cs="Arial"/>
                <w:szCs w:val="20"/>
                <w:lang w:val="es-ES" w:eastAsia="es-CO"/>
              </w:rPr>
              <w:t xml:space="preserve">En todos los casos </w:t>
            </w:r>
            <w:r w:rsidR="00E1783C" w:rsidRPr="00E82100">
              <w:rPr>
                <w:rFonts w:cs="Arial"/>
                <w:szCs w:val="20"/>
                <w:lang w:val="es-ES" w:eastAsia="es-CO"/>
              </w:rPr>
              <w:t>allegar, j</w:t>
            </w:r>
            <w:r w:rsidR="005D4A17" w:rsidRPr="00E82100">
              <w:rPr>
                <w:rFonts w:cs="Arial"/>
                <w:szCs w:val="20"/>
                <w:lang w:val="es-ES" w:eastAsia="es-CO"/>
              </w:rPr>
              <w:t>ustificación y soportes técnicos de la evaluación del impacto del cambio en la composición (excipientes) sobre la calidad (proceso de fabricación, controles en proceso y especificaciones fisicoquímicas y microbiológicas), seguridad y eficacia del producto terminado. Si aplica, incluir análisis de la interacción con el sistema envase cierre.</w:t>
            </w:r>
            <w:r w:rsidR="00495076" w:rsidRPr="00E82100">
              <w:rPr>
                <w:rFonts w:cs="Arial"/>
                <w:szCs w:val="20"/>
                <w:lang w:val="es-ES" w:eastAsia="es-CO"/>
              </w:rPr>
              <w:t xml:space="preserve"> En caso de que se identifiquen impurezas generadas en el producto terminado por el cambio realizado, se debe incluir el análisis, evaluación y acciones que correspondan.</w:t>
            </w:r>
          </w:p>
          <w:p w14:paraId="20BD9A1A" w14:textId="77777777" w:rsidR="005D4A17" w:rsidRPr="00E82100" w:rsidRDefault="005D4A17" w:rsidP="00DD226F">
            <w:pPr>
              <w:ind w:right="61"/>
              <w:textAlignment w:val="baseline"/>
              <w:rPr>
                <w:rFonts w:cs="Arial"/>
                <w:szCs w:val="20"/>
                <w:lang w:val="es-ES" w:eastAsia="es-CO"/>
              </w:rPr>
            </w:pPr>
          </w:p>
          <w:p w14:paraId="068186B5" w14:textId="59A17E19" w:rsidR="00A7580B" w:rsidRPr="00E82100" w:rsidRDefault="00A556F5" w:rsidP="00DD226F">
            <w:pPr>
              <w:ind w:right="61"/>
              <w:rPr>
                <w:rFonts w:cs="Arial"/>
                <w:szCs w:val="20"/>
                <w:lang w:val="es-ES" w:eastAsia="es-CO"/>
              </w:rPr>
            </w:pPr>
            <w:r w:rsidRPr="00E82100">
              <w:rPr>
                <w:rFonts w:cs="Arial"/>
                <w:szCs w:val="20"/>
                <w:lang w:val="es-ES" w:eastAsia="es-CO"/>
              </w:rPr>
              <w:t>4</w:t>
            </w:r>
            <w:r w:rsidR="005D4A17" w:rsidRPr="00E82100">
              <w:rPr>
                <w:rFonts w:cs="Arial"/>
                <w:szCs w:val="20"/>
                <w:lang w:val="es-ES" w:eastAsia="es-CO"/>
              </w:rPr>
              <w:t xml:space="preserve">. </w:t>
            </w:r>
            <w:r w:rsidR="00A7580B" w:rsidRPr="00E82100">
              <w:rPr>
                <w:rFonts w:cs="Arial"/>
                <w:szCs w:val="20"/>
                <w:lang w:val="es-ES" w:eastAsia="es-CO"/>
              </w:rPr>
              <w:t xml:space="preserve">Fórmula </w:t>
            </w:r>
            <w:proofErr w:type="spellStart"/>
            <w:r w:rsidR="00A7580B" w:rsidRPr="00E82100">
              <w:rPr>
                <w:rFonts w:cs="Arial"/>
                <w:szCs w:val="20"/>
                <w:lang w:val="es-ES" w:eastAsia="es-CO"/>
              </w:rPr>
              <w:t>cuali</w:t>
            </w:r>
            <w:proofErr w:type="spellEnd"/>
            <w:r w:rsidR="00A7580B" w:rsidRPr="00E82100">
              <w:rPr>
                <w:rFonts w:cs="Arial"/>
                <w:szCs w:val="20"/>
                <w:lang w:val="es-ES" w:eastAsia="es-CO"/>
              </w:rPr>
              <w:t xml:space="preserve">-cuantitativa y fórmula del lote estandarizado (incluyendo </w:t>
            </w:r>
            <w:r w:rsidR="00B43F10" w:rsidRPr="00E82100">
              <w:rPr>
                <w:rFonts w:cs="Arial"/>
                <w:szCs w:val="20"/>
                <w:lang w:val="es-ES" w:eastAsia="es-CO"/>
              </w:rPr>
              <w:t>aspectos como</w:t>
            </w:r>
            <w:r w:rsidR="00A865EA" w:rsidRPr="00E82100">
              <w:rPr>
                <w:rFonts w:cs="Arial"/>
                <w:szCs w:val="20"/>
                <w:lang w:val="es-ES" w:eastAsia="es-CO"/>
              </w:rPr>
              <w:t xml:space="preserve"> nombre y </w:t>
            </w:r>
            <w:r w:rsidR="00A865EA" w:rsidRPr="00E82100">
              <w:rPr>
                <w:rFonts w:cs="Arial"/>
                <w:szCs w:val="20"/>
              </w:rPr>
              <w:t>forma química (p.ej. sal, base, ácido, isómeros),</w:t>
            </w:r>
            <w:r w:rsidR="00A865EA" w:rsidRPr="00E82100">
              <w:rPr>
                <w:rFonts w:cs="Arial"/>
                <w:szCs w:val="20"/>
                <w:lang w:val="es-ES" w:eastAsia="es-CO"/>
              </w:rPr>
              <w:t xml:space="preserve"> cantidad, </w:t>
            </w:r>
            <w:r w:rsidR="00A865EA" w:rsidRPr="00E82100">
              <w:rPr>
                <w:rFonts w:cs="Arial"/>
                <w:szCs w:val="20"/>
              </w:rPr>
              <w:t>equivalencias entre sales, ácidos, ésteres, hidratos y sus formas base, categoría funcional de cada componente,</w:t>
            </w:r>
            <w:r w:rsidR="00CE4ACF" w:rsidRPr="00E82100">
              <w:rPr>
                <w:rFonts w:cs="Arial"/>
                <w:szCs w:val="20"/>
              </w:rPr>
              <w:t xml:space="preserve"> solventes, gases</w:t>
            </w:r>
            <w:r w:rsidR="00A7580B" w:rsidRPr="00E82100">
              <w:rPr>
                <w:rFonts w:cs="Arial"/>
                <w:szCs w:val="20"/>
                <w:lang w:val="es-ES" w:eastAsia="es-CO"/>
              </w:rPr>
              <w:t>, porcentajes, excesos)</w:t>
            </w:r>
            <w:r w:rsidR="003161BD" w:rsidRPr="00E82100">
              <w:rPr>
                <w:rFonts w:cs="Arial"/>
                <w:szCs w:val="20"/>
                <w:lang w:val="es-ES" w:eastAsia="es-CO"/>
              </w:rPr>
              <w:t>.</w:t>
            </w:r>
          </w:p>
          <w:p w14:paraId="621F7AC7" w14:textId="77777777" w:rsidR="003C4C0F" w:rsidRPr="00E82100" w:rsidRDefault="003C4C0F" w:rsidP="00DD226F">
            <w:pPr>
              <w:ind w:right="61"/>
              <w:jc w:val="left"/>
              <w:rPr>
                <w:rFonts w:cs="Arial"/>
                <w:szCs w:val="20"/>
                <w:lang w:val="es-ES" w:eastAsia="es-CO"/>
              </w:rPr>
            </w:pPr>
          </w:p>
          <w:p w14:paraId="693C4AEC" w14:textId="5656D5C8" w:rsidR="005D4A17" w:rsidRPr="00E82100" w:rsidRDefault="00A556F5" w:rsidP="00DD226F">
            <w:pPr>
              <w:ind w:right="61"/>
              <w:textAlignment w:val="baseline"/>
              <w:rPr>
                <w:rFonts w:cs="Arial"/>
                <w:szCs w:val="20"/>
                <w:lang w:val="es-ES" w:eastAsia="es-CO"/>
              </w:rPr>
            </w:pPr>
            <w:r w:rsidRPr="00E82100">
              <w:rPr>
                <w:rFonts w:cs="Arial"/>
                <w:szCs w:val="20"/>
                <w:lang w:val="es-ES" w:eastAsia="es-CO"/>
              </w:rPr>
              <w:t xml:space="preserve">5. </w:t>
            </w:r>
            <w:r w:rsidR="003C4C0F" w:rsidRPr="00E82100">
              <w:rPr>
                <w:rFonts w:cs="Arial"/>
                <w:szCs w:val="20"/>
                <w:lang w:val="es-ES" w:eastAsia="es-CO"/>
              </w:rPr>
              <w:t>Diagrama de flujo y descripción detallada del proceso de fabricación</w:t>
            </w:r>
            <w:r w:rsidR="00DF2F20" w:rsidRPr="00E82100">
              <w:rPr>
                <w:rFonts w:cs="Arial"/>
                <w:szCs w:val="20"/>
                <w:lang w:val="es-ES" w:eastAsia="es-CO"/>
              </w:rPr>
              <w:t xml:space="preserve"> del producto</w:t>
            </w:r>
            <w:r w:rsidR="0091108B" w:rsidRPr="00E82100">
              <w:rPr>
                <w:rFonts w:cs="Arial"/>
                <w:szCs w:val="20"/>
                <w:lang w:val="es-ES" w:eastAsia="es-CO"/>
              </w:rPr>
              <w:t xml:space="preserve"> </w:t>
            </w:r>
            <w:r w:rsidR="0091108B" w:rsidRPr="00E82100">
              <w:rPr>
                <w:rFonts w:cs="Arial"/>
                <w:szCs w:val="20"/>
                <w:lang w:eastAsia="es-CO"/>
              </w:rPr>
              <w:t>(incluidos las etapas, equipos, parámetros y controles)</w:t>
            </w:r>
            <w:r w:rsidR="003C4C0F" w:rsidRPr="00E82100">
              <w:rPr>
                <w:rFonts w:cs="Arial"/>
                <w:szCs w:val="20"/>
                <w:lang w:val="es-ES" w:eastAsia="es-CO"/>
              </w:rPr>
              <w:t>.</w:t>
            </w:r>
          </w:p>
          <w:p w14:paraId="0C136CF1" w14:textId="77777777" w:rsidR="005D4A17" w:rsidRPr="00E82100" w:rsidRDefault="005D4A17" w:rsidP="00DD226F">
            <w:pPr>
              <w:ind w:right="61"/>
              <w:textAlignment w:val="baseline"/>
              <w:rPr>
                <w:rFonts w:cs="Arial"/>
                <w:szCs w:val="20"/>
                <w:lang w:val="es-ES" w:eastAsia="es-CO"/>
              </w:rPr>
            </w:pPr>
          </w:p>
          <w:p w14:paraId="0CC806A4" w14:textId="722BFBCA" w:rsidR="005D4A17" w:rsidRPr="00E82100" w:rsidRDefault="008E50FA" w:rsidP="00DD226F">
            <w:pPr>
              <w:ind w:right="61"/>
              <w:textAlignment w:val="baseline"/>
              <w:rPr>
                <w:rFonts w:cs="Arial"/>
                <w:szCs w:val="20"/>
                <w:lang w:val="es-ES" w:eastAsia="es-CO"/>
              </w:rPr>
            </w:pPr>
            <w:r w:rsidRPr="00E82100">
              <w:rPr>
                <w:rFonts w:cs="Arial"/>
                <w:szCs w:val="20"/>
                <w:lang w:val="es-ES" w:eastAsia="es-CO"/>
              </w:rPr>
              <w:t>6</w:t>
            </w:r>
            <w:r w:rsidR="005D4A17" w:rsidRPr="00E82100">
              <w:rPr>
                <w:rFonts w:cs="Arial"/>
                <w:szCs w:val="20"/>
                <w:lang w:val="es-ES" w:eastAsia="es-CO"/>
              </w:rPr>
              <w:t>. Especificaciones de control de calidad de materias primas</w:t>
            </w:r>
            <w:r w:rsidR="00A4737C" w:rsidRPr="00E82100">
              <w:rPr>
                <w:rFonts w:cs="Arial"/>
                <w:szCs w:val="20"/>
                <w:lang w:val="es-ES" w:eastAsia="es-CO"/>
              </w:rPr>
              <w:t>, producto en proceso</w:t>
            </w:r>
            <w:r w:rsidR="007B1978" w:rsidRPr="00E82100">
              <w:rPr>
                <w:rFonts w:cs="Arial"/>
                <w:szCs w:val="20"/>
                <w:lang w:val="es-ES" w:eastAsia="es-CO"/>
              </w:rPr>
              <w:t xml:space="preserve"> y producto terminado</w:t>
            </w:r>
            <w:r w:rsidR="005D4A17" w:rsidRPr="00E82100">
              <w:rPr>
                <w:rFonts w:cs="Arial"/>
                <w:szCs w:val="20"/>
                <w:lang w:val="es-ES" w:eastAsia="es-CO"/>
              </w:rPr>
              <w:t xml:space="preserve"> (aplica para las modalidades Importar y vender e Importar, envasar y vender).</w:t>
            </w:r>
          </w:p>
          <w:p w14:paraId="13C326F3" w14:textId="77777777" w:rsidR="005D4A17" w:rsidRPr="00E82100" w:rsidRDefault="005D4A17" w:rsidP="00DD226F">
            <w:pPr>
              <w:ind w:right="61"/>
              <w:textAlignment w:val="baseline"/>
              <w:rPr>
                <w:rFonts w:cs="Arial"/>
                <w:szCs w:val="20"/>
                <w:lang w:val="es-ES" w:eastAsia="es-CO"/>
              </w:rPr>
            </w:pPr>
          </w:p>
          <w:p w14:paraId="65F57A33" w14:textId="22FFAAE5" w:rsidR="00054641" w:rsidRPr="00E82100" w:rsidRDefault="001F7CDE" w:rsidP="00DD226F">
            <w:pPr>
              <w:ind w:right="61"/>
              <w:textAlignment w:val="baseline"/>
              <w:rPr>
                <w:rFonts w:cs="Arial"/>
                <w:szCs w:val="20"/>
                <w:lang w:val="es-ES" w:eastAsia="es-CO"/>
              </w:rPr>
            </w:pPr>
            <w:r w:rsidRPr="00E82100">
              <w:rPr>
                <w:rFonts w:cs="Arial"/>
                <w:szCs w:val="20"/>
                <w:lang w:val="es-ES" w:eastAsia="es-CO"/>
              </w:rPr>
              <w:t>7</w:t>
            </w:r>
            <w:r w:rsidR="00054641" w:rsidRPr="00E82100">
              <w:rPr>
                <w:rFonts w:cs="Arial"/>
                <w:szCs w:val="20"/>
                <w:lang w:val="es-ES" w:eastAsia="es-CO"/>
              </w:rPr>
              <w:t xml:space="preserve">. Batch </w:t>
            </w:r>
            <w:proofErr w:type="spellStart"/>
            <w:r w:rsidR="00054641" w:rsidRPr="00E82100">
              <w:rPr>
                <w:rFonts w:cs="Arial"/>
                <w:szCs w:val="20"/>
                <w:lang w:val="es-ES" w:eastAsia="es-CO"/>
              </w:rPr>
              <w:t>records</w:t>
            </w:r>
            <w:proofErr w:type="spellEnd"/>
            <w:r w:rsidR="00054641" w:rsidRPr="00E82100">
              <w:rPr>
                <w:rFonts w:cs="Arial"/>
                <w:szCs w:val="20"/>
                <w:lang w:val="es-ES" w:eastAsia="es-CO"/>
              </w:rPr>
              <w:t xml:space="preserve"> de los lotes fabricados con la nueva fórmula</w:t>
            </w:r>
            <w:r w:rsidR="00D2613E" w:rsidRPr="00E82100">
              <w:rPr>
                <w:rFonts w:cs="Arial"/>
                <w:szCs w:val="20"/>
                <w:lang w:val="es-ES" w:eastAsia="es-CO"/>
              </w:rPr>
              <w:t xml:space="preserve"> (</w:t>
            </w:r>
            <w:r w:rsidR="0097417C" w:rsidRPr="00E82100">
              <w:rPr>
                <w:rFonts w:cs="Arial"/>
                <w:szCs w:val="20"/>
                <w:lang w:val="es-ES" w:eastAsia="es-CO"/>
              </w:rPr>
              <w:t>tres (</w:t>
            </w:r>
            <w:r w:rsidR="00D2613E" w:rsidRPr="00E82100">
              <w:rPr>
                <w:rFonts w:cs="Arial"/>
                <w:szCs w:val="20"/>
                <w:lang w:val="es-ES" w:eastAsia="es-CO"/>
              </w:rPr>
              <w:t>3</w:t>
            </w:r>
            <w:r w:rsidR="0097417C" w:rsidRPr="00E82100">
              <w:rPr>
                <w:rFonts w:cs="Arial"/>
                <w:szCs w:val="20"/>
                <w:lang w:val="es-ES" w:eastAsia="es-CO"/>
              </w:rPr>
              <w:t>)</w:t>
            </w:r>
            <w:r w:rsidR="00D2613E" w:rsidRPr="00E82100">
              <w:rPr>
                <w:rFonts w:cs="Arial"/>
                <w:szCs w:val="20"/>
                <w:lang w:val="es-ES" w:eastAsia="es-CO"/>
              </w:rPr>
              <w:t xml:space="preserve"> lotes piloto industrial o al menos dos</w:t>
            </w:r>
            <w:r w:rsidR="0097417C" w:rsidRPr="00E82100">
              <w:rPr>
                <w:rFonts w:cs="Arial"/>
                <w:szCs w:val="20"/>
                <w:lang w:val="es-ES" w:eastAsia="es-CO"/>
              </w:rPr>
              <w:t xml:space="preserve"> (2)</w:t>
            </w:r>
            <w:r w:rsidR="00C23C8F" w:rsidRPr="00E82100">
              <w:rPr>
                <w:rFonts w:cs="Arial"/>
                <w:szCs w:val="20"/>
                <w:lang w:val="es-ES" w:eastAsia="es-CO"/>
              </w:rPr>
              <w:t xml:space="preserve"> </w:t>
            </w:r>
            <w:r w:rsidR="00D2613E" w:rsidRPr="00E82100">
              <w:rPr>
                <w:rFonts w:cs="Arial"/>
                <w:szCs w:val="20"/>
                <w:lang w:val="es-ES" w:eastAsia="es-CO"/>
              </w:rPr>
              <w:t xml:space="preserve">lotes en caso de </w:t>
            </w:r>
            <w:proofErr w:type="spellStart"/>
            <w:r w:rsidR="00D01CB2" w:rsidRPr="00E82100">
              <w:rPr>
                <w:rFonts w:cs="Arial"/>
                <w:szCs w:val="20"/>
                <w:lang w:val="es-ES" w:eastAsia="es-CO"/>
              </w:rPr>
              <w:t>IFA</w:t>
            </w:r>
            <w:r w:rsidR="00D2613E" w:rsidRPr="00E82100">
              <w:rPr>
                <w:rFonts w:cs="Arial"/>
                <w:szCs w:val="20"/>
                <w:lang w:val="es-ES" w:eastAsia="es-CO"/>
              </w:rPr>
              <w:t>s</w:t>
            </w:r>
            <w:proofErr w:type="spellEnd"/>
            <w:r w:rsidR="00D2613E" w:rsidRPr="00E82100">
              <w:rPr>
                <w:rFonts w:cs="Arial"/>
                <w:szCs w:val="20"/>
                <w:lang w:val="es-ES" w:eastAsia="es-CO"/>
              </w:rPr>
              <w:t xml:space="preserve"> conocidos</w:t>
            </w:r>
            <w:r w:rsidR="00C23C8F" w:rsidRPr="00E82100">
              <w:rPr>
                <w:rFonts w:cs="Arial"/>
                <w:szCs w:val="20"/>
                <w:lang w:val="es-ES" w:eastAsia="es-CO"/>
              </w:rPr>
              <w:t>)</w:t>
            </w:r>
            <w:r w:rsidR="009C1CFF" w:rsidRPr="00E82100">
              <w:rPr>
                <w:rFonts w:cs="Arial"/>
                <w:szCs w:val="20"/>
                <w:lang w:val="es-ES" w:eastAsia="es-CO"/>
              </w:rPr>
              <w:t>,</w:t>
            </w:r>
            <w:r w:rsidR="00054641" w:rsidRPr="00E82100">
              <w:rPr>
                <w:rFonts w:cs="Arial"/>
                <w:szCs w:val="20"/>
                <w:lang w:val="es-ES" w:eastAsia="es-CO"/>
              </w:rPr>
              <w:t xml:space="preserve"> incluyendo especificaciones, resultados y soportes analíticos de controles de calidad de las materias primas, producto en proceso y producto terminado, así como certificados analíticos de</w:t>
            </w:r>
            <w:r w:rsidR="00D01CB2" w:rsidRPr="00E82100">
              <w:rPr>
                <w:rFonts w:cs="Arial"/>
                <w:szCs w:val="20"/>
                <w:lang w:val="es-ES" w:eastAsia="es-CO"/>
              </w:rPr>
              <w:t xml:space="preserve"> </w:t>
            </w:r>
            <w:r w:rsidR="00054641" w:rsidRPr="00E82100">
              <w:rPr>
                <w:rFonts w:cs="Arial"/>
                <w:szCs w:val="20"/>
                <w:lang w:val="es-ES" w:eastAsia="es-CO"/>
              </w:rPr>
              <w:t>l</w:t>
            </w:r>
            <w:r w:rsidR="00D01CB2" w:rsidRPr="00E82100">
              <w:rPr>
                <w:rFonts w:cs="Arial"/>
                <w:szCs w:val="20"/>
                <w:lang w:val="es-ES" w:eastAsia="es-CO"/>
              </w:rPr>
              <w:t>os</w:t>
            </w:r>
            <w:r w:rsidR="00054641" w:rsidRPr="00E82100">
              <w:rPr>
                <w:rFonts w:cs="Arial"/>
                <w:szCs w:val="20"/>
                <w:lang w:val="es-ES" w:eastAsia="es-CO"/>
              </w:rPr>
              <w:t xml:space="preserve"> fabricante</w:t>
            </w:r>
            <w:r w:rsidR="006B013B" w:rsidRPr="00E82100">
              <w:rPr>
                <w:rFonts w:cs="Arial"/>
                <w:szCs w:val="20"/>
                <w:lang w:val="es-ES" w:eastAsia="es-CO"/>
              </w:rPr>
              <w:t>s</w:t>
            </w:r>
            <w:r w:rsidR="00054641" w:rsidRPr="00E82100">
              <w:rPr>
                <w:rFonts w:cs="Arial"/>
                <w:szCs w:val="20"/>
                <w:lang w:val="es-ES" w:eastAsia="es-CO"/>
              </w:rPr>
              <w:t xml:space="preserve"> de l</w:t>
            </w:r>
            <w:r w:rsidR="006B013B" w:rsidRPr="00E82100">
              <w:rPr>
                <w:rFonts w:cs="Arial"/>
                <w:szCs w:val="20"/>
                <w:lang w:val="es-ES" w:eastAsia="es-CO"/>
              </w:rPr>
              <w:t>o</w:t>
            </w:r>
            <w:r w:rsidR="00054641" w:rsidRPr="00E82100">
              <w:rPr>
                <w:rFonts w:cs="Arial"/>
                <w:szCs w:val="20"/>
                <w:lang w:val="es-ES" w:eastAsia="es-CO"/>
              </w:rPr>
              <w:t xml:space="preserve">s </w:t>
            </w:r>
            <w:r w:rsidR="006B013B" w:rsidRPr="00E82100">
              <w:rPr>
                <w:rFonts w:cs="Arial"/>
                <w:szCs w:val="20"/>
                <w:lang w:val="es-ES" w:eastAsia="es-CO"/>
              </w:rPr>
              <w:t>materiales (</w:t>
            </w:r>
            <w:r w:rsidR="00054641" w:rsidRPr="00E82100">
              <w:rPr>
                <w:rFonts w:cs="Arial"/>
                <w:szCs w:val="20"/>
                <w:lang w:val="es-ES" w:eastAsia="es-CO"/>
              </w:rPr>
              <w:t>materias primas,</w:t>
            </w:r>
            <w:r w:rsidR="006B013B" w:rsidRPr="00E82100">
              <w:rPr>
                <w:rFonts w:cs="Arial"/>
                <w:szCs w:val="20"/>
                <w:lang w:val="es-ES" w:eastAsia="es-CO"/>
              </w:rPr>
              <w:t xml:space="preserve"> envases, empaques)</w:t>
            </w:r>
            <w:r w:rsidR="00054641" w:rsidRPr="00E82100">
              <w:rPr>
                <w:rFonts w:cs="Arial"/>
                <w:szCs w:val="20"/>
                <w:lang w:val="es-ES" w:eastAsia="es-CO"/>
              </w:rPr>
              <w:t xml:space="preserve">, evidencia de adquisición </w:t>
            </w:r>
            <w:r w:rsidR="00400656" w:rsidRPr="00E82100">
              <w:rPr>
                <w:rFonts w:cs="Arial"/>
                <w:szCs w:val="20"/>
                <w:lang w:val="es-ES" w:eastAsia="es-CO"/>
              </w:rPr>
              <w:t xml:space="preserve">y certificado </w:t>
            </w:r>
            <w:r w:rsidR="00054641" w:rsidRPr="00E82100">
              <w:rPr>
                <w:rFonts w:cs="Arial"/>
                <w:szCs w:val="20"/>
                <w:lang w:val="es-ES" w:eastAsia="es-CO"/>
              </w:rPr>
              <w:t>de</w:t>
            </w:r>
            <w:r w:rsidR="00400656" w:rsidRPr="00E82100">
              <w:rPr>
                <w:rFonts w:cs="Arial"/>
                <w:szCs w:val="20"/>
                <w:lang w:val="es-ES" w:eastAsia="es-CO"/>
              </w:rPr>
              <w:t xml:space="preserve">l o los </w:t>
            </w:r>
            <w:r w:rsidR="00054641" w:rsidRPr="00E82100">
              <w:rPr>
                <w:rFonts w:cs="Arial"/>
                <w:szCs w:val="20"/>
                <w:lang w:val="es-ES" w:eastAsia="es-CO"/>
              </w:rPr>
              <w:t>estándares</w:t>
            </w:r>
            <w:r w:rsidR="00086FAC" w:rsidRPr="00E82100">
              <w:rPr>
                <w:rFonts w:cs="Arial"/>
                <w:szCs w:val="20"/>
                <w:lang w:val="es-ES" w:eastAsia="es-CO"/>
              </w:rPr>
              <w:t xml:space="preserve"> </w:t>
            </w:r>
            <w:proofErr w:type="spellStart"/>
            <w:r w:rsidR="00086FAC" w:rsidRPr="00E82100">
              <w:rPr>
                <w:rFonts w:cs="Arial"/>
                <w:szCs w:val="20"/>
                <w:lang w:val="es-ES" w:eastAsia="es-CO"/>
              </w:rPr>
              <w:t>farmacopéicos</w:t>
            </w:r>
            <w:proofErr w:type="spellEnd"/>
            <w:r w:rsidR="00086FAC" w:rsidRPr="00E82100">
              <w:rPr>
                <w:rFonts w:cs="Arial"/>
                <w:szCs w:val="20"/>
                <w:lang w:val="es-ES" w:eastAsia="es-CO"/>
              </w:rPr>
              <w:t xml:space="preserve"> o caracterización de estándares</w:t>
            </w:r>
            <w:r w:rsidR="00054641" w:rsidRPr="00E82100">
              <w:rPr>
                <w:rFonts w:cs="Arial"/>
                <w:szCs w:val="20"/>
                <w:lang w:val="es-ES" w:eastAsia="es-CO"/>
              </w:rPr>
              <w:t xml:space="preserve"> primarios</w:t>
            </w:r>
            <w:r w:rsidR="00184524" w:rsidRPr="00E82100">
              <w:rPr>
                <w:rFonts w:cs="Arial"/>
                <w:szCs w:val="20"/>
                <w:lang w:val="es-ES" w:eastAsia="es-CO"/>
              </w:rPr>
              <w:t xml:space="preserve"> y en caso de que se empleen estándares secundarios, incluir la información de trazabilidad</w:t>
            </w:r>
            <w:r w:rsidR="00054641" w:rsidRPr="00E82100">
              <w:rPr>
                <w:rFonts w:cs="Arial"/>
                <w:szCs w:val="20"/>
                <w:lang w:val="es-ES" w:eastAsia="es-CO"/>
              </w:rPr>
              <w:t xml:space="preserve">. (Aplica para las modalidades Fabricar y vender e Importar, </w:t>
            </w:r>
            <w:proofErr w:type="spellStart"/>
            <w:r w:rsidR="00054641" w:rsidRPr="00E82100">
              <w:rPr>
                <w:rFonts w:cs="Arial"/>
                <w:szCs w:val="20"/>
                <w:lang w:val="es-ES" w:eastAsia="es-CO"/>
              </w:rPr>
              <w:t>semielaborar</w:t>
            </w:r>
            <w:proofErr w:type="spellEnd"/>
            <w:r w:rsidR="00054641" w:rsidRPr="00E82100">
              <w:rPr>
                <w:rFonts w:cs="Arial"/>
                <w:szCs w:val="20"/>
                <w:lang w:val="es-ES" w:eastAsia="es-CO"/>
              </w:rPr>
              <w:t xml:space="preserve"> y vender).</w:t>
            </w:r>
          </w:p>
          <w:p w14:paraId="63C57676" w14:textId="77777777" w:rsidR="00D14684" w:rsidRPr="00E82100" w:rsidRDefault="00D14684" w:rsidP="00DD226F">
            <w:pPr>
              <w:ind w:right="61"/>
              <w:textAlignment w:val="baseline"/>
              <w:rPr>
                <w:rFonts w:cs="Arial"/>
                <w:szCs w:val="20"/>
                <w:lang w:val="es-ES" w:eastAsia="es-CO"/>
              </w:rPr>
            </w:pPr>
          </w:p>
          <w:p w14:paraId="771161EC" w14:textId="0E86C879" w:rsidR="005D4A17" w:rsidRPr="00E82100" w:rsidRDefault="00054641" w:rsidP="00DD226F">
            <w:pPr>
              <w:ind w:right="61"/>
              <w:textAlignment w:val="baseline"/>
              <w:rPr>
                <w:rFonts w:cs="Arial"/>
                <w:szCs w:val="20"/>
                <w:lang w:val="es-ES" w:eastAsia="es-CO"/>
              </w:rPr>
            </w:pPr>
            <w:r w:rsidRPr="00E82100">
              <w:rPr>
                <w:rFonts w:cs="Arial"/>
                <w:szCs w:val="20"/>
                <w:lang w:val="es-ES" w:eastAsia="es-CO"/>
              </w:rPr>
              <w:t>Para el caso de la modalidad Fabricar y exportar, allegar especificaciones, resultados y soportes analíticos de controles de calidad de las materias primas y producto terminado, así como certificados analíticos del fabricante de las materias primas.</w:t>
            </w:r>
          </w:p>
          <w:p w14:paraId="4853B841" w14:textId="77777777" w:rsidR="005D4A17" w:rsidRPr="00E82100" w:rsidRDefault="005D4A17" w:rsidP="00DD226F">
            <w:pPr>
              <w:ind w:right="61"/>
              <w:textAlignment w:val="baseline"/>
              <w:rPr>
                <w:rFonts w:cs="Arial"/>
                <w:szCs w:val="20"/>
                <w:lang w:val="es-ES" w:eastAsia="es-CO"/>
              </w:rPr>
            </w:pPr>
          </w:p>
          <w:p w14:paraId="7CFA71F2" w14:textId="092B166F" w:rsidR="00A556F5" w:rsidRPr="00E82100" w:rsidRDefault="001F7CDE" w:rsidP="00DD226F">
            <w:pPr>
              <w:ind w:right="61"/>
              <w:textAlignment w:val="baseline"/>
              <w:rPr>
                <w:rFonts w:cs="Arial"/>
                <w:szCs w:val="20"/>
                <w:lang w:val="es-ES" w:eastAsia="es-CO"/>
              </w:rPr>
            </w:pPr>
            <w:r w:rsidRPr="00E82100">
              <w:rPr>
                <w:rFonts w:cs="Arial"/>
                <w:szCs w:val="20"/>
                <w:lang w:val="es-ES" w:eastAsia="es-CO"/>
              </w:rPr>
              <w:t>8</w:t>
            </w:r>
            <w:r w:rsidR="00054641" w:rsidRPr="00E82100">
              <w:rPr>
                <w:rFonts w:cs="Arial"/>
                <w:szCs w:val="20"/>
                <w:lang w:val="es-ES" w:eastAsia="es-CO"/>
              </w:rPr>
              <w:t>. Cuando el producto contenga excipientes que cumplen funciones de preservante</w:t>
            </w:r>
            <w:r w:rsidR="00F41470" w:rsidRPr="00E82100">
              <w:rPr>
                <w:rFonts w:cs="Arial"/>
                <w:szCs w:val="20"/>
                <w:lang w:val="es-ES" w:eastAsia="es-CO"/>
              </w:rPr>
              <w:t xml:space="preserve"> en el producto terminado</w:t>
            </w:r>
            <w:r w:rsidR="00054641" w:rsidRPr="00E82100">
              <w:rPr>
                <w:rFonts w:cs="Arial"/>
                <w:szCs w:val="20"/>
                <w:lang w:val="es-ES" w:eastAsia="es-CO"/>
              </w:rPr>
              <w:t>, presentar análisis y resultados de la prueba de eficacia antimicrobiana y si aplica, el contenido del pres</w:t>
            </w:r>
            <w:r w:rsidR="00A556F5" w:rsidRPr="00E82100">
              <w:rPr>
                <w:rFonts w:cs="Arial"/>
                <w:szCs w:val="20"/>
                <w:lang w:val="es-ES" w:eastAsia="es-CO"/>
              </w:rPr>
              <w:t>ervante.</w:t>
            </w:r>
          </w:p>
          <w:p w14:paraId="09B8D95D" w14:textId="77777777" w:rsidR="005D4A17" w:rsidRPr="00E82100" w:rsidRDefault="005D4A17" w:rsidP="00DD226F">
            <w:pPr>
              <w:ind w:right="61"/>
              <w:textAlignment w:val="baseline"/>
              <w:rPr>
                <w:rFonts w:cs="Arial"/>
                <w:szCs w:val="20"/>
                <w:lang w:val="es-ES" w:eastAsia="es-CO"/>
              </w:rPr>
            </w:pPr>
          </w:p>
          <w:p w14:paraId="74FB92DE" w14:textId="126B4E8D" w:rsidR="005D4A17" w:rsidRPr="00E82100" w:rsidRDefault="001F7CDE" w:rsidP="00DD226F">
            <w:pPr>
              <w:ind w:right="61"/>
              <w:textAlignment w:val="baseline"/>
              <w:rPr>
                <w:rFonts w:cs="Arial"/>
                <w:szCs w:val="20"/>
                <w:lang w:val="es-ES" w:eastAsia="es-CO"/>
              </w:rPr>
            </w:pPr>
            <w:r w:rsidRPr="00E82100">
              <w:rPr>
                <w:rFonts w:cs="Arial"/>
                <w:szCs w:val="20"/>
                <w:lang w:val="es-ES" w:eastAsia="es-CO"/>
              </w:rPr>
              <w:t>9</w:t>
            </w:r>
            <w:r w:rsidR="005D4A17" w:rsidRPr="00E82100">
              <w:rPr>
                <w:rFonts w:cs="Arial"/>
                <w:szCs w:val="20"/>
                <w:lang w:val="es-ES" w:eastAsia="es-CO"/>
              </w:rPr>
              <w:t>. Protocolo</w:t>
            </w:r>
            <w:r w:rsidR="00624005" w:rsidRPr="00E82100">
              <w:rPr>
                <w:rFonts w:cs="Arial"/>
                <w:szCs w:val="20"/>
                <w:lang w:val="es-ES" w:eastAsia="es-CO"/>
              </w:rPr>
              <w:t>/Info</w:t>
            </w:r>
            <w:r w:rsidR="00DA0042" w:rsidRPr="00E82100">
              <w:rPr>
                <w:rFonts w:cs="Arial"/>
                <w:szCs w:val="20"/>
                <w:lang w:val="es-ES" w:eastAsia="es-CO"/>
              </w:rPr>
              <w:t>rme</w:t>
            </w:r>
            <w:r w:rsidR="005D4A17" w:rsidRPr="00E82100">
              <w:rPr>
                <w:rFonts w:cs="Arial"/>
                <w:szCs w:val="20"/>
                <w:lang w:val="es-ES" w:eastAsia="es-CO"/>
              </w:rPr>
              <w:t xml:space="preserve"> de estabilidad </w:t>
            </w:r>
            <w:proofErr w:type="spellStart"/>
            <w:r w:rsidR="005D4A17" w:rsidRPr="00E82100">
              <w:rPr>
                <w:rFonts w:cs="Arial"/>
                <w:szCs w:val="20"/>
                <w:lang w:val="es-ES" w:eastAsia="es-CO"/>
              </w:rPr>
              <w:t>post-aprobación</w:t>
            </w:r>
            <w:proofErr w:type="spellEnd"/>
            <w:r w:rsidR="005D4A17" w:rsidRPr="00E82100">
              <w:rPr>
                <w:rFonts w:cs="Arial"/>
                <w:szCs w:val="20"/>
                <w:lang w:val="es-ES" w:eastAsia="es-CO"/>
              </w:rPr>
              <w:t xml:space="preserve"> actualizado de acuerdo con la modificación que está solicitando y carta de compromiso de la inclusión de lotes comerciales con el cambio solicitado en el programa de estabilidad, si los estudios allegados no se realizaron con lotes comerciales y/o si no cubren la totalidad de la vida útil propuesta.</w:t>
            </w:r>
          </w:p>
          <w:p w14:paraId="27A76422" w14:textId="77777777" w:rsidR="005D4A17" w:rsidRPr="00E82100" w:rsidRDefault="005D4A17" w:rsidP="00DD226F">
            <w:pPr>
              <w:ind w:right="61"/>
              <w:textAlignment w:val="baseline"/>
              <w:rPr>
                <w:rFonts w:cs="Arial"/>
                <w:szCs w:val="20"/>
                <w:lang w:val="es-ES" w:eastAsia="es-CO"/>
              </w:rPr>
            </w:pPr>
          </w:p>
          <w:p w14:paraId="4F0D8DCA" w14:textId="5743DCAF" w:rsidR="005D4A17" w:rsidRPr="00E82100" w:rsidRDefault="003C4C0F" w:rsidP="00DD226F">
            <w:pPr>
              <w:ind w:right="61"/>
              <w:textAlignment w:val="baseline"/>
              <w:rPr>
                <w:rFonts w:cs="Arial"/>
                <w:szCs w:val="20"/>
                <w:lang w:val="es-ES" w:eastAsia="es-CO"/>
              </w:rPr>
            </w:pPr>
            <w:r w:rsidRPr="00E82100">
              <w:rPr>
                <w:rFonts w:cs="Arial"/>
                <w:szCs w:val="20"/>
                <w:lang w:val="es-ES" w:eastAsia="es-CO"/>
              </w:rPr>
              <w:t>1</w:t>
            </w:r>
            <w:r w:rsidR="006E5500" w:rsidRPr="00E82100">
              <w:rPr>
                <w:rFonts w:cs="Arial"/>
                <w:szCs w:val="20"/>
                <w:lang w:val="es-ES" w:eastAsia="es-CO"/>
              </w:rPr>
              <w:t>0</w:t>
            </w:r>
            <w:r w:rsidR="005D4A17" w:rsidRPr="00E82100">
              <w:rPr>
                <w:rFonts w:cs="Arial"/>
                <w:szCs w:val="20"/>
                <w:lang w:val="es-ES" w:eastAsia="es-CO"/>
              </w:rPr>
              <w:t>. Informe de estudios de estabilidad del producto en uso o reconstituido (realizados al inicio y final de la vida útil del producto sin reconstituir), de acuerdo con la legislación</w:t>
            </w:r>
            <w:r w:rsidR="00141670" w:rsidRPr="00E82100">
              <w:rPr>
                <w:rFonts w:cs="Arial"/>
                <w:szCs w:val="20"/>
                <w:lang w:val="es-ES" w:eastAsia="es-CO"/>
              </w:rPr>
              <w:t xml:space="preserve"> sanitaria</w:t>
            </w:r>
            <w:r w:rsidR="005D4A17" w:rsidRPr="00E82100">
              <w:rPr>
                <w:rFonts w:cs="Arial"/>
                <w:szCs w:val="20"/>
                <w:lang w:val="es-ES" w:eastAsia="es-CO"/>
              </w:rPr>
              <w:t xml:space="preserve"> vigente</w:t>
            </w:r>
            <w:r w:rsidR="00E44906" w:rsidRPr="00E82100">
              <w:rPr>
                <w:rFonts w:cs="Arial"/>
                <w:szCs w:val="20"/>
                <w:lang w:val="es-ES" w:eastAsia="es-CO"/>
              </w:rPr>
              <w:t xml:space="preserve"> y podrá orientarse por documentos o guías internacionales sobre el tema en particular </w:t>
            </w:r>
            <w:r w:rsidR="005D4A17" w:rsidRPr="00E82100">
              <w:rPr>
                <w:rFonts w:cs="Arial"/>
                <w:szCs w:val="20"/>
                <w:lang w:val="es-ES" w:eastAsia="es-CO"/>
              </w:rPr>
              <w:t>(cuando aplique).</w:t>
            </w:r>
          </w:p>
          <w:p w14:paraId="4033DB0B" w14:textId="77777777" w:rsidR="00054641" w:rsidRPr="00E82100" w:rsidRDefault="00054641" w:rsidP="00DD226F">
            <w:pPr>
              <w:ind w:right="61"/>
              <w:textAlignment w:val="baseline"/>
              <w:rPr>
                <w:rFonts w:cs="Arial"/>
                <w:szCs w:val="20"/>
                <w:lang w:val="es-ES" w:eastAsia="es-CO"/>
              </w:rPr>
            </w:pPr>
          </w:p>
          <w:p w14:paraId="20670D30" w14:textId="5DB4E35B" w:rsidR="00054641" w:rsidRPr="00E82100" w:rsidRDefault="00054641" w:rsidP="00DD226F">
            <w:pPr>
              <w:ind w:right="61"/>
              <w:textAlignment w:val="baseline"/>
              <w:rPr>
                <w:rFonts w:cs="Arial"/>
                <w:szCs w:val="20"/>
                <w:lang w:val="es-ES" w:eastAsia="es-CO"/>
              </w:rPr>
            </w:pPr>
            <w:r w:rsidRPr="00E82100">
              <w:rPr>
                <w:rFonts w:cs="Arial"/>
                <w:szCs w:val="20"/>
                <w:lang w:val="es-ES" w:eastAsia="es-CO"/>
              </w:rPr>
              <w:t>1</w:t>
            </w:r>
            <w:r w:rsidR="006E5500" w:rsidRPr="00E82100">
              <w:rPr>
                <w:rFonts w:cs="Arial"/>
                <w:szCs w:val="20"/>
                <w:lang w:val="es-ES" w:eastAsia="es-CO"/>
              </w:rPr>
              <w:t>1</w:t>
            </w:r>
            <w:r w:rsidRPr="00E82100">
              <w:rPr>
                <w:rFonts w:cs="Arial"/>
                <w:szCs w:val="20"/>
                <w:lang w:val="es-ES" w:eastAsia="es-CO"/>
              </w:rPr>
              <w:t xml:space="preserve">. Datos de estabilidad natural en al menos </w:t>
            </w:r>
            <w:r w:rsidR="008D4666" w:rsidRPr="00E82100">
              <w:rPr>
                <w:rFonts w:cs="Arial"/>
                <w:szCs w:val="20"/>
                <w:lang w:val="es-ES" w:eastAsia="es-CO"/>
              </w:rPr>
              <w:t>tres (</w:t>
            </w:r>
            <w:r w:rsidRPr="00E82100">
              <w:rPr>
                <w:rFonts w:cs="Arial"/>
                <w:szCs w:val="20"/>
                <w:lang w:val="es-ES" w:eastAsia="es-CO"/>
              </w:rPr>
              <w:t>3</w:t>
            </w:r>
            <w:r w:rsidR="008D4666" w:rsidRPr="00E82100">
              <w:rPr>
                <w:rFonts w:cs="Arial"/>
                <w:szCs w:val="20"/>
                <w:lang w:val="es-ES" w:eastAsia="es-CO"/>
              </w:rPr>
              <w:t>)</w:t>
            </w:r>
            <w:r w:rsidRPr="00E82100">
              <w:rPr>
                <w:rFonts w:cs="Arial"/>
                <w:szCs w:val="20"/>
                <w:lang w:val="es-ES" w:eastAsia="es-CO"/>
              </w:rPr>
              <w:t xml:space="preserve"> lotes industriales o como mínimo tamaño piloto industrial que soporten la vida útil solicitada para el producto con el cambio propuesto. Si no cuenta con estudios de estabilidad natural completos, se acepta la presentación de estudios acelerados y naturales que permitan proyectar la vida útil solicitada</w:t>
            </w:r>
            <w:r w:rsidR="00763D90" w:rsidRPr="00E82100">
              <w:rPr>
                <w:rFonts w:cs="Arial"/>
                <w:szCs w:val="20"/>
                <w:lang w:val="es-ES" w:eastAsia="es-CO"/>
              </w:rPr>
              <w:t xml:space="preserve">, para lo cual el titular del registro sanitario deberá contar con los resultados de estabilidad posteriores, de acuerdo </w:t>
            </w:r>
            <w:r w:rsidR="001829D7" w:rsidRPr="00E82100">
              <w:rPr>
                <w:rFonts w:cs="Arial"/>
                <w:szCs w:val="20"/>
                <w:lang w:val="es-ES" w:eastAsia="es-CO"/>
              </w:rPr>
              <w:t>con</w:t>
            </w:r>
            <w:r w:rsidR="00763D90" w:rsidRPr="00E82100">
              <w:rPr>
                <w:rFonts w:cs="Arial"/>
                <w:szCs w:val="20"/>
                <w:lang w:val="es-ES" w:eastAsia="es-CO"/>
              </w:rPr>
              <w:t xml:space="preserve"> lo previsto en el parágrafo 2° del artículo 22 del Decreto 677 de 1995 o la norma que la modifique o sustituya</w:t>
            </w:r>
            <w:r w:rsidRPr="00E82100">
              <w:rPr>
                <w:rFonts w:cs="Arial"/>
                <w:szCs w:val="20"/>
                <w:lang w:val="es-ES" w:eastAsia="es-CO"/>
              </w:rPr>
              <w:t xml:space="preserve">. Se pueden presentar estudios de estabilidad natural para al menos </w:t>
            </w:r>
            <w:r w:rsidR="008D4666" w:rsidRPr="00E82100">
              <w:rPr>
                <w:rFonts w:cs="Arial"/>
                <w:szCs w:val="20"/>
                <w:lang w:val="es-ES" w:eastAsia="es-CO"/>
              </w:rPr>
              <w:t>dos (</w:t>
            </w:r>
            <w:r w:rsidRPr="00E82100">
              <w:rPr>
                <w:rFonts w:cs="Arial"/>
                <w:szCs w:val="20"/>
                <w:lang w:val="es-ES" w:eastAsia="es-CO"/>
              </w:rPr>
              <w:t>2</w:t>
            </w:r>
            <w:r w:rsidR="008D4666" w:rsidRPr="00E82100">
              <w:rPr>
                <w:rFonts w:cs="Arial"/>
                <w:szCs w:val="20"/>
                <w:lang w:val="es-ES" w:eastAsia="es-CO"/>
              </w:rPr>
              <w:t>)</w:t>
            </w:r>
            <w:r w:rsidRPr="00E82100">
              <w:rPr>
                <w:rFonts w:cs="Arial"/>
                <w:szCs w:val="20"/>
                <w:lang w:val="es-ES" w:eastAsia="es-CO"/>
              </w:rPr>
              <w:t xml:space="preserve"> lotes</w:t>
            </w:r>
            <w:r w:rsidR="00D632EF" w:rsidRPr="00E82100">
              <w:rPr>
                <w:rFonts w:cs="Arial"/>
                <w:szCs w:val="20"/>
                <w:lang w:val="es-ES" w:eastAsia="es-CO"/>
              </w:rPr>
              <w:t>,</w:t>
            </w:r>
            <w:r w:rsidRPr="00E82100">
              <w:rPr>
                <w:rFonts w:cs="Arial"/>
                <w:szCs w:val="20"/>
                <w:lang w:val="es-ES" w:eastAsia="es-CO"/>
              </w:rPr>
              <w:t xml:space="preserve"> como mínimo de escala piloto industrial</w:t>
            </w:r>
            <w:r w:rsidR="00D632EF" w:rsidRPr="00E82100">
              <w:rPr>
                <w:rFonts w:cs="Arial"/>
                <w:szCs w:val="20"/>
                <w:lang w:val="es-ES" w:eastAsia="es-CO"/>
              </w:rPr>
              <w:t>,</w:t>
            </w:r>
            <w:r w:rsidRPr="00E82100">
              <w:rPr>
                <w:rFonts w:cs="Arial"/>
                <w:szCs w:val="20"/>
                <w:lang w:val="es-ES" w:eastAsia="es-CO"/>
              </w:rPr>
              <w:t xml:space="preserve"> </w:t>
            </w:r>
            <w:r w:rsidR="003F1C1D" w:rsidRPr="00E82100">
              <w:rPr>
                <w:rFonts w:cs="Arial"/>
                <w:szCs w:val="20"/>
                <w:lang w:val="es-ES" w:eastAsia="es-CO"/>
              </w:rPr>
              <w:t>cuando</w:t>
            </w:r>
            <w:r w:rsidRPr="00E82100">
              <w:rPr>
                <w:rFonts w:cs="Arial"/>
                <w:szCs w:val="20"/>
                <w:lang w:val="es-ES" w:eastAsia="es-CO"/>
              </w:rPr>
              <w:t xml:space="preserve"> se trate de productos con </w:t>
            </w:r>
            <w:proofErr w:type="spellStart"/>
            <w:r w:rsidR="003F1C1D" w:rsidRPr="00E82100">
              <w:rPr>
                <w:rFonts w:cs="Arial"/>
                <w:szCs w:val="20"/>
                <w:lang w:val="es-ES" w:eastAsia="es-CO"/>
              </w:rPr>
              <w:t>IFAs</w:t>
            </w:r>
            <w:proofErr w:type="spellEnd"/>
            <w:r w:rsidR="00C315A5" w:rsidRPr="00E82100">
              <w:rPr>
                <w:rFonts w:cs="Arial"/>
                <w:szCs w:val="20"/>
                <w:lang w:val="es-ES" w:eastAsia="es-CO"/>
              </w:rPr>
              <w:t xml:space="preserve"> </w:t>
            </w:r>
            <w:r w:rsidRPr="00E82100">
              <w:rPr>
                <w:rFonts w:cs="Arial"/>
                <w:szCs w:val="20"/>
                <w:lang w:val="es-ES" w:eastAsia="es-CO"/>
              </w:rPr>
              <w:t>conocido</w:t>
            </w:r>
            <w:r w:rsidR="003F1C1D" w:rsidRPr="00E82100">
              <w:rPr>
                <w:rFonts w:cs="Arial"/>
                <w:szCs w:val="20"/>
                <w:lang w:val="es-ES" w:eastAsia="es-CO"/>
              </w:rPr>
              <w:t>s</w:t>
            </w:r>
            <w:r w:rsidRPr="00E82100">
              <w:rPr>
                <w:rFonts w:cs="Arial"/>
                <w:szCs w:val="20"/>
                <w:lang w:val="es-ES" w:eastAsia="es-CO"/>
              </w:rPr>
              <w:t>.</w:t>
            </w:r>
          </w:p>
          <w:p w14:paraId="67B7A70C" w14:textId="77777777" w:rsidR="005D4A17" w:rsidRPr="00E82100" w:rsidRDefault="005D4A17" w:rsidP="00DD226F">
            <w:pPr>
              <w:ind w:right="61"/>
              <w:textAlignment w:val="baseline"/>
              <w:rPr>
                <w:rFonts w:cs="Arial"/>
                <w:szCs w:val="20"/>
                <w:lang w:val="es-ES" w:eastAsia="es-CO"/>
              </w:rPr>
            </w:pPr>
          </w:p>
          <w:p w14:paraId="62A2C476" w14:textId="5ABF1A2F" w:rsidR="00054641" w:rsidRPr="00E82100" w:rsidRDefault="00054641" w:rsidP="00DD226F">
            <w:pPr>
              <w:ind w:right="61"/>
              <w:textAlignment w:val="baseline"/>
              <w:rPr>
                <w:rFonts w:cs="Arial"/>
                <w:szCs w:val="20"/>
                <w:lang w:val="es-ES" w:eastAsia="es-CO"/>
              </w:rPr>
            </w:pPr>
            <w:r w:rsidRPr="00E82100">
              <w:rPr>
                <w:rFonts w:cs="Arial"/>
                <w:szCs w:val="20"/>
                <w:lang w:val="es-ES" w:eastAsia="es-CO"/>
              </w:rPr>
              <w:t>1</w:t>
            </w:r>
            <w:r w:rsidR="006E5500" w:rsidRPr="00E82100">
              <w:rPr>
                <w:rFonts w:cs="Arial"/>
                <w:szCs w:val="20"/>
                <w:lang w:val="es-ES" w:eastAsia="es-CO"/>
              </w:rPr>
              <w:t>2</w:t>
            </w:r>
            <w:r w:rsidRPr="00E82100">
              <w:rPr>
                <w:rFonts w:cs="Arial"/>
                <w:szCs w:val="20"/>
                <w:lang w:val="es-ES" w:eastAsia="es-CO"/>
              </w:rPr>
              <w:t>. Validación/Verificación y Metodología de análisis del producto terminado, si estas se ven afectadas por el cambio del o los excipientes, de acuerdo con las farmacopeas oficial</w:t>
            </w:r>
            <w:r w:rsidR="009B35C4" w:rsidRPr="00E82100">
              <w:rPr>
                <w:rFonts w:cs="Arial"/>
                <w:szCs w:val="20"/>
                <w:lang w:val="es-ES" w:eastAsia="es-CO"/>
              </w:rPr>
              <w:t>mente</w:t>
            </w:r>
            <w:r w:rsidRPr="00E82100">
              <w:rPr>
                <w:rFonts w:cs="Arial"/>
                <w:szCs w:val="20"/>
                <w:lang w:val="es-ES" w:eastAsia="es-CO"/>
              </w:rPr>
              <w:t xml:space="preserve"> </w:t>
            </w:r>
            <w:r w:rsidR="00862E0D" w:rsidRPr="00E82100">
              <w:rPr>
                <w:rFonts w:cs="Arial"/>
                <w:szCs w:val="20"/>
                <w:lang w:val="es-ES" w:eastAsia="es-CO"/>
              </w:rPr>
              <w:t xml:space="preserve">aceptadas </w:t>
            </w:r>
            <w:r w:rsidRPr="00E82100">
              <w:rPr>
                <w:rFonts w:cs="Arial"/>
                <w:szCs w:val="20"/>
                <w:lang w:val="es-ES" w:eastAsia="es-CO"/>
              </w:rPr>
              <w:t>en Colombia o metodología propia</w:t>
            </w:r>
            <w:r w:rsidR="00862E0D" w:rsidRPr="00E82100">
              <w:rPr>
                <w:rFonts w:cs="Arial"/>
                <w:szCs w:val="20"/>
                <w:lang w:val="es-ES" w:eastAsia="es-CO"/>
              </w:rPr>
              <w:t>,</w:t>
            </w:r>
            <w:r w:rsidRPr="00E82100">
              <w:rPr>
                <w:rFonts w:cs="Arial"/>
                <w:szCs w:val="20"/>
                <w:lang w:val="es-ES" w:eastAsia="es-CO"/>
              </w:rPr>
              <w:t xml:space="preserve"> en caso de no ser </w:t>
            </w:r>
            <w:proofErr w:type="spellStart"/>
            <w:r w:rsidRPr="00E82100">
              <w:rPr>
                <w:rFonts w:cs="Arial"/>
                <w:szCs w:val="20"/>
                <w:lang w:val="es-ES" w:eastAsia="es-CO"/>
              </w:rPr>
              <w:t>farmacopéica</w:t>
            </w:r>
            <w:proofErr w:type="spellEnd"/>
            <w:r w:rsidRPr="00E82100">
              <w:rPr>
                <w:rFonts w:cs="Arial"/>
                <w:szCs w:val="20"/>
                <w:lang w:val="es-ES" w:eastAsia="es-CO"/>
              </w:rPr>
              <w:t>; indicando claramente los cambios realizados al documento</w:t>
            </w:r>
            <w:r w:rsidR="00862E0D" w:rsidRPr="00E82100">
              <w:rPr>
                <w:rFonts w:cs="Arial"/>
                <w:szCs w:val="20"/>
                <w:lang w:val="es-ES" w:eastAsia="es-CO"/>
              </w:rPr>
              <w:t>. Lo anterior, conforme a la normatividad vigente sobre la materia</w:t>
            </w:r>
            <w:r w:rsidRPr="00E82100">
              <w:rPr>
                <w:rFonts w:cs="Arial"/>
                <w:szCs w:val="20"/>
                <w:lang w:val="es-ES" w:eastAsia="es-CO"/>
              </w:rPr>
              <w:t>.</w:t>
            </w:r>
          </w:p>
          <w:p w14:paraId="698536F5" w14:textId="77777777" w:rsidR="005D4A17" w:rsidRPr="00E82100" w:rsidRDefault="005D4A17" w:rsidP="00DD226F">
            <w:pPr>
              <w:ind w:right="61"/>
              <w:textAlignment w:val="baseline"/>
              <w:rPr>
                <w:rFonts w:cs="Arial"/>
                <w:szCs w:val="20"/>
                <w:lang w:val="es-ES" w:eastAsia="es-CO"/>
              </w:rPr>
            </w:pPr>
          </w:p>
          <w:p w14:paraId="0384D11C" w14:textId="6E735D4F" w:rsidR="003C4C0F" w:rsidRPr="00E82100" w:rsidRDefault="00A556F5" w:rsidP="00DD226F">
            <w:pPr>
              <w:ind w:right="61"/>
              <w:rPr>
                <w:rFonts w:cs="Arial"/>
                <w:szCs w:val="20"/>
                <w:lang w:val="es-ES" w:eastAsia="es-CO"/>
              </w:rPr>
            </w:pPr>
            <w:r w:rsidRPr="00E82100">
              <w:rPr>
                <w:rFonts w:cs="Arial"/>
                <w:szCs w:val="20"/>
                <w:lang w:val="es-ES" w:eastAsia="es-CO"/>
              </w:rPr>
              <w:t>1</w:t>
            </w:r>
            <w:r w:rsidR="008D46F6" w:rsidRPr="00E82100">
              <w:rPr>
                <w:rFonts w:cs="Arial"/>
                <w:szCs w:val="20"/>
                <w:lang w:val="es-ES" w:eastAsia="es-CO"/>
              </w:rPr>
              <w:t>3</w:t>
            </w:r>
            <w:r w:rsidR="00447EDF" w:rsidRPr="00E82100">
              <w:rPr>
                <w:rFonts w:cs="Arial"/>
                <w:szCs w:val="20"/>
                <w:lang w:val="es-ES" w:eastAsia="es-CO"/>
              </w:rPr>
              <w:t>.</w:t>
            </w:r>
            <w:r w:rsidR="003C4C0F" w:rsidRPr="00E82100">
              <w:rPr>
                <w:rFonts w:cs="Arial"/>
                <w:szCs w:val="20"/>
                <w:lang w:val="es-ES" w:eastAsia="es-CO"/>
              </w:rPr>
              <w:t xml:space="preserve"> Adicionalmente</w:t>
            </w:r>
            <w:r w:rsidR="00FC6612" w:rsidRPr="00E82100">
              <w:rPr>
                <w:rFonts w:cs="Arial"/>
                <w:szCs w:val="20"/>
                <w:lang w:val="es-ES" w:eastAsia="es-CO"/>
              </w:rPr>
              <w:t>,</w:t>
            </w:r>
            <w:r w:rsidR="003C4C0F" w:rsidRPr="00E82100">
              <w:rPr>
                <w:rFonts w:cs="Arial"/>
                <w:szCs w:val="20"/>
                <w:lang w:val="es-ES" w:eastAsia="es-CO"/>
              </w:rPr>
              <w:t xml:space="preserve"> el interesado deberá presentar la siguiente documentación para medicamentos incluidos en el anexo técnico 2</w:t>
            </w:r>
            <w:r w:rsidR="00EF3BE8" w:rsidRPr="00E82100">
              <w:rPr>
                <w:rFonts w:cs="Arial"/>
                <w:szCs w:val="20"/>
                <w:lang w:val="es-ES" w:eastAsia="es-CO"/>
              </w:rPr>
              <w:t xml:space="preserve"> (con sus actualizaciones)</w:t>
            </w:r>
            <w:r w:rsidR="003C4C0F" w:rsidRPr="00E82100">
              <w:rPr>
                <w:rFonts w:cs="Arial"/>
                <w:szCs w:val="20"/>
                <w:lang w:val="es-ES" w:eastAsia="es-CO"/>
              </w:rPr>
              <w:t xml:space="preserve"> de la </w:t>
            </w:r>
            <w:r w:rsidR="00C639F8" w:rsidRPr="00E82100">
              <w:rPr>
                <w:rFonts w:cs="Arial"/>
                <w:szCs w:val="20"/>
                <w:lang w:val="es-ES" w:eastAsia="es-CO"/>
              </w:rPr>
              <w:t>R</w:t>
            </w:r>
            <w:r w:rsidR="003C4C0F" w:rsidRPr="00E82100">
              <w:rPr>
                <w:rFonts w:cs="Arial"/>
                <w:szCs w:val="20"/>
                <w:lang w:val="es-ES" w:eastAsia="es-CO"/>
              </w:rPr>
              <w:t>esolución 1124 de 2016</w:t>
            </w:r>
            <w:r w:rsidR="0001422A" w:rsidRPr="00E82100">
              <w:rPr>
                <w:rFonts w:cs="Arial"/>
                <w:szCs w:val="20"/>
                <w:lang w:val="es-ES" w:eastAsia="es-CO"/>
              </w:rPr>
              <w:t xml:space="preserve"> </w:t>
            </w:r>
            <w:r w:rsidR="0001422A" w:rsidRPr="00E82100">
              <w:rPr>
                <w:rFonts w:cs="Arial"/>
                <w:lang w:val="es-ES" w:eastAsia="es-CO"/>
              </w:rPr>
              <w:t>o la norma que la modifique o sustituya</w:t>
            </w:r>
            <w:r w:rsidR="003C4C0F" w:rsidRPr="00E82100">
              <w:rPr>
                <w:rFonts w:cs="Arial"/>
                <w:szCs w:val="20"/>
                <w:lang w:val="es-ES" w:eastAsia="es-CO"/>
              </w:rPr>
              <w:t>, según los casos que aplique:</w:t>
            </w:r>
          </w:p>
          <w:p w14:paraId="1956C41D" w14:textId="77777777" w:rsidR="003C4C0F" w:rsidRPr="00E82100" w:rsidRDefault="003C4C0F" w:rsidP="00DD226F">
            <w:pPr>
              <w:ind w:right="61"/>
              <w:jc w:val="left"/>
              <w:rPr>
                <w:rFonts w:cs="Arial"/>
                <w:szCs w:val="20"/>
                <w:lang w:val="es-ES" w:eastAsia="es-CO"/>
              </w:rPr>
            </w:pPr>
          </w:p>
          <w:p w14:paraId="30AE5511" w14:textId="7AE02FB7" w:rsidR="003C4C0F" w:rsidRPr="00E82100" w:rsidRDefault="003C4C0F" w:rsidP="00DD226F">
            <w:pPr>
              <w:ind w:left="269" w:right="61"/>
              <w:rPr>
                <w:rFonts w:cs="Arial"/>
                <w:szCs w:val="20"/>
                <w:lang w:val="es-ES" w:eastAsia="es-CO"/>
              </w:rPr>
            </w:pPr>
            <w:r w:rsidRPr="00E82100">
              <w:rPr>
                <w:rFonts w:cs="Arial"/>
                <w:szCs w:val="20"/>
                <w:lang w:val="es-ES" w:eastAsia="es-CO"/>
              </w:rPr>
              <w:t xml:space="preserve">a). Para forma farmacéutica solución oral: datos clínicos de apoyo o estudios de bioequivalencia o justificación para no presentar un nuevo estudio de bioequivalencia de acuerdo con los lineamientos establecidos en la </w:t>
            </w:r>
            <w:r w:rsidR="00C639F8" w:rsidRPr="00E82100">
              <w:rPr>
                <w:rFonts w:cs="Arial"/>
                <w:szCs w:val="20"/>
                <w:lang w:val="es-ES" w:eastAsia="es-CO"/>
              </w:rPr>
              <w:t>R</w:t>
            </w:r>
            <w:r w:rsidRPr="00E82100">
              <w:rPr>
                <w:rFonts w:cs="Arial"/>
                <w:szCs w:val="20"/>
                <w:lang w:val="es-ES" w:eastAsia="es-CO"/>
              </w:rPr>
              <w:t>esolución 1124 de 2016</w:t>
            </w:r>
            <w:r w:rsidR="003E6B54" w:rsidRPr="00E82100">
              <w:rPr>
                <w:rFonts w:cs="Arial"/>
                <w:szCs w:val="20"/>
                <w:lang w:val="es-ES" w:eastAsia="es-CO"/>
              </w:rPr>
              <w:t xml:space="preserve"> o </w:t>
            </w:r>
            <w:r w:rsidR="001F4573" w:rsidRPr="00E82100">
              <w:rPr>
                <w:rFonts w:cs="Arial"/>
                <w:szCs w:val="20"/>
                <w:lang w:val="es-ES" w:eastAsia="es-CO"/>
              </w:rPr>
              <w:t>la norma</w:t>
            </w:r>
            <w:r w:rsidR="003E6B54" w:rsidRPr="00E82100">
              <w:rPr>
                <w:rFonts w:cs="Arial"/>
                <w:szCs w:val="20"/>
                <w:lang w:val="es-ES" w:eastAsia="es-CO"/>
              </w:rPr>
              <w:t xml:space="preserve"> que la modifique o sustituya</w:t>
            </w:r>
            <w:r w:rsidRPr="00E82100">
              <w:rPr>
                <w:rFonts w:cs="Arial"/>
                <w:szCs w:val="20"/>
                <w:lang w:val="es-ES" w:eastAsia="es-CO"/>
              </w:rPr>
              <w:t>.</w:t>
            </w:r>
          </w:p>
          <w:p w14:paraId="2B02406C" w14:textId="1C67562B" w:rsidR="003C4C0F" w:rsidRPr="00E82100" w:rsidRDefault="003C4C0F" w:rsidP="00DD226F">
            <w:pPr>
              <w:ind w:left="269" w:right="61"/>
              <w:rPr>
                <w:rFonts w:cs="Arial"/>
                <w:szCs w:val="20"/>
                <w:lang w:val="es-ES" w:eastAsia="es-CO"/>
              </w:rPr>
            </w:pPr>
            <w:r w:rsidRPr="00E82100">
              <w:rPr>
                <w:rFonts w:cs="Arial"/>
                <w:szCs w:val="20"/>
                <w:lang w:val="es-ES" w:eastAsia="es-CO"/>
              </w:rPr>
              <w:t xml:space="preserve">b). Para cambios en el peso del recubrimiento de la tableta o cambios en la cubierta externa de la cápsula de liberación inmediata: perfiles de disolución comparativos multipunto en el medio (o medios) de liberación de rutina, en al menos dos lotes a escala piloto o de producción del producto propuesto vs el </w:t>
            </w:r>
            <w:proofErr w:type="spellStart"/>
            <w:r w:rsidRPr="00E82100">
              <w:rPr>
                <w:rFonts w:cs="Arial"/>
                <w:szCs w:val="20"/>
                <w:lang w:val="es-ES" w:eastAsia="es-CO"/>
              </w:rPr>
              <w:t>biolote</w:t>
            </w:r>
            <w:proofErr w:type="spellEnd"/>
            <w:r w:rsidRPr="00E82100">
              <w:rPr>
                <w:rFonts w:cs="Arial"/>
                <w:szCs w:val="20"/>
                <w:lang w:val="es-ES" w:eastAsia="es-CO"/>
              </w:rPr>
              <w:t>.</w:t>
            </w:r>
          </w:p>
          <w:p w14:paraId="106E4182" w14:textId="79B44E76" w:rsidR="003C4C0F" w:rsidRPr="00E82100" w:rsidRDefault="003C4C0F" w:rsidP="00DD226F">
            <w:pPr>
              <w:ind w:left="269" w:right="61"/>
              <w:rPr>
                <w:rFonts w:cs="Arial"/>
                <w:szCs w:val="20"/>
                <w:lang w:val="es-ES" w:eastAsia="es-CO"/>
              </w:rPr>
            </w:pPr>
            <w:r w:rsidRPr="00E82100">
              <w:rPr>
                <w:rFonts w:cs="Arial"/>
                <w:szCs w:val="20"/>
                <w:lang w:val="es-ES" w:eastAsia="es-CO"/>
              </w:rPr>
              <w:t xml:space="preserve">c). Para cambios en el peso de recubrimiento de tableta o cambios en la cubierta externa de la cápsula de productos </w:t>
            </w:r>
            <w:proofErr w:type="spellStart"/>
            <w:r w:rsidR="00054641" w:rsidRPr="00E82100">
              <w:rPr>
                <w:rFonts w:cs="Arial"/>
                <w:szCs w:val="20"/>
                <w:lang w:val="es-ES" w:eastAsia="es-CO"/>
              </w:rPr>
              <w:t>gastrorresistentes</w:t>
            </w:r>
            <w:proofErr w:type="spellEnd"/>
            <w:r w:rsidRPr="00E82100">
              <w:rPr>
                <w:rFonts w:cs="Arial"/>
                <w:szCs w:val="20"/>
                <w:lang w:val="es-ES" w:eastAsia="es-CO"/>
              </w:rPr>
              <w:t xml:space="preserve"> y de liberación prolongada: perfiles de disolución comparativos multipunto en el medio (o medios) de liberación de rutina, en al menos dos lotes a escala piloto o de producción del producto propuesto </w:t>
            </w:r>
            <w:r w:rsidR="00A230F9" w:rsidRPr="00E82100">
              <w:rPr>
                <w:rFonts w:cs="Arial"/>
                <w:szCs w:val="20"/>
                <w:lang w:val="es-ES" w:eastAsia="es-CO"/>
              </w:rPr>
              <w:t>vs</w:t>
            </w:r>
            <w:r w:rsidRPr="00E82100">
              <w:rPr>
                <w:rFonts w:cs="Arial"/>
                <w:szCs w:val="20"/>
                <w:lang w:val="es-ES" w:eastAsia="es-CO"/>
              </w:rPr>
              <w:t xml:space="preserve"> al </w:t>
            </w:r>
            <w:proofErr w:type="spellStart"/>
            <w:r w:rsidRPr="00E82100">
              <w:rPr>
                <w:rFonts w:cs="Arial"/>
                <w:szCs w:val="20"/>
                <w:lang w:val="es-ES" w:eastAsia="es-CO"/>
              </w:rPr>
              <w:t>biolote</w:t>
            </w:r>
            <w:proofErr w:type="spellEnd"/>
            <w:r w:rsidRPr="00E82100">
              <w:rPr>
                <w:rFonts w:cs="Arial"/>
                <w:szCs w:val="20"/>
                <w:lang w:val="es-ES" w:eastAsia="es-CO"/>
              </w:rPr>
              <w:t>. Adicionalmente, allegar justificación para no presentar un nuevo estudio de bioequivalencia de acuerdo con los lineamientos establecidos en la Resolución 1124 de 2016</w:t>
            </w:r>
            <w:r w:rsidR="000A65E6" w:rsidRPr="00E82100">
              <w:rPr>
                <w:rFonts w:cs="Arial"/>
                <w:szCs w:val="20"/>
                <w:lang w:val="es-ES" w:eastAsia="es-CO"/>
              </w:rPr>
              <w:t xml:space="preserve"> </w:t>
            </w:r>
            <w:r w:rsidR="000A65E6" w:rsidRPr="00E82100">
              <w:rPr>
                <w:rFonts w:cs="Arial"/>
                <w:lang w:val="es-ES" w:eastAsia="es-CO"/>
              </w:rPr>
              <w:t>o la norma que la modifique o sustituya</w:t>
            </w:r>
            <w:r w:rsidRPr="00E82100">
              <w:rPr>
                <w:rFonts w:cs="Arial"/>
                <w:szCs w:val="20"/>
                <w:lang w:val="es-ES" w:eastAsia="es-CO"/>
              </w:rPr>
              <w:t>.</w:t>
            </w:r>
          </w:p>
          <w:p w14:paraId="70D3DCA2" w14:textId="77777777" w:rsidR="003C4C0F" w:rsidRPr="00E82100" w:rsidRDefault="003C4C0F" w:rsidP="00DD226F">
            <w:pPr>
              <w:ind w:left="269" w:right="61"/>
              <w:jc w:val="left"/>
              <w:rPr>
                <w:rFonts w:cs="Arial"/>
                <w:szCs w:val="20"/>
                <w:lang w:val="es-ES" w:eastAsia="es-CO"/>
              </w:rPr>
            </w:pPr>
            <w:r w:rsidRPr="00E82100">
              <w:rPr>
                <w:rFonts w:cs="Arial"/>
                <w:szCs w:val="20"/>
                <w:lang w:val="es-ES" w:eastAsia="es-CO"/>
              </w:rPr>
              <w:t>d). Para cambios en la composición de formas farmacéuticas sólidas de liberación inmediata:</w:t>
            </w:r>
          </w:p>
          <w:p w14:paraId="0AC42CD7" w14:textId="0B82F51E" w:rsidR="003C4C0F" w:rsidRPr="00E82100" w:rsidRDefault="003C4C0F" w:rsidP="00DD226F">
            <w:pPr>
              <w:ind w:left="552" w:right="61"/>
              <w:rPr>
                <w:rFonts w:cs="Arial"/>
                <w:szCs w:val="20"/>
                <w:lang w:val="es-ES" w:eastAsia="es-CO"/>
              </w:rPr>
            </w:pPr>
            <w:r w:rsidRPr="00E82100">
              <w:rPr>
                <w:rFonts w:cs="Arial"/>
                <w:szCs w:val="20"/>
                <w:lang w:val="es-ES" w:eastAsia="es-CO"/>
              </w:rPr>
              <w:t>- En cuanto a</w:t>
            </w:r>
            <w:r w:rsidR="00A82CFD" w:rsidRPr="00E82100">
              <w:rPr>
                <w:rFonts w:cs="Arial"/>
                <w:szCs w:val="20"/>
                <w:lang w:val="es-ES" w:eastAsia="es-CO"/>
              </w:rPr>
              <w:t>l</w:t>
            </w:r>
            <w:r w:rsidRPr="00E82100">
              <w:rPr>
                <w:rFonts w:cs="Arial"/>
                <w:szCs w:val="20"/>
                <w:lang w:val="es-ES" w:eastAsia="es-CO"/>
              </w:rPr>
              <w:t xml:space="preserve"> reemplazo de un solo excipiente con un excipiente comparable a una concentración similar</w:t>
            </w:r>
            <w:r w:rsidR="000C499B" w:rsidRPr="00E82100">
              <w:rPr>
                <w:rFonts w:cs="Arial"/>
                <w:szCs w:val="20"/>
                <w:lang w:val="es-ES" w:eastAsia="es-CO"/>
              </w:rPr>
              <w:t>,</w:t>
            </w:r>
            <w:r w:rsidRPr="00E82100">
              <w:rPr>
                <w:rFonts w:cs="Arial"/>
                <w:szCs w:val="20"/>
                <w:lang w:val="es-ES" w:eastAsia="es-CO"/>
              </w:rPr>
              <w:t xml:space="preserve"> presentar datos clínicos de apoyo o estudios de bioequivalencia o justificación para no presentar un nuevo estudio de bioequivalencia de acuerdo con los lineamientos establecidos en la </w:t>
            </w:r>
            <w:r w:rsidR="00C639F8" w:rsidRPr="00E82100">
              <w:rPr>
                <w:rFonts w:cs="Arial"/>
                <w:szCs w:val="20"/>
                <w:lang w:val="es-ES" w:eastAsia="es-CO"/>
              </w:rPr>
              <w:t>R</w:t>
            </w:r>
            <w:r w:rsidRPr="00E82100">
              <w:rPr>
                <w:rFonts w:cs="Arial"/>
                <w:szCs w:val="20"/>
                <w:lang w:val="es-ES" w:eastAsia="es-CO"/>
              </w:rPr>
              <w:t>esolución 1124 de 2016</w:t>
            </w:r>
            <w:r w:rsidR="008467E9" w:rsidRPr="00E82100">
              <w:rPr>
                <w:rFonts w:cs="Arial"/>
                <w:szCs w:val="20"/>
                <w:lang w:val="es-ES" w:eastAsia="es-CO"/>
              </w:rPr>
              <w:t xml:space="preserve"> </w:t>
            </w:r>
            <w:r w:rsidR="008467E9" w:rsidRPr="00E82100">
              <w:rPr>
                <w:rFonts w:cs="Arial"/>
                <w:lang w:val="es-ES" w:eastAsia="es-CO"/>
              </w:rPr>
              <w:t>o la norma que la modifique o sustituya</w:t>
            </w:r>
            <w:r w:rsidRPr="00E82100">
              <w:rPr>
                <w:rFonts w:cs="Arial"/>
                <w:szCs w:val="20"/>
                <w:lang w:val="es-ES" w:eastAsia="es-CO"/>
              </w:rPr>
              <w:t>. Adicionalmente, allegar discusión sobre los componentes del producto propuesto (</w:t>
            </w:r>
            <w:r w:rsidR="00156AD1" w:rsidRPr="00E82100">
              <w:rPr>
                <w:rFonts w:cs="Arial"/>
                <w:szCs w:val="20"/>
                <w:lang w:val="es-ES" w:eastAsia="es-CO"/>
              </w:rPr>
              <w:t>p.ej.</w:t>
            </w:r>
            <w:r w:rsidRPr="00E82100">
              <w:rPr>
                <w:rFonts w:cs="Arial"/>
                <w:szCs w:val="20"/>
                <w:lang w:val="es-ES" w:eastAsia="es-CO"/>
              </w:rPr>
              <w:t xml:space="preserve"> elección de excipientes, compatibilidad de </w:t>
            </w:r>
            <w:r w:rsidR="00DE6C97" w:rsidRPr="00E82100">
              <w:rPr>
                <w:rFonts w:cs="Arial"/>
                <w:szCs w:val="20"/>
                <w:lang w:val="es-ES" w:eastAsia="es-CO"/>
              </w:rPr>
              <w:t xml:space="preserve">IFA </w:t>
            </w:r>
            <w:r w:rsidRPr="00E82100">
              <w:rPr>
                <w:rFonts w:cs="Arial"/>
                <w:szCs w:val="20"/>
                <w:lang w:val="es-ES" w:eastAsia="es-CO"/>
              </w:rPr>
              <w:t>y excipientes)</w:t>
            </w:r>
            <w:r w:rsidR="00C32342" w:rsidRPr="00E82100">
              <w:rPr>
                <w:rFonts w:cs="Arial"/>
                <w:szCs w:val="20"/>
                <w:lang w:val="es-ES" w:eastAsia="es-CO"/>
              </w:rPr>
              <w:t>; allegar</w:t>
            </w:r>
            <w:r w:rsidRPr="00E82100">
              <w:rPr>
                <w:rFonts w:cs="Arial"/>
                <w:szCs w:val="20"/>
                <w:lang w:val="es-ES" w:eastAsia="es-CO"/>
              </w:rPr>
              <w:t xml:space="preserve"> perfiles de disolución comparativos in vitro obtenidos en al menos dos lotes a escala piloto o de producción del producto propuesto y el </w:t>
            </w:r>
            <w:proofErr w:type="spellStart"/>
            <w:r w:rsidRPr="00E82100">
              <w:rPr>
                <w:rFonts w:cs="Arial"/>
                <w:szCs w:val="20"/>
                <w:lang w:val="es-ES" w:eastAsia="es-CO"/>
              </w:rPr>
              <w:t>biolote</w:t>
            </w:r>
            <w:proofErr w:type="spellEnd"/>
            <w:r w:rsidRPr="00E82100">
              <w:rPr>
                <w:rFonts w:cs="Arial"/>
                <w:szCs w:val="20"/>
                <w:lang w:val="es-ES" w:eastAsia="es-CO"/>
              </w:rPr>
              <w:t xml:space="preserve"> (dependiendo de la solubilidad y permeabilidad del fármaco, disolución en el medio de liberación de rutina o en múltiples medios que cubran el rango de pH fisiológico</w:t>
            </w:r>
            <w:r w:rsidR="00E97354" w:rsidRPr="00E82100">
              <w:rPr>
                <w:rFonts w:cs="Arial"/>
                <w:szCs w:val="20"/>
                <w:lang w:val="es-ES" w:eastAsia="es-CO"/>
              </w:rPr>
              <w:t>, p.ej.: pH 1.2; 4.5 y 6.8</w:t>
            </w:r>
            <w:r w:rsidRPr="00E82100">
              <w:rPr>
                <w:rFonts w:cs="Arial"/>
                <w:szCs w:val="20"/>
                <w:lang w:val="es-ES" w:eastAsia="es-CO"/>
              </w:rPr>
              <w:t xml:space="preserve">). </w:t>
            </w:r>
          </w:p>
          <w:p w14:paraId="22F8DC7E" w14:textId="436164BF" w:rsidR="003C4C0F" w:rsidRPr="00E82100" w:rsidRDefault="003C4C0F" w:rsidP="00DD226F">
            <w:pPr>
              <w:ind w:left="552" w:right="61"/>
              <w:rPr>
                <w:rFonts w:cs="Arial"/>
                <w:szCs w:val="20"/>
                <w:lang w:val="es-ES" w:eastAsia="es-CO"/>
              </w:rPr>
            </w:pPr>
            <w:r w:rsidRPr="00E82100">
              <w:rPr>
                <w:rFonts w:cs="Arial"/>
                <w:szCs w:val="20"/>
                <w:lang w:val="es-ES" w:eastAsia="es-CO"/>
              </w:rPr>
              <w:t xml:space="preserve">-En cuanto a cambios cuantitativos en los excipientes presentar datos clínicos de apoyo o estudios de bioequivalencia o justificación para no presentar un nuevo estudio de bioequivalencia de acuerdo con los lineamientos establecidos en la </w:t>
            </w:r>
            <w:r w:rsidR="00C639F8" w:rsidRPr="00E82100">
              <w:rPr>
                <w:rFonts w:cs="Arial"/>
                <w:szCs w:val="20"/>
                <w:lang w:val="es-ES" w:eastAsia="es-CO"/>
              </w:rPr>
              <w:t>R</w:t>
            </w:r>
            <w:r w:rsidRPr="00E82100">
              <w:rPr>
                <w:rFonts w:cs="Arial"/>
                <w:szCs w:val="20"/>
                <w:lang w:val="es-ES" w:eastAsia="es-CO"/>
              </w:rPr>
              <w:t>esolución 1124 de 2016</w:t>
            </w:r>
            <w:r w:rsidR="00053263" w:rsidRPr="00E82100">
              <w:rPr>
                <w:rFonts w:cs="Arial"/>
                <w:szCs w:val="20"/>
                <w:lang w:val="es-ES" w:eastAsia="es-CO"/>
              </w:rPr>
              <w:t xml:space="preserve"> o la norma que la modifique o sustituya</w:t>
            </w:r>
            <w:r w:rsidRPr="00E82100">
              <w:rPr>
                <w:rFonts w:cs="Arial"/>
                <w:szCs w:val="20"/>
                <w:lang w:val="es-ES" w:eastAsia="es-CO"/>
              </w:rPr>
              <w:t>. Adicionalmente, allegar discusión sobre los componentes del producto propuesto (</w:t>
            </w:r>
            <w:r w:rsidR="00156AD1" w:rsidRPr="00E82100">
              <w:rPr>
                <w:rFonts w:cs="Arial"/>
                <w:szCs w:val="20"/>
                <w:lang w:val="es-ES" w:eastAsia="es-CO"/>
              </w:rPr>
              <w:t>p.ej.</w:t>
            </w:r>
            <w:r w:rsidR="00B1738E" w:rsidRPr="00E82100">
              <w:rPr>
                <w:rFonts w:cs="Arial"/>
                <w:szCs w:val="20"/>
                <w:lang w:val="es-ES" w:eastAsia="es-CO"/>
              </w:rPr>
              <w:t>:</w:t>
            </w:r>
            <w:r w:rsidRPr="00E82100">
              <w:rPr>
                <w:rFonts w:cs="Arial"/>
                <w:szCs w:val="20"/>
                <w:lang w:val="es-ES" w:eastAsia="es-CO"/>
              </w:rPr>
              <w:t xml:space="preserve"> elección de excipientes, compatibilidad de </w:t>
            </w:r>
            <w:r w:rsidR="00DE6C97" w:rsidRPr="00E82100">
              <w:rPr>
                <w:rFonts w:cs="Arial"/>
                <w:szCs w:val="20"/>
                <w:lang w:val="es-ES" w:eastAsia="es-CO"/>
              </w:rPr>
              <w:t xml:space="preserve">IFA </w:t>
            </w:r>
            <w:r w:rsidRPr="00E82100">
              <w:rPr>
                <w:rFonts w:cs="Arial"/>
                <w:szCs w:val="20"/>
                <w:lang w:val="es-ES" w:eastAsia="es-CO"/>
              </w:rPr>
              <w:t xml:space="preserve">y excipientes); allegar perfiles de disolución comparativos in vitro obtenidos en al menos dos lotes a escala piloto o de producción del producto propuesto y el </w:t>
            </w:r>
            <w:proofErr w:type="spellStart"/>
            <w:r w:rsidRPr="00E82100">
              <w:rPr>
                <w:rFonts w:cs="Arial"/>
                <w:szCs w:val="20"/>
                <w:lang w:val="es-ES" w:eastAsia="es-CO"/>
              </w:rPr>
              <w:t>biolote</w:t>
            </w:r>
            <w:proofErr w:type="spellEnd"/>
            <w:r w:rsidRPr="00E82100">
              <w:rPr>
                <w:rFonts w:cs="Arial"/>
                <w:szCs w:val="20"/>
                <w:lang w:val="es-ES" w:eastAsia="es-CO"/>
              </w:rPr>
              <w:t xml:space="preserve"> (dependiendo de la solubilidad y permeabilidad del fármaco, disolución en el medio de liberación de rutina o en múltiples medios que cubran el rango de pH fisiológico</w:t>
            </w:r>
            <w:r w:rsidR="00D53E10" w:rsidRPr="00E82100">
              <w:rPr>
                <w:rFonts w:cs="Arial"/>
                <w:szCs w:val="20"/>
                <w:lang w:val="es-ES" w:eastAsia="es-CO"/>
              </w:rPr>
              <w:t xml:space="preserve">, </w:t>
            </w:r>
            <w:r w:rsidR="00156AD1" w:rsidRPr="00E82100">
              <w:rPr>
                <w:rFonts w:cs="Arial"/>
                <w:szCs w:val="20"/>
                <w:lang w:val="es-ES" w:eastAsia="es-CO"/>
              </w:rPr>
              <w:t>p.ej.</w:t>
            </w:r>
            <w:r w:rsidR="00B1738E" w:rsidRPr="00E82100">
              <w:rPr>
                <w:rFonts w:cs="Arial"/>
                <w:szCs w:val="20"/>
                <w:lang w:val="es-ES" w:eastAsia="es-CO"/>
              </w:rPr>
              <w:t>:</w:t>
            </w:r>
            <w:r w:rsidRPr="00E82100">
              <w:rPr>
                <w:rFonts w:cs="Arial"/>
                <w:szCs w:val="20"/>
                <w:lang w:val="es-ES" w:eastAsia="es-CO"/>
              </w:rPr>
              <w:t xml:space="preserve"> pH 1.2; 4.5 y 6.8).</w:t>
            </w:r>
          </w:p>
          <w:p w14:paraId="402FA3F1" w14:textId="5825CFE0" w:rsidR="003C4C0F" w:rsidRPr="00E82100" w:rsidRDefault="003C4C0F" w:rsidP="00DD226F">
            <w:pPr>
              <w:ind w:left="269" w:right="61"/>
              <w:rPr>
                <w:rFonts w:cs="Arial"/>
                <w:szCs w:val="20"/>
                <w:lang w:val="es-ES" w:eastAsia="es-CO"/>
              </w:rPr>
            </w:pPr>
            <w:r w:rsidRPr="00E82100">
              <w:rPr>
                <w:rFonts w:cs="Arial"/>
                <w:szCs w:val="20"/>
                <w:lang w:val="es-ES" w:eastAsia="es-CO"/>
              </w:rPr>
              <w:t xml:space="preserve">e). Para cambios </w:t>
            </w:r>
            <w:r w:rsidR="00D53E10" w:rsidRPr="00E82100">
              <w:rPr>
                <w:rFonts w:cs="Arial"/>
                <w:szCs w:val="20"/>
                <w:lang w:val="es-ES" w:eastAsia="es-CO"/>
              </w:rPr>
              <w:t>que involucren</w:t>
            </w:r>
            <w:r w:rsidR="00605DC0" w:rsidRPr="00E82100">
              <w:rPr>
                <w:rFonts w:cs="Arial"/>
                <w:szCs w:val="20"/>
                <w:lang w:val="es-ES" w:eastAsia="es-CO"/>
              </w:rPr>
              <w:t xml:space="preserve"> la adición </w:t>
            </w:r>
            <w:r w:rsidRPr="00E82100">
              <w:rPr>
                <w:rFonts w:cs="Arial"/>
                <w:szCs w:val="20"/>
                <w:lang w:val="es-ES" w:eastAsia="es-CO"/>
              </w:rPr>
              <w:t xml:space="preserve">de </w:t>
            </w:r>
            <w:r w:rsidR="00605DC0" w:rsidRPr="00E82100">
              <w:rPr>
                <w:rFonts w:cs="Arial"/>
                <w:szCs w:val="20"/>
                <w:lang w:val="es-ES" w:eastAsia="es-CO"/>
              </w:rPr>
              <w:t xml:space="preserve">la </w:t>
            </w:r>
            <w:r w:rsidR="00054641" w:rsidRPr="00E82100">
              <w:rPr>
                <w:rFonts w:cs="Arial"/>
                <w:szCs w:val="20"/>
                <w:lang w:val="es-ES" w:eastAsia="es-CO"/>
              </w:rPr>
              <w:t>línea</w:t>
            </w:r>
            <w:r w:rsidRPr="00E82100">
              <w:rPr>
                <w:rFonts w:cs="Arial"/>
                <w:szCs w:val="20"/>
                <w:lang w:val="es-ES" w:eastAsia="es-CO"/>
              </w:rPr>
              <w:t xml:space="preserve"> de </w:t>
            </w:r>
            <w:proofErr w:type="spellStart"/>
            <w:r w:rsidRPr="00E82100">
              <w:rPr>
                <w:rFonts w:cs="Arial"/>
                <w:szCs w:val="20"/>
                <w:lang w:val="es-ES" w:eastAsia="es-CO"/>
              </w:rPr>
              <w:t>ranuración</w:t>
            </w:r>
            <w:proofErr w:type="spellEnd"/>
            <w:r w:rsidRPr="00E82100">
              <w:rPr>
                <w:rFonts w:cs="Arial"/>
                <w:szCs w:val="20"/>
                <w:lang w:val="es-ES" w:eastAsia="es-CO"/>
              </w:rPr>
              <w:t xml:space="preserve"> (fraccionamiento de la tableta) presentar demostración de la similitud de la tasa de liberación de las porciones de tabletas para productos </w:t>
            </w:r>
            <w:proofErr w:type="spellStart"/>
            <w:r w:rsidRPr="00E82100">
              <w:rPr>
                <w:rFonts w:cs="Arial"/>
                <w:szCs w:val="20"/>
                <w:lang w:val="es-ES" w:eastAsia="es-CO"/>
              </w:rPr>
              <w:t>gastrorresistentes</w:t>
            </w:r>
            <w:proofErr w:type="spellEnd"/>
            <w:r w:rsidR="00234ADC" w:rsidRPr="00E82100">
              <w:rPr>
                <w:rFonts w:cs="Arial"/>
                <w:szCs w:val="20"/>
                <w:lang w:val="es-ES" w:eastAsia="es-CO"/>
              </w:rPr>
              <w:t xml:space="preserve"> o</w:t>
            </w:r>
            <w:r w:rsidRPr="00E82100">
              <w:rPr>
                <w:rFonts w:cs="Arial"/>
                <w:szCs w:val="20"/>
                <w:lang w:val="es-ES" w:eastAsia="es-CO"/>
              </w:rPr>
              <w:t xml:space="preserve"> de liberación prolongada.</w:t>
            </w:r>
          </w:p>
          <w:p w14:paraId="7EB12A0A" w14:textId="77777777" w:rsidR="003C4C0F" w:rsidRPr="00E82100" w:rsidRDefault="003C4C0F" w:rsidP="00DD226F">
            <w:pPr>
              <w:ind w:left="269" w:right="61"/>
              <w:rPr>
                <w:rFonts w:cs="Arial"/>
                <w:szCs w:val="20"/>
                <w:lang w:val="es-ES" w:eastAsia="es-CO"/>
              </w:rPr>
            </w:pPr>
            <w:r w:rsidRPr="00E82100">
              <w:rPr>
                <w:rFonts w:cs="Arial"/>
                <w:szCs w:val="20"/>
                <w:lang w:val="es-ES" w:eastAsia="es-CO"/>
              </w:rPr>
              <w:t>f). Para cambios en las dimensiones sin cambio en la composición cualitativa o cuantitativa y masa promedio:</w:t>
            </w:r>
          </w:p>
          <w:p w14:paraId="6DA6CB80" w14:textId="77777777" w:rsidR="003C4C0F" w:rsidRPr="00E82100" w:rsidRDefault="003C4C0F" w:rsidP="00DD226F">
            <w:pPr>
              <w:ind w:left="552" w:right="61"/>
              <w:rPr>
                <w:rFonts w:cs="Arial"/>
                <w:szCs w:val="20"/>
                <w:lang w:val="es-ES" w:eastAsia="es-CO"/>
              </w:rPr>
            </w:pPr>
            <w:r w:rsidRPr="00E82100">
              <w:rPr>
                <w:rFonts w:cs="Arial"/>
                <w:szCs w:val="20"/>
                <w:lang w:val="es-ES" w:eastAsia="es-CO"/>
              </w:rPr>
              <w:t>- Para tabletas, cápsulas: allegar perfiles de disolución comparativos in vitro multipunto en el medio de liberación de rutina, en al menos un lote de escala piloto o de producción de los productos actuales y propuestos.</w:t>
            </w:r>
          </w:p>
          <w:p w14:paraId="32D9CFBB" w14:textId="45E21E9B" w:rsidR="003C4C0F" w:rsidRPr="00E82100" w:rsidRDefault="003C4C0F" w:rsidP="00DD226F">
            <w:pPr>
              <w:ind w:left="552" w:right="61"/>
              <w:rPr>
                <w:rFonts w:cs="Arial"/>
                <w:szCs w:val="20"/>
                <w:lang w:val="es-ES" w:eastAsia="es-CO"/>
              </w:rPr>
            </w:pPr>
            <w:r w:rsidRPr="00E82100">
              <w:rPr>
                <w:rFonts w:cs="Arial"/>
                <w:szCs w:val="20"/>
                <w:lang w:val="es-ES" w:eastAsia="es-CO"/>
              </w:rPr>
              <w:t>- Para formas farmacéuticas de liberación modificada y tabletas ranuradas allegar perfiles de disolución comparativos in vitro multipunto en el medio de liberación de rutina, en al menos un lote de escala piloto o de producción de los productos actuales y propuestos. Adicionalmente, allegar justificación para no presentar un nuevo estudio de bioequivalencia de acuerdo con los lineamientos establecidos en la Resolución 1124 de 2016</w:t>
            </w:r>
            <w:r w:rsidR="002B299F" w:rsidRPr="00E82100">
              <w:rPr>
                <w:rFonts w:cs="Arial"/>
                <w:szCs w:val="20"/>
                <w:lang w:val="es-ES" w:eastAsia="es-CO"/>
              </w:rPr>
              <w:t xml:space="preserve"> o la norma que la modifique o sustituya</w:t>
            </w:r>
            <w:r w:rsidRPr="00E82100">
              <w:rPr>
                <w:rFonts w:cs="Arial"/>
                <w:szCs w:val="20"/>
                <w:lang w:val="es-ES" w:eastAsia="es-CO"/>
              </w:rPr>
              <w:t>. Además de lo anterior, para comprimidos ranurados en los que la ranura pretende dividir el producto terminado en dosis iguales, allegar demostración de la uniformidad de las porciones de los comprimidos.</w:t>
            </w:r>
          </w:p>
          <w:p w14:paraId="03D2CB3B" w14:textId="77777777" w:rsidR="00054641" w:rsidRPr="00E82100" w:rsidRDefault="00054641" w:rsidP="00DD226F">
            <w:pPr>
              <w:ind w:right="61"/>
              <w:textAlignment w:val="baseline"/>
              <w:rPr>
                <w:rFonts w:cs="Arial"/>
                <w:szCs w:val="20"/>
                <w:lang w:val="es-ES" w:eastAsia="es-CO"/>
              </w:rPr>
            </w:pPr>
          </w:p>
          <w:p w14:paraId="2FCD5820" w14:textId="43769722" w:rsidR="000B21EB" w:rsidRPr="00E82100" w:rsidRDefault="00A556F5" w:rsidP="00DD226F">
            <w:pPr>
              <w:ind w:right="61"/>
              <w:textAlignment w:val="baseline"/>
              <w:rPr>
                <w:rFonts w:cs="Arial"/>
                <w:szCs w:val="20"/>
                <w:lang w:val="es-ES" w:eastAsia="es-CO"/>
              </w:rPr>
            </w:pPr>
            <w:r w:rsidRPr="00E82100">
              <w:rPr>
                <w:rFonts w:cs="Arial"/>
                <w:szCs w:val="20"/>
                <w:lang w:val="es-ES" w:eastAsia="es-CO"/>
              </w:rPr>
              <w:t>1</w:t>
            </w:r>
            <w:r w:rsidR="008D46F6" w:rsidRPr="00E82100">
              <w:rPr>
                <w:rFonts w:cs="Arial"/>
                <w:szCs w:val="20"/>
                <w:lang w:val="es-ES" w:eastAsia="es-CO"/>
              </w:rPr>
              <w:t>4</w:t>
            </w:r>
            <w:r w:rsidR="00054641" w:rsidRPr="00E82100">
              <w:rPr>
                <w:rFonts w:cs="Arial"/>
                <w:szCs w:val="20"/>
                <w:lang w:val="es-ES" w:eastAsia="es-CO"/>
              </w:rPr>
              <w:t xml:space="preserve">. </w:t>
            </w:r>
            <w:r w:rsidR="000B21EB" w:rsidRPr="00E82100">
              <w:t>Presentar</w:t>
            </w:r>
            <w:r w:rsidR="000B21EB" w:rsidRPr="00E82100">
              <w:rPr>
                <w:spacing w:val="-12"/>
              </w:rPr>
              <w:t xml:space="preserve"> </w:t>
            </w:r>
            <w:r w:rsidR="000B21EB" w:rsidRPr="00E82100">
              <w:t>la(s)</w:t>
            </w:r>
            <w:r w:rsidR="000B21EB" w:rsidRPr="00E82100">
              <w:rPr>
                <w:spacing w:val="-12"/>
              </w:rPr>
              <w:t xml:space="preserve"> </w:t>
            </w:r>
            <w:r w:rsidR="000B21EB" w:rsidRPr="00E82100">
              <w:t>validación(es)</w:t>
            </w:r>
            <w:r w:rsidR="000B21EB" w:rsidRPr="00E82100">
              <w:rPr>
                <w:spacing w:val="-12"/>
              </w:rPr>
              <w:t xml:space="preserve"> </w:t>
            </w:r>
            <w:r w:rsidR="000B21EB" w:rsidRPr="00E82100">
              <w:t>analítica(s)</w:t>
            </w:r>
            <w:r w:rsidR="000B21EB" w:rsidRPr="00E82100">
              <w:rPr>
                <w:spacing w:val="-12"/>
              </w:rPr>
              <w:t xml:space="preserve"> </w:t>
            </w:r>
            <w:r w:rsidR="000B21EB" w:rsidRPr="00E82100">
              <w:t>que</w:t>
            </w:r>
            <w:r w:rsidR="000B21EB" w:rsidRPr="00E82100">
              <w:rPr>
                <w:spacing w:val="-13"/>
              </w:rPr>
              <w:t xml:space="preserve"> </w:t>
            </w:r>
            <w:r w:rsidR="000B21EB" w:rsidRPr="00E82100">
              <w:t>soporten</w:t>
            </w:r>
            <w:r w:rsidR="000B21EB" w:rsidRPr="00E82100">
              <w:rPr>
                <w:spacing w:val="-13"/>
              </w:rPr>
              <w:t xml:space="preserve"> </w:t>
            </w:r>
            <w:r w:rsidR="000B21EB" w:rsidRPr="00E82100">
              <w:t>los</w:t>
            </w:r>
            <w:r w:rsidR="000B21EB" w:rsidRPr="00E82100">
              <w:rPr>
                <w:spacing w:val="-12"/>
              </w:rPr>
              <w:t xml:space="preserve"> </w:t>
            </w:r>
            <w:r w:rsidR="000B21EB" w:rsidRPr="00E82100">
              <w:t>resultados</w:t>
            </w:r>
            <w:r w:rsidR="000B21EB" w:rsidRPr="00E82100">
              <w:rPr>
                <w:spacing w:val="-12"/>
              </w:rPr>
              <w:t xml:space="preserve"> </w:t>
            </w:r>
            <w:r w:rsidR="000B21EB" w:rsidRPr="00E82100">
              <w:t>obtenidos de perfiles de disolución,</w:t>
            </w:r>
            <w:r w:rsidR="000B21EB" w:rsidRPr="00E82100">
              <w:rPr>
                <w:spacing w:val="-10"/>
              </w:rPr>
              <w:t xml:space="preserve"> </w:t>
            </w:r>
            <w:r w:rsidR="000B21EB" w:rsidRPr="00E82100">
              <w:t>acorde</w:t>
            </w:r>
            <w:r w:rsidR="000B21EB" w:rsidRPr="00E82100">
              <w:rPr>
                <w:spacing w:val="-13"/>
              </w:rPr>
              <w:t xml:space="preserve"> </w:t>
            </w:r>
            <w:r w:rsidR="000B21EB" w:rsidRPr="00E82100">
              <w:t xml:space="preserve">con </w:t>
            </w:r>
            <w:r w:rsidR="000B21EB" w:rsidRPr="00E82100">
              <w:rPr>
                <w:spacing w:val="-53"/>
              </w:rPr>
              <w:t xml:space="preserve"> </w:t>
            </w:r>
            <w:r w:rsidR="000B21EB" w:rsidRPr="00E82100">
              <w:t>los lineamientos de las farmacopeas oficialmente aceptadas en Colombia</w:t>
            </w:r>
            <w:r w:rsidR="00477721" w:rsidRPr="00E82100">
              <w:t xml:space="preserve">. También puede emplearse a modo orientativo guías </w:t>
            </w:r>
            <w:r w:rsidR="00477721" w:rsidRPr="00E82100">
              <w:rPr>
                <w:spacing w:val="-53"/>
              </w:rPr>
              <w:t xml:space="preserve"> </w:t>
            </w:r>
            <w:r w:rsidR="00477721" w:rsidRPr="00E82100">
              <w:t>internacionales</w:t>
            </w:r>
            <w:r w:rsidR="00477721" w:rsidRPr="00E82100">
              <w:rPr>
                <w:spacing w:val="-1"/>
              </w:rPr>
              <w:t xml:space="preserve"> </w:t>
            </w:r>
            <w:r w:rsidR="00477721" w:rsidRPr="00E82100">
              <w:t>de</w:t>
            </w:r>
            <w:r w:rsidR="00477721" w:rsidRPr="00E82100">
              <w:rPr>
                <w:spacing w:val="1"/>
              </w:rPr>
              <w:t xml:space="preserve"> </w:t>
            </w:r>
            <w:r w:rsidR="000B21EB" w:rsidRPr="00E82100">
              <w:t>OMS o</w:t>
            </w:r>
            <w:r w:rsidR="000B21EB" w:rsidRPr="00E82100">
              <w:rPr>
                <w:spacing w:val="-1"/>
              </w:rPr>
              <w:t xml:space="preserve"> </w:t>
            </w:r>
            <w:r w:rsidR="000B21EB" w:rsidRPr="00E82100">
              <w:t>ICH (aplica para medicamentos</w:t>
            </w:r>
            <w:r w:rsidR="000B21EB" w:rsidRPr="00E82100">
              <w:rPr>
                <w:spacing w:val="1"/>
              </w:rPr>
              <w:t xml:space="preserve"> </w:t>
            </w:r>
            <w:r w:rsidR="000B21EB" w:rsidRPr="00E82100">
              <w:t xml:space="preserve">incluidos en el anexo técnico 2 (con sus actualizaciones) de la Resolución 1124 de 2016 o la norma que </w:t>
            </w:r>
            <w:r w:rsidR="000B21EB" w:rsidRPr="00E82100">
              <w:rPr>
                <w:spacing w:val="-53"/>
              </w:rPr>
              <w:t xml:space="preserve"> </w:t>
            </w:r>
            <w:r w:rsidR="000B21EB" w:rsidRPr="00E82100">
              <w:t>la</w:t>
            </w:r>
            <w:r w:rsidR="000B21EB" w:rsidRPr="00E82100">
              <w:rPr>
                <w:spacing w:val="-2"/>
              </w:rPr>
              <w:t xml:space="preserve"> </w:t>
            </w:r>
            <w:r w:rsidR="000B21EB" w:rsidRPr="00E82100">
              <w:t>modifique</w:t>
            </w:r>
            <w:r w:rsidR="000B21EB" w:rsidRPr="00E82100">
              <w:rPr>
                <w:spacing w:val="1"/>
              </w:rPr>
              <w:t xml:space="preserve"> </w:t>
            </w:r>
            <w:r w:rsidR="000B21EB" w:rsidRPr="00E82100">
              <w:t>o</w:t>
            </w:r>
            <w:r w:rsidR="000B21EB" w:rsidRPr="00E82100">
              <w:rPr>
                <w:spacing w:val="-1"/>
              </w:rPr>
              <w:t xml:space="preserve"> </w:t>
            </w:r>
            <w:r w:rsidR="000B21EB" w:rsidRPr="00E82100">
              <w:t>sustituya).</w:t>
            </w:r>
          </w:p>
          <w:p w14:paraId="35420F64" w14:textId="77777777" w:rsidR="000B21EB" w:rsidRPr="00E82100" w:rsidRDefault="000B21EB" w:rsidP="00DD226F">
            <w:pPr>
              <w:ind w:right="61"/>
              <w:textAlignment w:val="baseline"/>
              <w:rPr>
                <w:rFonts w:cs="Arial"/>
                <w:szCs w:val="20"/>
                <w:lang w:val="es-ES" w:eastAsia="es-CO"/>
              </w:rPr>
            </w:pPr>
          </w:p>
          <w:p w14:paraId="36856F2F" w14:textId="2D7FFEA7" w:rsidR="00D93E07" w:rsidRPr="00E82100" w:rsidRDefault="000B21EB" w:rsidP="00DD226F">
            <w:pPr>
              <w:rPr>
                <w:rFonts w:ascii="Arial MT" w:eastAsia="Arial" w:hAnsi="Arial MT" w:cs="Arial"/>
                <w:sz w:val="22"/>
                <w:szCs w:val="20"/>
                <w:lang w:val="es-ES" w:eastAsia="en-US"/>
              </w:rPr>
            </w:pPr>
            <w:r w:rsidRPr="00E82100">
              <w:rPr>
                <w:rFonts w:cs="Arial"/>
                <w:szCs w:val="20"/>
                <w:lang w:val="es-ES" w:eastAsia="es-CO"/>
              </w:rPr>
              <w:t xml:space="preserve">15. </w:t>
            </w:r>
            <w:r w:rsidR="00054641" w:rsidRPr="00E82100">
              <w:rPr>
                <w:rFonts w:cs="Arial"/>
                <w:szCs w:val="20"/>
                <w:lang w:val="es-ES" w:eastAsia="es-CO"/>
              </w:rPr>
              <w:t>Si derivado de la modificación aplica, allegar artes de material de envase y empaque/Información para prescribir/Inserto (según aplique)</w:t>
            </w:r>
            <w:r w:rsidR="00615A28" w:rsidRPr="00E82100">
              <w:rPr>
                <w:rFonts w:cs="Arial"/>
                <w:szCs w:val="20"/>
                <w:lang w:val="es-ES" w:eastAsia="es-CO"/>
              </w:rPr>
              <w:t>,</w:t>
            </w:r>
            <w:r w:rsidR="00054641" w:rsidRPr="00E82100">
              <w:rPr>
                <w:rFonts w:cs="Arial"/>
                <w:szCs w:val="20"/>
                <w:lang w:val="es-ES" w:eastAsia="es-CO"/>
              </w:rPr>
              <w:t xml:space="preserve"> sin modificar la información y diseño previamente aprobados por el INVIMA, exceptuando el cambio relacionado con la modificación solicitada.</w:t>
            </w:r>
            <w:r w:rsidR="00D93E07" w:rsidRPr="00E82100">
              <w:rPr>
                <w:rFonts w:cs="Arial"/>
                <w:szCs w:val="20"/>
                <w:lang w:val="es-ES" w:eastAsia="es-CO"/>
              </w:rPr>
              <w:t xml:space="preserve"> </w:t>
            </w:r>
            <w:r w:rsidR="00D93E07" w:rsidRPr="00E82100">
              <w:rPr>
                <w:rFonts w:eastAsia="Arial" w:cs="Arial"/>
                <w:szCs w:val="20"/>
              </w:rPr>
              <w:t xml:space="preserve">Los cuales deben incluir el código </w:t>
            </w:r>
            <w:proofErr w:type="spellStart"/>
            <w:r w:rsidR="00D93E07" w:rsidRPr="00E82100">
              <w:rPr>
                <w:rFonts w:eastAsia="Arial" w:cs="Arial"/>
                <w:szCs w:val="20"/>
              </w:rPr>
              <w:t>panton</w:t>
            </w:r>
            <w:r w:rsidR="00E07653" w:rsidRPr="00E82100">
              <w:rPr>
                <w:rFonts w:eastAsia="Arial" w:cs="Arial"/>
                <w:szCs w:val="20"/>
              </w:rPr>
              <w:t>e</w:t>
            </w:r>
            <w:proofErr w:type="spellEnd"/>
            <w:r w:rsidR="00D93E07" w:rsidRPr="00E82100">
              <w:rPr>
                <w:rFonts w:eastAsia="Arial" w:cs="Arial"/>
                <w:szCs w:val="20"/>
              </w:rPr>
              <w:t xml:space="preserve"> empleado.</w:t>
            </w:r>
          </w:p>
          <w:p w14:paraId="09F39278" w14:textId="38073BBC" w:rsidR="00054641" w:rsidRPr="00E82100" w:rsidRDefault="00054641" w:rsidP="00DD226F">
            <w:pPr>
              <w:ind w:right="61"/>
              <w:textAlignment w:val="baseline"/>
              <w:rPr>
                <w:rFonts w:cs="Arial"/>
                <w:szCs w:val="20"/>
                <w:lang w:val="es-ES" w:eastAsia="es-CO"/>
              </w:rPr>
            </w:pPr>
          </w:p>
          <w:p w14:paraId="2F678326" w14:textId="77777777" w:rsidR="00C97296" w:rsidRPr="00E82100" w:rsidRDefault="000B21EB" w:rsidP="00DD226F">
            <w:pPr>
              <w:ind w:right="61"/>
              <w:textAlignment w:val="baseline"/>
              <w:rPr>
                <w:rFonts w:cs="Arial"/>
                <w:szCs w:val="20"/>
                <w:lang w:val="es-ES" w:eastAsia="es-CO"/>
              </w:rPr>
            </w:pPr>
            <w:r w:rsidRPr="00E82100">
              <w:rPr>
                <w:rFonts w:cs="Arial"/>
                <w:szCs w:val="20"/>
                <w:lang w:val="es-ES" w:eastAsia="es-CO"/>
              </w:rPr>
              <w:t>16</w:t>
            </w:r>
            <w:r w:rsidR="00054641" w:rsidRPr="00E82100">
              <w:rPr>
                <w:rFonts w:cs="Arial"/>
                <w:szCs w:val="20"/>
                <w:lang w:val="es-ES" w:eastAsia="es-CO"/>
              </w:rPr>
              <w:t>. Solicitud de agotamiento de materiales de envase y empaque o producto terminado, si derivado de la modificación aplica.</w:t>
            </w:r>
          </w:p>
          <w:p w14:paraId="7BC1BAF2" w14:textId="2C459E51" w:rsidR="00924A07" w:rsidRPr="00E82100" w:rsidRDefault="00924A07" w:rsidP="00DD226F">
            <w:pPr>
              <w:ind w:right="61"/>
              <w:textAlignment w:val="baseline"/>
              <w:rPr>
                <w:rFonts w:cs="Arial"/>
                <w:szCs w:val="20"/>
                <w:lang w:val="es-ES" w:eastAsia="es-CO"/>
              </w:rPr>
            </w:pPr>
          </w:p>
        </w:tc>
      </w:tr>
    </w:tbl>
    <w:p w14:paraId="2F0E1E8D" w14:textId="77777777" w:rsidR="009312AF" w:rsidRPr="00E82100" w:rsidRDefault="009312AF" w:rsidP="00DD226F">
      <w:pPr>
        <w:pStyle w:val="Sinespaciado"/>
      </w:pPr>
    </w:p>
    <w:p w14:paraId="3B22BB7D" w14:textId="3E35906B" w:rsidR="009C46E3" w:rsidRPr="00E82100" w:rsidRDefault="6CCD9988" w:rsidP="00DD226F">
      <w:pPr>
        <w:pStyle w:val="Ttulo2"/>
        <w:numPr>
          <w:ilvl w:val="1"/>
          <w:numId w:val="23"/>
        </w:numPr>
        <w:spacing w:before="0"/>
        <w:rPr>
          <w:lang w:eastAsia="es-CO"/>
        </w:rPr>
      </w:pPr>
      <w:bookmarkStart w:id="24" w:name="_Toc229433564"/>
      <w:r w:rsidRPr="00E82100">
        <w:rPr>
          <w:lang w:eastAsia="es-CO"/>
        </w:rPr>
        <w:t xml:space="preserve">Cambios </w:t>
      </w:r>
      <w:r w:rsidR="0C3B455D" w:rsidRPr="00E82100">
        <w:rPr>
          <w:lang w:eastAsia="es-CO"/>
        </w:rPr>
        <w:t>relacionados con las</w:t>
      </w:r>
      <w:r w:rsidRPr="00E82100">
        <w:rPr>
          <w:lang w:eastAsia="es-CO"/>
        </w:rPr>
        <w:t xml:space="preserve"> presentaciones</w:t>
      </w:r>
      <w:r w:rsidR="01D0D45E" w:rsidRPr="00E82100">
        <w:rPr>
          <w:lang w:eastAsia="es-CO"/>
        </w:rPr>
        <w:t>.</w:t>
      </w:r>
      <w:bookmarkEnd w:id="24"/>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6"/>
        <w:gridCol w:w="1786"/>
        <w:gridCol w:w="1744"/>
        <w:gridCol w:w="1942"/>
      </w:tblGrid>
      <w:tr w:rsidR="00C060B4" w:rsidRPr="00E82100" w14:paraId="6BCE466F" w14:textId="77777777" w:rsidTr="00466D0F">
        <w:tc>
          <w:tcPr>
            <w:tcW w:w="387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3273FF0F"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78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6A24EA9F" w14:textId="069C807E" w:rsidR="00052617" w:rsidRPr="00E82100" w:rsidRDefault="00B1323A"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744"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AF7B40D" w14:textId="5EA9978C" w:rsidR="00052617" w:rsidRPr="00E82100" w:rsidRDefault="008C76E4" w:rsidP="00DD226F">
            <w:pPr>
              <w:jc w:val="center"/>
              <w:textAlignment w:val="baseline"/>
              <w:rPr>
                <w:rFonts w:cs="Arial"/>
                <w:szCs w:val="20"/>
                <w:lang w:eastAsia="es-CO"/>
              </w:rPr>
            </w:pPr>
            <w:r w:rsidRPr="00E82100">
              <w:rPr>
                <w:rFonts w:cs="Arial"/>
                <w:b/>
                <w:bCs/>
                <w:szCs w:val="20"/>
                <w:lang w:val="es-ES" w:eastAsia="es-CO"/>
              </w:rPr>
              <w:t>Documentos soporte</w:t>
            </w:r>
          </w:p>
        </w:tc>
        <w:tc>
          <w:tcPr>
            <w:tcW w:w="1942"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0440B52"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Nivel de Riesgo</w:t>
            </w:r>
          </w:p>
        </w:tc>
      </w:tr>
      <w:tr w:rsidR="00C060B4" w:rsidRPr="00E82100" w14:paraId="7EF2D7A0" w14:textId="77777777" w:rsidTr="00466D0F">
        <w:tc>
          <w:tcPr>
            <w:tcW w:w="3876" w:type="dxa"/>
            <w:tcBorders>
              <w:top w:val="single" w:sz="6" w:space="0" w:color="000000"/>
              <w:left w:val="single" w:sz="6" w:space="0" w:color="000000"/>
              <w:bottom w:val="single" w:sz="6" w:space="0" w:color="000000"/>
              <w:right w:val="single" w:sz="6" w:space="0" w:color="000000"/>
            </w:tcBorders>
            <w:vAlign w:val="center"/>
            <w:hideMark/>
          </w:tcPr>
          <w:p w14:paraId="04CACC8C" w14:textId="416E4966" w:rsidR="00475940" w:rsidRPr="00E82100" w:rsidRDefault="00475940" w:rsidP="00DD226F">
            <w:pPr>
              <w:numPr>
                <w:ilvl w:val="0"/>
                <w:numId w:val="8"/>
              </w:numPr>
              <w:ind w:right="52"/>
              <w:textAlignment w:val="baseline"/>
              <w:rPr>
                <w:rFonts w:cs="Arial"/>
                <w:szCs w:val="20"/>
                <w:lang w:eastAsia="es-CO"/>
              </w:rPr>
            </w:pPr>
            <w:r w:rsidRPr="00E82100">
              <w:rPr>
                <w:rFonts w:cs="Arial"/>
                <w:szCs w:val="20"/>
                <w:lang w:eastAsia="es-CO"/>
              </w:rPr>
              <w:t>Eliminación de presentaciones o sistema envase-cierre de producto terminado (incluyendo diluente cuando aplique).</w:t>
            </w:r>
          </w:p>
        </w:tc>
        <w:tc>
          <w:tcPr>
            <w:tcW w:w="1786" w:type="dxa"/>
            <w:tcBorders>
              <w:top w:val="single" w:sz="6" w:space="0" w:color="000000"/>
              <w:left w:val="single" w:sz="6" w:space="0" w:color="000000"/>
              <w:bottom w:val="single" w:sz="6" w:space="0" w:color="000000"/>
              <w:right w:val="single" w:sz="6" w:space="0" w:color="000000"/>
            </w:tcBorders>
            <w:vAlign w:val="center"/>
            <w:hideMark/>
          </w:tcPr>
          <w:p w14:paraId="66F0772F" w14:textId="49948624" w:rsidR="00475940" w:rsidRPr="00E82100" w:rsidRDefault="00475940" w:rsidP="00DD226F">
            <w:pPr>
              <w:jc w:val="center"/>
              <w:textAlignment w:val="baseline"/>
              <w:rPr>
                <w:rFonts w:cs="Arial"/>
                <w:szCs w:val="20"/>
                <w:lang w:eastAsia="es-CO"/>
              </w:rPr>
            </w:pPr>
            <w:r w:rsidRPr="00E82100">
              <w:rPr>
                <w:rFonts w:cs="Arial"/>
                <w:szCs w:val="20"/>
                <w:lang w:val="es-ES" w:eastAsia="es-CO"/>
              </w:rPr>
              <w:t xml:space="preserve">1 a </w:t>
            </w:r>
            <w:r w:rsidR="00D13E15" w:rsidRPr="00E82100">
              <w:rPr>
                <w:rFonts w:cs="Arial"/>
                <w:szCs w:val="20"/>
                <w:lang w:val="es-ES" w:eastAsia="es-CO"/>
              </w:rPr>
              <w:t>2</w:t>
            </w:r>
            <w:r w:rsidR="008E06EE" w:rsidRPr="00E82100">
              <w:rPr>
                <w:rFonts w:cs="Arial"/>
                <w:szCs w:val="20"/>
                <w:lang w:val="es-ES" w:eastAsia="es-CO"/>
              </w:rPr>
              <w:t xml:space="preserve">, </w:t>
            </w:r>
            <w:r w:rsidR="0011164B" w:rsidRPr="00E82100">
              <w:rPr>
                <w:rFonts w:cs="Arial"/>
                <w:szCs w:val="20"/>
                <w:lang w:val="es-ES" w:eastAsia="es-CO"/>
              </w:rPr>
              <w:t>10</w:t>
            </w:r>
          </w:p>
        </w:tc>
        <w:tc>
          <w:tcPr>
            <w:tcW w:w="1744" w:type="dxa"/>
            <w:tcBorders>
              <w:top w:val="single" w:sz="6" w:space="0" w:color="000000"/>
              <w:left w:val="single" w:sz="6" w:space="0" w:color="000000"/>
              <w:bottom w:val="single" w:sz="6" w:space="0" w:color="000000"/>
              <w:right w:val="single" w:sz="6" w:space="0" w:color="000000"/>
            </w:tcBorders>
            <w:vAlign w:val="center"/>
            <w:hideMark/>
          </w:tcPr>
          <w:p w14:paraId="2F1FBD75" w14:textId="313EE807" w:rsidR="00475940" w:rsidRPr="00E82100" w:rsidRDefault="00D13E15" w:rsidP="00DD226F">
            <w:pPr>
              <w:jc w:val="center"/>
              <w:textAlignment w:val="baseline"/>
              <w:rPr>
                <w:rFonts w:cs="Arial"/>
                <w:szCs w:val="20"/>
                <w:lang w:eastAsia="es-CO"/>
              </w:rPr>
            </w:pPr>
            <w:r w:rsidRPr="00E82100">
              <w:rPr>
                <w:rFonts w:cs="Arial"/>
                <w:szCs w:val="20"/>
                <w:lang w:val="es-ES" w:eastAsia="es-CO"/>
              </w:rPr>
              <w:t>1</w:t>
            </w:r>
            <w:r w:rsidR="0011164B" w:rsidRPr="00E82100">
              <w:rPr>
                <w:rFonts w:cs="Arial"/>
                <w:szCs w:val="20"/>
                <w:lang w:val="es-ES" w:eastAsia="es-CO"/>
              </w:rPr>
              <w:t xml:space="preserve">, </w:t>
            </w:r>
            <w:r w:rsidR="001C2AA5" w:rsidRPr="00E82100">
              <w:rPr>
                <w:rFonts w:cs="Arial"/>
                <w:szCs w:val="20"/>
                <w:lang w:val="es-ES" w:eastAsia="es-CO"/>
              </w:rPr>
              <w:t>3</w:t>
            </w:r>
          </w:p>
        </w:tc>
        <w:tc>
          <w:tcPr>
            <w:tcW w:w="1942" w:type="dxa"/>
            <w:tcBorders>
              <w:top w:val="single" w:sz="6" w:space="0" w:color="000000"/>
              <w:left w:val="single" w:sz="6" w:space="0" w:color="000000"/>
              <w:bottom w:val="single" w:sz="6" w:space="0" w:color="000000"/>
              <w:right w:val="single" w:sz="6" w:space="0" w:color="000000"/>
            </w:tcBorders>
            <w:vAlign w:val="center"/>
            <w:hideMark/>
          </w:tcPr>
          <w:p w14:paraId="72B7B006" w14:textId="2B27C73A" w:rsidR="009F1DF0" w:rsidRPr="00E82100" w:rsidRDefault="00C17F6E" w:rsidP="00DD226F">
            <w:pPr>
              <w:jc w:val="center"/>
              <w:textAlignment w:val="baseline"/>
              <w:rPr>
                <w:rFonts w:cs="Arial"/>
                <w:szCs w:val="20"/>
                <w:lang w:eastAsia="es-CO"/>
              </w:rPr>
            </w:pPr>
            <w:r w:rsidRPr="00E82100">
              <w:rPr>
                <w:rFonts w:cs="Arial"/>
                <w:szCs w:val="20"/>
                <w:lang w:eastAsia="es-CO"/>
              </w:rPr>
              <w:t xml:space="preserve">Menor </w:t>
            </w:r>
            <w:r w:rsidR="00184A01" w:rsidRPr="00E82100">
              <w:rPr>
                <w:rFonts w:cs="Arial"/>
                <w:szCs w:val="20"/>
                <w:lang w:eastAsia="es-CO"/>
              </w:rPr>
              <w:t>-</w:t>
            </w:r>
            <w:r w:rsidRPr="00E82100">
              <w:rPr>
                <w:rFonts w:cs="Arial"/>
                <w:szCs w:val="20"/>
                <w:lang w:eastAsia="es-CO"/>
              </w:rPr>
              <w:t xml:space="preserve"> automática</w:t>
            </w:r>
          </w:p>
          <w:p w14:paraId="2C3F0E35" w14:textId="5B4E45BF" w:rsidR="00475940" w:rsidRPr="00E82100" w:rsidRDefault="00475940" w:rsidP="00DD226F">
            <w:pPr>
              <w:jc w:val="center"/>
              <w:textAlignment w:val="baseline"/>
              <w:rPr>
                <w:rFonts w:cs="Arial"/>
                <w:szCs w:val="20"/>
                <w:lang w:eastAsia="es-CO"/>
              </w:rPr>
            </w:pPr>
          </w:p>
        </w:tc>
      </w:tr>
      <w:tr w:rsidR="00C060B4" w:rsidRPr="00E82100" w14:paraId="7CED006E" w14:textId="77777777" w:rsidTr="00466D0F">
        <w:tc>
          <w:tcPr>
            <w:tcW w:w="3876" w:type="dxa"/>
            <w:tcBorders>
              <w:top w:val="single" w:sz="6" w:space="0" w:color="000000"/>
              <w:left w:val="single" w:sz="6" w:space="0" w:color="000000"/>
              <w:bottom w:val="single" w:sz="6" w:space="0" w:color="000000"/>
              <w:right w:val="single" w:sz="6" w:space="0" w:color="000000"/>
            </w:tcBorders>
            <w:vAlign w:val="center"/>
          </w:tcPr>
          <w:p w14:paraId="530EA0B0" w14:textId="3776BC64" w:rsidR="00475940" w:rsidRPr="00E82100" w:rsidRDefault="00475940" w:rsidP="00DD226F">
            <w:pPr>
              <w:numPr>
                <w:ilvl w:val="0"/>
                <w:numId w:val="8"/>
              </w:numPr>
              <w:ind w:right="52"/>
              <w:textAlignment w:val="baseline"/>
              <w:rPr>
                <w:rFonts w:cs="Arial"/>
                <w:szCs w:val="20"/>
                <w:lang w:eastAsia="es-CO"/>
              </w:rPr>
            </w:pPr>
            <w:r w:rsidRPr="00E82100">
              <w:rPr>
                <w:rFonts w:cs="Arial"/>
                <w:szCs w:val="20"/>
                <w:shd w:val="clear" w:color="auto" w:fill="FFFFFF"/>
                <w:lang w:eastAsia="es-CO"/>
              </w:rPr>
              <w:t>Adición o cambio de presentaciones comerciales o muestra médica que no requieran estudios de estabilidad</w:t>
            </w:r>
            <w:r w:rsidR="004C4EC0" w:rsidRPr="00E82100">
              <w:rPr>
                <w:rFonts w:cs="Arial"/>
                <w:sz w:val="24"/>
                <w:szCs w:val="20"/>
                <w:shd w:val="clear" w:color="auto" w:fill="FFFFFF"/>
                <w:lang w:eastAsia="es-CO"/>
              </w:rPr>
              <w:t>*</w:t>
            </w:r>
            <w:r w:rsidRPr="00E82100">
              <w:rPr>
                <w:rFonts w:cs="Arial"/>
                <w:szCs w:val="20"/>
                <w:shd w:val="clear" w:color="auto" w:fill="FFFFFF"/>
                <w:lang w:eastAsia="es-CO"/>
              </w:rPr>
              <w:t>.</w:t>
            </w:r>
          </w:p>
        </w:tc>
        <w:tc>
          <w:tcPr>
            <w:tcW w:w="1786" w:type="dxa"/>
            <w:tcBorders>
              <w:top w:val="single" w:sz="6" w:space="0" w:color="000000"/>
              <w:left w:val="single" w:sz="6" w:space="0" w:color="000000"/>
              <w:bottom w:val="single" w:sz="6" w:space="0" w:color="000000"/>
              <w:right w:val="single" w:sz="6" w:space="0" w:color="000000"/>
            </w:tcBorders>
            <w:vAlign w:val="center"/>
          </w:tcPr>
          <w:p w14:paraId="0DDBBE94" w14:textId="15330107" w:rsidR="00475940" w:rsidRPr="00E82100" w:rsidRDefault="00D13E15" w:rsidP="00DD226F">
            <w:pPr>
              <w:jc w:val="center"/>
              <w:textAlignment w:val="baseline"/>
              <w:rPr>
                <w:rFonts w:cs="Arial"/>
                <w:szCs w:val="20"/>
                <w:lang w:eastAsia="es-CO"/>
              </w:rPr>
            </w:pPr>
            <w:r w:rsidRPr="00E82100">
              <w:rPr>
                <w:rFonts w:cs="Arial"/>
                <w:szCs w:val="20"/>
                <w:lang w:val="es-ES" w:eastAsia="es-CO"/>
              </w:rPr>
              <w:t>3 a 10</w:t>
            </w:r>
          </w:p>
        </w:tc>
        <w:tc>
          <w:tcPr>
            <w:tcW w:w="1744" w:type="dxa"/>
            <w:tcBorders>
              <w:top w:val="single" w:sz="6" w:space="0" w:color="000000"/>
              <w:left w:val="single" w:sz="6" w:space="0" w:color="000000"/>
              <w:bottom w:val="single" w:sz="6" w:space="0" w:color="000000"/>
              <w:right w:val="single" w:sz="6" w:space="0" w:color="000000"/>
            </w:tcBorders>
            <w:vAlign w:val="center"/>
          </w:tcPr>
          <w:p w14:paraId="13428820" w14:textId="0B2CCF88" w:rsidR="00475940" w:rsidRPr="00E82100" w:rsidRDefault="001C2AA5" w:rsidP="00DD226F">
            <w:pPr>
              <w:jc w:val="center"/>
              <w:textAlignment w:val="baseline"/>
              <w:rPr>
                <w:rFonts w:cs="Arial"/>
                <w:szCs w:val="20"/>
                <w:lang w:eastAsia="es-CO"/>
              </w:rPr>
            </w:pPr>
            <w:r w:rsidRPr="00E82100">
              <w:rPr>
                <w:rFonts w:cs="Arial"/>
                <w:szCs w:val="20"/>
                <w:lang w:val="es-ES" w:eastAsia="es-CO"/>
              </w:rPr>
              <w:t>2, 4, 5</w:t>
            </w:r>
            <w:r w:rsidR="0011164B" w:rsidRPr="00E82100">
              <w:rPr>
                <w:rFonts w:cs="Arial"/>
                <w:szCs w:val="20"/>
                <w:lang w:val="es-ES" w:eastAsia="es-CO"/>
              </w:rPr>
              <w:t xml:space="preserve">, </w:t>
            </w:r>
            <w:r w:rsidR="00A470CB">
              <w:rPr>
                <w:rFonts w:cs="Arial"/>
                <w:szCs w:val="20"/>
                <w:lang w:val="es-ES" w:eastAsia="es-CO"/>
              </w:rPr>
              <w:t>6</w:t>
            </w:r>
            <w:r w:rsidRPr="00E82100">
              <w:rPr>
                <w:rFonts w:cs="Arial"/>
                <w:szCs w:val="20"/>
                <w:lang w:val="es-ES" w:eastAsia="es-CO"/>
              </w:rPr>
              <w:t xml:space="preserve">, </w:t>
            </w:r>
            <w:r w:rsidR="00A470CB">
              <w:rPr>
                <w:rFonts w:cs="Arial"/>
                <w:szCs w:val="20"/>
                <w:lang w:val="es-ES" w:eastAsia="es-CO"/>
              </w:rPr>
              <w:t>7</w:t>
            </w:r>
          </w:p>
        </w:tc>
        <w:tc>
          <w:tcPr>
            <w:tcW w:w="1942" w:type="dxa"/>
            <w:tcBorders>
              <w:top w:val="single" w:sz="6" w:space="0" w:color="000000"/>
              <w:left w:val="single" w:sz="6" w:space="0" w:color="000000"/>
              <w:bottom w:val="single" w:sz="6" w:space="0" w:color="000000"/>
              <w:right w:val="single" w:sz="6" w:space="0" w:color="000000"/>
            </w:tcBorders>
            <w:vAlign w:val="center"/>
          </w:tcPr>
          <w:p w14:paraId="767C4C31" w14:textId="0E8CC6F7" w:rsidR="00C17F6E" w:rsidRPr="00E82100" w:rsidRDefault="00C17F6E" w:rsidP="00DD226F">
            <w:pPr>
              <w:jc w:val="center"/>
              <w:textAlignment w:val="baseline"/>
              <w:rPr>
                <w:rFonts w:cs="Arial"/>
                <w:szCs w:val="20"/>
                <w:lang w:eastAsia="es-CO"/>
              </w:rPr>
            </w:pPr>
            <w:r w:rsidRPr="00E82100">
              <w:rPr>
                <w:rFonts w:cs="Arial"/>
                <w:szCs w:val="20"/>
                <w:lang w:eastAsia="es-CO"/>
              </w:rPr>
              <w:t xml:space="preserve">Menor </w:t>
            </w:r>
            <w:r w:rsidR="00184A01" w:rsidRPr="00E82100">
              <w:rPr>
                <w:rFonts w:cs="Arial"/>
                <w:szCs w:val="20"/>
                <w:lang w:eastAsia="es-CO"/>
              </w:rPr>
              <w:t>– automática</w:t>
            </w:r>
          </w:p>
          <w:p w14:paraId="1D7BC641" w14:textId="3012CF18" w:rsidR="00475940" w:rsidRPr="00E82100" w:rsidRDefault="00475940" w:rsidP="00DD226F">
            <w:pPr>
              <w:jc w:val="center"/>
              <w:textAlignment w:val="baseline"/>
              <w:rPr>
                <w:rFonts w:cs="Arial"/>
                <w:szCs w:val="20"/>
                <w:lang w:eastAsia="es-CO"/>
              </w:rPr>
            </w:pPr>
          </w:p>
        </w:tc>
      </w:tr>
      <w:tr w:rsidR="00C060B4" w:rsidRPr="00E82100" w14:paraId="5343D399" w14:textId="77777777" w:rsidTr="00466D0F">
        <w:tc>
          <w:tcPr>
            <w:tcW w:w="9348" w:type="dxa"/>
            <w:gridSpan w:val="4"/>
            <w:tcBorders>
              <w:top w:val="single" w:sz="6" w:space="0" w:color="000000"/>
              <w:left w:val="single" w:sz="6" w:space="0" w:color="000000"/>
              <w:bottom w:val="single" w:sz="6" w:space="0" w:color="000000"/>
              <w:right w:val="single" w:sz="6" w:space="0" w:color="000000"/>
            </w:tcBorders>
            <w:vAlign w:val="center"/>
          </w:tcPr>
          <w:p w14:paraId="1E9EF5AE" w14:textId="33906E3F" w:rsidR="004C4EC0" w:rsidRPr="00E82100" w:rsidRDefault="004C4EC0" w:rsidP="00DD226F">
            <w:pPr>
              <w:textAlignment w:val="baseline"/>
              <w:rPr>
                <w:rFonts w:cs="Arial"/>
                <w:szCs w:val="20"/>
                <w:lang w:eastAsia="es-CO"/>
              </w:rPr>
            </w:pPr>
            <w:r w:rsidRPr="00E82100">
              <w:rPr>
                <w:rFonts w:cs="Arial"/>
                <w:sz w:val="22"/>
                <w:szCs w:val="18"/>
                <w:lang w:eastAsia="es-CO"/>
              </w:rPr>
              <w:t>*</w:t>
            </w:r>
            <w:r w:rsidRPr="00E82100">
              <w:rPr>
                <w:sz w:val="18"/>
                <w:szCs w:val="22"/>
              </w:rPr>
              <w:t xml:space="preserve"> Si la modificación a realizar </w:t>
            </w:r>
            <w:r w:rsidR="00063D24" w:rsidRPr="00E82100">
              <w:rPr>
                <w:sz w:val="18"/>
                <w:szCs w:val="22"/>
              </w:rPr>
              <w:t>requiere</w:t>
            </w:r>
            <w:r w:rsidRPr="00E82100">
              <w:rPr>
                <w:sz w:val="18"/>
                <w:szCs w:val="22"/>
              </w:rPr>
              <w:t xml:space="preserve"> estudios de estabilidad, </w:t>
            </w:r>
            <w:r w:rsidR="00063D24" w:rsidRPr="00E82100">
              <w:rPr>
                <w:sz w:val="18"/>
                <w:szCs w:val="22"/>
              </w:rPr>
              <w:t>remitirse</w:t>
            </w:r>
            <w:r w:rsidRPr="00E82100">
              <w:rPr>
                <w:sz w:val="18"/>
                <w:szCs w:val="22"/>
              </w:rPr>
              <w:t xml:space="preserve"> a</w:t>
            </w:r>
            <w:r w:rsidR="00063D24" w:rsidRPr="00E82100">
              <w:rPr>
                <w:sz w:val="18"/>
                <w:szCs w:val="22"/>
              </w:rPr>
              <w:t>l numeral 9.9.</w:t>
            </w:r>
          </w:p>
        </w:tc>
      </w:tr>
      <w:tr w:rsidR="00C060B4" w:rsidRPr="00E82100" w14:paraId="3E83D57B" w14:textId="77777777" w:rsidTr="00466D0F">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55C9A44" w14:textId="12F70D03" w:rsidR="00475940" w:rsidRPr="00E82100" w:rsidRDefault="00B1323A" w:rsidP="00DD226F">
            <w:pPr>
              <w:ind w:left="708" w:hanging="708"/>
              <w:textAlignment w:val="baseline"/>
              <w:rPr>
                <w:rFonts w:cs="Arial"/>
                <w:szCs w:val="20"/>
                <w:lang w:eastAsia="es-CO"/>
              </w:rPr>
            </w:pPr>
            <w:r w:rsidRPr="00E82100">
              <w:rPr>
                <w:rFonts w:cs="Arial"/>
                <w:b/>
                <w:bCs/>
                <w:szCs w:val="20"/>
                <w:lang w:val="es-ES" w:eastAsia="es-CO"/>
              </w:rPr>
              <w:t>Aspectos a tener en cuenta</w:t>
            </w:r>
          </w:p>
        </w:tc>
      </w:tr>
      <w:tr w:rsidR="00C060B4" w:rsidRPr="00E82100" w14:paraId="4C89FA5D" w14:textId="77777777" w:rsidTr="00466D0F">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17B246DD" w14:textId="77777777" w:rsidR="00475940" w:rsidRPr="00E82100" w:rsidRDefault="00475940" w:rsidP="00DD226F">
            <w:pPr>
              <w:ind w:right="61"/>
              <w:textAlignment w:val="baseline"/>
              <w:rPr>
                <w:rFonts w:cs="Arial"/>
                <w:iCs/>
                <w:szCs w:val="20"/>
                <w:lang w:val="es-ES" w:eastAsia="es-CO"/>
              </w:rPr>
            </w:pPr>
          </w:p>
          <w:p w14:paraId="0A7144AE" w14:textId="3BFD0480" w:rsidR="00D13E15" w:rsidRPr="00E82100" w:rsidRDefault="00D13E15" w:rsidP="00DD226F">
            <w:pPr>
              <w:ind w:right="61"/>
              <w:textAlignment w:val="baseline"/>
              <w:rPr>
                <w:rFonts w:cs="Arial"/>
                <w:iCs/>
                <w:szCs w:val="20"/>
                <w:lang w:val="es-ES" w:eastAsia="es-CO"/>
              </w:rPr>
            </w:pPr>
            <w:r w:rsidRPr="00E82100">
              <w:rPr>
                <w:rFonts w:cs="Arial"/>
                <w:iCs/>
                <w:szCs w:val="20"/>
                <w:lang w:val="es-ES" w:eastAsia="es-CO"/>
              </w:rPr>
              <w:t>1. En la solicitud expresa debe declarar la</w:t>
            </w:r>
            <w:r w:rsidR="002A52A3" w:rsidRPr="00E82100">
              <w:rPr>
                <w:rFonts w:cs="Arial"/>
                <w:iCs/>
                <w:szCs w:val="20"/>
                <w:lang w:val="es-ES" w:eastAsia="es-CO"/>
              </w:rPr>
              <w:t>(</w:t>
            </w:r>
            <w:r w:rsidR="008D2724" w:rsidRPr="00E82100">
              <w:rPr>
                <w:rFonts w:cs="Arial"/>
                <w:iCs/>
                <w:szCs w:val="20"/>
                <w:lang w:val="es-ES" w:eastAsia="es-CO"/>
              </w:rPr>
              <w:t>s</w:t>
            </w:r>
            <w:r w:rsidR="002A52A3" w:rsidRPr="00E82100">
              <w:rPr>
                <w:rFonts w:cs="Arial"/>
                <w:iCs/>
                <w:szCs w:val="20"/>
                <w:lang w:val="es-ES" w:eastAsia="es-CO"/>
              </w:rPr>
              <w:t>)</w:t>
            </w:r>
            <w:r w:rsidRPr="00E82100">
              <w:rPr>
                <w:rFonts w:cs="Arial"/>
                <w:iCs/>
                <w:szCs w:val="20"/>
                <w:lang w:val="es-ES" w:eastAsia="es-CO"/>
              </w:rPr>
              <w:t xml:space="preserve"> presentación(es) a excluir con </w:t>
            </w:r>
            <w:r w:rsidR="008D2724" w:rsidRPr="00E82100">
              <w:rPr>
                <w:rFonts w:cs="Arial"/>
                <w:iCs/>
                <w:szCs w:val="20"/>
                <w:lang w:val="es-ES" w:eastAsia="es-CO"/>
              </w:rPr>
              <w:t>el respectivo</w:t>
            </w:r>
            <w:r w:rsidRPr="00E82100">
              <w:rPr>
                <w:rFonts w:cs="Arial"/>
                <w:iCs/>
                <w:szCs w:val="20"/>
                <w:lang w:val="es-ES" w:eastAsia="es-CO"/>
              </w:rPr>
              <w:t xml:space="preserve"> código CUM/</w:t>
            </w:r>
            <w:r w:rsidR="00C930CA" w:rsidRPr="00E82100">
              <w:rPr>
                <w:rFonts w:cs="Arial"/>
                <w:iCs/>
                <w:szCs w:val="20"/>
                <w:lang w:val="es-ES" w:eastAsia="es-CO"/>
              </w:rPr>
              <w:t xml:space="preserve"> </w:t>
            </w:r>
            <w:r w:rsidRPr="00E82100">
              <w:rPr>
                <w:rFonts w:cs="Arial"/>
                <w:iCs/>
                <w:szCs w:val="20"/>
                <w:lang w:val="es-ES" w:eastAsia="es-CO"/>
              </w:rPr>
              <w:t>IUM a ser inactivado.</w:t>
            </w:r>
            <w:r w:rsidR="00615A28" w:rsidRPr="00E82100">
              <w:rPr>
                <w:rFonts w:cs="Arial"/>
                <w:iCs/>
                <w:szCs w:val="20"/>
                <w:lang w:val="es-ES" w:eastAsia="es-CO"/>
              </w:rPr>
              <w:t xml:space="preserve"> </w:t>
            </w:r>
            <w:r w:rsidR="00492F5E" w:rsidRPr="00E82100">
              <w:rPr>
                <w:rFonts w:cs="Arial"/>
                <w:iCs/>
                <w:szCs w:val="20"/>
                <w:lang w:val="es-ES" w:eastAsia="es-CO"/>
              </w:rPr>
              <w:t>Tener en cuenta</w:t>
            </w:r>
            <w:r w:rsidR="00C930CA" w:rsidRPr="00E82100">
              <w:rPr>
                <w:rFonts w:cs="Arial"/>
                <w:iCs/>
                <w:szCs w:val="20"/>
                <w:lang w:val="es-ES" w:eastAsia="es-CO"/>
              </w:rPr>
              <w:t xml:space="preserve"> que no se elimina</w:t>
            </w:r>
            <w:r w:rsidR="00492F5E" w:rsidRPr="00E82100">
              <w:rPr>
                <w:rFonts w:cs="Arial"/>
                <w:iCs/>
                <w:szCs w:val="20"/>
                <w:lang w:val="es-ES" w:eastAsia="es-CO"/>
              </w:rPr>
              <w:t>n</w:t>
            </w:r>
            <w:r w:rsidR="00C930CA" w:rsidRPr="00E82100">
              <w:rPr>
                <w:rFonts w:cs="Arial"/>
                <w:iCs/>
                <w:szCs w:val="20"/>
                <w:lang w:val="es-ES" w:eastAsia="es-CO"/>
              </w:rPr>
              <w:t xml:space="preserve"> presentaciones en el sistema, únicamente se inactivan l</w:t>
            </w:r>
            <w:r w:rsidR="00492F5E" w:rsidRPr="00E82100">
              <w:rPr>
                <w:rFonts w:cs="Arial"/>
                <w:iCs/>
                <w:szCs w:val="20"/>
                <w:lang w:val="es-ES" w:eastAsia="es-CO"/>
              </w:rPr>
              <w:t>as</w:t>
            </w:r>
            <w:r w:rsidR="00C930CA" w:rsidRPr="00E82100">
              <w:rPr>
                <w:rFonts w:cs="Arial"/>
                <w:iCs/>
                <w:szCs w:val="20"/>
                <w:lang w:val="es-ES" w:eastAsia="es-CO"/>
              </w:rPr>
              <w:t xml:space="preserve"> que no se va</w:t>
            </w:r>
            <w:r w:rsidR="00492F5E" w:rsidRPr="00E82100">
              <w:rPr>
                <w:rFonts w:cs="Arial"/>
                <w:iCs/>
                <w:szCs w:val="20"/>
                <w:lang w:val="es-ES" w:eastAsia="es-CO"/>
              </w:rPr>
              <w:t>n</w:t>
            </w:r>
            <w:r w:rsidR="00C930CA" w:rsidRPr="00E82100">
              <w:rPr>
                <w:rFonts w:cs="Arial"/>
                <w:iCs/>
                <w:szCs w:val="20"/>
                <w:lang w:val="es-ES" w:eastAsia="es-CO"/>
              </w:rPr>
              <w:t xml:space="preserve"> a comercializar.</w:t>
            </w:r>
          </w:p>
          <w:p w14:paraId="6BF89DA3" w14:textId="77777777" w:rsidR="00D13E15" w:rsidRPr="00E82100" w:rsidRDefault="00D13E15" w:rsidP="00DD226F">
            <w:pPr>
              <w:ind w:right="61"/>
              <w:textAlignment w:val="baseline"/>
              <w:rPr>
                <w:rFonts w:cs="Arial"/>
                <w:iCs/>
                <w:szCs w:val="20"/>
                <w:lang w:val="es-ES" w:eastAsia="es-CO"/>
              </w:rPr>
            </w:pPr>
          </w:p>
          <w:p w14:paraId="549FC8FA" w14:textId="2F9F97A8" w:rsidR="00475940" w:rsidRPr="00E82100" w:rsidRDefault="00D13E15" w:rsidP="00DD226F">
            <w:pPr>
              <w:ind w:right="61"/>
              <w:textAlignment w:val="baseline"/>
              <w:rPr>
                <w:rFonts w:cs="Arial"/>
                <w:iCs/>
                <w:szCs w:val="20"/>
                <w:lang w:val="es-ES" w:eastAsia="es-CO"/>
              </w:rPr>
            </w:pPr>
            <w:r w:rsidRPr="00E82100">
              <w:rPr>
                <w:rFonts w:cs="Arial"/>
                <w:iCs/>
                <w:szCs w:val="20"/>
                <w:lang w:val="es-ES" w:eastAsia="es-CO"/>
              </w:rPr>
              <w:t xml:space="preserve">2. Esta modificación aplica siempre que el medicamento cuente con </w:t>
            </w:r>
            <w:r w:rsidR="00ED1E9D" w:rsidRPr="00E82100">
              <w:rPr>
                <w:rFonts w:cs="Arial"/>
                <w:iCs/>
                <w:szCs w:val="20"/>
                <w:lang w:val="es-ES" w:eastAsia="es-CO"/>
              </w:rPr>
              <w:t xml:space="preserve">más de una </w:t>
            </w:r>
            <w:r w:rsidRPr="00E82100">
              <w:rPr>
                <w:rFonts w:cs="Arial"/>
                <w:iCs/>
                <w:szCs w:val="20"/>
                <w:lang w:val="es-ES" w:eastAsia="es-CO"/>
              </w:rPr>
              <w:t>presentación y/o sistema de envase</w:t>
            </w:r>
            <w:r w:rsidR="008D2724" w:rsidRPr="00E82100">
              <w:rPr>
                <w:rFonts w:cs="Arial"/>
                <w:iCs/>
                <w:szCs w:val="20"/>
                <w:lang w:val="es-ES" w:eastAsia="es-CO"/>
              </w:rPr>
              <w:t xml:space="preserve"> </w:t>
            </w:r>
            <w:r w:rsidRPr="00E82100">
              <w:rPr>
                <w:rFonts w:cs="Arial"/>
                <w:iCs/>
                <w:szCs w:val="20"/>
                <w:lang w:val="es-ES" w:eastAsia="es-CO"/>
              </w:rPr>
              <w:t>/</w:t>
            </w:r>
            <w:r w:rsidR="008D2724" w:rsidRPr="00E82100">
              <w:rPr>
                <w:rFonts w:cs="Arial"/>
                <w:iCs/>
                <w:szCs w:val="20"/>
                <w:lang w:val="es-ES" w:eastAsia="es-CO"/>
              </w:rPr>
              <w:t xml:space="preserve"> </w:t>
            </w:r>
            <w:r w:rsidRPr="00E82100">
              <w:rPr>
                <w:rFonts w:cs="Arial"/>
                <w:iCs/>
                <w:szCs w:val="20"/>
                <w:lang w:val="es-ES" w:eastAsia="es-CO"/>
              </w:rPr>
              <w:t xml:space="preserve">cierre ya aprobado dentro del </w:t>
            </w:r>
            <w:r w:rsidR="008D2724" w:rsidRPr="00E82100">
              <w:rPr>
                <w:rFonts w:cs="Arial"/>
                <w:iCs/>
                <w:szCs w:val="20"/>
                <w:lang w:val="es-ES" w:eastAsia="es-CO"/>
              </w:rPr>
              <w:t>r</w:t>
            </w:r>
            <w:r w:rsidRPr="00E82100">
              <w:rPr>
                <w:rFonts w:cs="Arial"/>
                <w:iCs/>
                <w:szCs w:val="20"/>
                <w:lang w:val="es-ES" w:eastAsia="es-CO"/>
              </w:rPr>
              <w:t xml:space="preserve">egistro </w:t>
            </w:r>
            <w:r w:rsidR="008D2724" w:rsidRPr="00E82100">
              <w:rPr>
                <w:rFonts w:cs="Arial"/>
                <w:iCs/>
                <w:szCs w:val="20"/>
                <w:lang w:val="es-ES" w:eastAsia="es-CO"/>
              </w:rPr>
              <w:t>s</w:t>
            </w:r>
            <w:r w:rsidRPr="00E82100">
              <w:rPr>
                <w:rFonts w:cs="Arial"/>
                <w:iCs/>
                <w:szCs w:val="20"/>
                <w:lang w:val="es-ES" w:eastAsia="es-CO"/>
              </w:rPr>
              <w:t>anitario.</w:t>
            </w:r>
          </w:p>
          <w:p w14:paraId="5C3E0E74" w14:textId="77777777" w:rsidR="00D13E15" w:rsidRPr="00E82100" w:rsidRDefault="00D13E15" w:rsidP="00DD226F">
            <w:pPr>
              <w:ind w:right="61"/>
              <w:textAlignment w:val="baseline"/>
              <w:rPr>
                <w:rFonts w:cs="Arial"/>
                <w:iCs/>
                <w:szCs w:val="20"/>
                <w:lang w:val="es-ES" w:eastAsia="es-CO"/>
              </w:rPr>
            </w:pPr>
          </w:p>
          <w:p w14:paraId="6BA9E464" w14:textId="25E495EE" w:rsidR="00D13E15" w:rsidRPr="00E82100" w:rsidRDefault="00D13E15" w:rsidP="00DD226F">
            <w:pPr>
              <w:ind w:right="61"/>
              <w:textAlignment w:val="baseline"/>
              <w:rPr>
                <w:rFonts w:cs="Arial"/>
                <w:iCs/>
                <w:szCs w:val="20"/>
                <w:lang w:val="es-ES" w:eastAsia="es-CO"/>
              </w:rPr>
            </w:pPr>
            <w:r w:rsidRPr="00E82100">
              <w:rPr>
                <w:rFonts w:cs="Arial"/>
                <w:iCs/>
                <w:szCs w:val="20"/>
                <w:lang w:val="es-ES" w:eastAsia="es-CO"/>
              </w:rPr>
              <w:t xml:space="preserve">3. Si requiere hacer cambios adicionales al objeto de esta </w:t>
            </w:r>
            <w:r w:rsidR="009B0D19" w:rsidRPr="00E82100">
              <w:rPr>
                <w:rFonts w:cs="Arial"/>
                <w:iCs/>
                <w:szCs w:val="20"/>
                <w:lang w:val="es-ES" w:eastAsia="es-CO"/>
              </w:rPr>
              <w:t>modificación</w:t>
            </w:r>
            <w:r w:rsidRPr="00E82100">
              <w:rPr>
                <w:rFonts w:cs="Arial"/>
                <w:iCs/>
                <w:szCs w:val="20"/>
                <w:lang w:val="es-ES" w:eastAsia="es-CO"/>
              </w:rPr>
              <w:t xml:space="preserve"> en la información y/o diseño de los artes de material de envase y empaque/</w:t>
            </w:r>
            <w:r w:rsidR="009B0D19" w:rsidRPr="00E82100">
              <w:rPr>
                <w:rFonts w:cs="Arial"/>
                <w:iCs/>
                <w:szCs w:val="20"/>
                <w:lang w:val="es-ES" w:eastAsia="es-CO"/>
              </w:rPr>
              <w:t>Información</w:t>
            </w:r>
            <w:r w:rsidRPr="00E82100">
              <w:rPr>
                <w:rFonts w:cs="Arial"/>
                <w:iCs/>
                <w:szCs w:val="20"/>
                <w:lang w:val="es-ES" w:eastAsia="es-CO"/>
              </w:rPr>
              <w:t xml:space="preserve"> para prescribir/Inserto, debe realizar la modificación correspondiente para tal fin dado que esta modificación no incluye la aprobación de artes.</w:t>
            </w:r>
          </w:p>
          <w:p w14:paraId="66A1FAB9" w14:textId="77777777" w:rsidR="00D13E15" w:rsidRPr="00E82100" w:rsidRDefault="00D13E15" w:rsidP="00DD226F">
            <w:pPr>
              <w:ind w:right="61"/>
              <w:textAlignment w:val="baseline"/>
              <w:rPr>
                <w:rFonts w:cs="Arial"/>
                <w:iCs/>
                <w:szCs w:val="20"/>
                <w:lang w:val="es-ES" w:eastAsia="es-CO"/>
              </w:rPr>
            </w:pPr>
          </w:p>
          <w:p w14:paraId="788F5568" w14:textId="6D45AC7C" w:rsidR="00D13E15" w:rsidRPr="00E82100" w:rsidRDefault="00D13E15" w:rsidP="00DD226F">
            <w:pPr>
              <w:ind w:right="61"/>
              <w:textAlignment w:val="baseline"/>
              <w:rPr>
                <w:rFonts w:cs="Arial"/>
                <w:iCs/>
                <w:szCs w:val="20"/>
                <w:lang w:val="es-ES" w:eastAsia="es-CO"/>
              </w:rPr>
            </w:pPr>
            <w:r w:rsidRPr="00E82100">
              <w:rPr>
                <w:rFonts w:cs="Arial"/>
                <w:iCs/>
                <w:szCs w:val="20"/>
                <w:lang w:val="es-ES" w:eastAsia="es-CO"/>
              </w:rPr>
              <w:t xml:space="preserve">4. Si la </w:t>
            </w:r>
            <w:r w:rsidR="009B0D19" w:rsidRPr="00E82100">
              <w:rPr>
                <w:rFonts w:cs="Arial"/>
                <w:iCs/>
                <w:szCs w:val="20"/>
                <w:lang w:val="es-ES" w:eastAsia="es-CO"/>
              </w:rPr>
              <w:t>presentación</w:t>
            </w:r>
            <w:r w:rsidRPr="00E82100">
              <w:rPr>
                <w:rFonts w:cs="Arial"/>
                <w:iCs/>
                <w:szCs w:val="20"/>
                <w:lang w:val="es-ES" w:eastAsia="es-CO"/>
              </w:rPr>
              <w:t xml:space="preserve"> a adicionar corresponde a muestra </w:t>
            </w:r>
            <w:r w:rsidR="009B0D19" w:rsidRPr="00E82100">
              <w:rPr>
                <w:rFonts w:cs="Arial"/>
                <w:iCs/>
                <w:szCs w:val="20"/>
                <w:lang w:val="es-ES" w:eastAsia="es-CO"/>
              </w:rPr>
              <w:t>médica</w:t>
            </w:r>
            <w:r w:rsidRPr="00E82100">
              <w:rPr>
                <w:rFonts w:cs="Arial"/>
                <w:iCs/>
                <w:szCs w:val="20"/>
                <w:lang w:val="es-ES" w:eastAsia="es-CO"/>
              </w:rPr>
              <w:t xml:space="preserve"> y el registro no cuenta con ninguna presentación muestra médica aprobada hasta el momento, adjunte las artes del material de envase y empaque dando cumplimiento a lo establecido en el Art</w:t>
            </w:r>
            <w:r w:rsidR="00697E0C" w:rsidRPr="00E82100">
              <w:rPr>
                <w:rFonts w:cs="Arial"/>
                <w:iCs/>
                <w:szCs w:val="20"/>
                <w:lang w:val="es-ES" w:eastAsia="es-CO"/>
              </w:rPr>
              <w:t xml:space="preserve">ículo </w:t>
            </w:r>
            <w:r w:rsidRPr="00E82100">
              <w:rPr>
                <w:rFonts w:cs="Arial"/>
                <w:iCs/>
                <w:szCs w:val="20"/>
                <w:lang w:val="es-ES" w:eastAsia="es-CO"/>
              </w:rPr>
              <w:t>76 del Decreto 677 de 1995</w:t>
            </w:r>
            <w:r w:rsidR="00697E0C" w:rsidRPr="00E82100">
              <w:rPr>
                <w:rFonts w:cs="Arial"/>
                <w:iCs/>
                <w:szCs w:val="20"/>
                <w:lang w:val="es-ES" w:eastAsia="es-CO"/>
              </w:rPr>
              <w:t xml:space="preserve"> </w:t>
            </w:r>
            <w:r w:rsidR="00697E0C" w:rsidRPr="00E82100">
              <w:rPr>
                <w:rFonts w:cs="Arial"/>
                <w:szCs w:val="20"/>
                <w:lang w:val="es-ES" w:eastAsia="es-CO"/>
              </w:rPr>
              <w:t>o la norma que la modifique o sustituya</w:t>
            </w:r>
            <w:r w:rsidRPr="00E82100">
              <w:rPr>
                <w:rFonts w:cs="Arial"/>
                <w:iCs/>
                <w:szCs w:val="20"/>
                <w:lang w:val="es-ES" w:eastAsia="es-CO"/>
              </w:rPr>
              <w:t>.</w:t>
            </w:r>
          </w:p>
          <w:p w14:paraId="76BB753C" w14:textId="77777777" w:rsidR="00D13E15" w:rsidRPr="00E82100" w:rsidRDefault="00D13E15" w:rsidP="00DD226F">
            <w:pPr>
              <w:ind w:right="61"/>
              <w:textAlignment w:val="baseline"/>
              <w:rPr>
                <w:rFonts w:cs="Arial"/>
                <w:iCs/>
                <w:szCs w:val="20"/>
                <w:lang w:val="es-ES" w:eastAsia="es-CO"/>
              </w:rPr>
            </w:pPr>
          </w:p>
          <w:p w14:paraId="5F2F5AFB" w14:textId="61A5EAFB" w:rsidR="00C11AE6" w:rsidRPr="00E82100" w:rsidRDefault="00D13E15" w:rsidP="00DD226F">
            <w:pPr>
              <w:ind w:right="61"/>
              <w:textAlignment w:val="baseline"/>
              <w:rPr>
                <w:rFonts w:cs="Arial"/>
                <w:iCs/>
                <w:szCs w:val="20"/>
                <w:lang w:val="es-ES" w:eastAsia="es-CO"/>
              </w:rPr>
            </w:pPr>
            <w:r w:rsidRPr="00E82100">
              <w:rPr>
                <w:rFonts w:cs="Arial"/>
                <w:iCs/>
                <w:szCs w:val="20"/>
                <w:lang w:val="es-ES" w:eastAsia="es-CO"/>
              </w:rPr>
              <w:t>5. Si se trata de un producto antimicrobiano</w:t>
            </w:r>
            <w:r w:rsidR="0045380D" w:rsidRPr="00E82100">
              <w:rPr>
                <w:rFonts w:cs="Arial"/>
                <w:iCs/>
                <w:szCs w:val="20"/>
                <w:lang w:val="es-ES" w:eastAsia="es-CO"/>
              </w:rPr>
              <w:t xml:space="preserve"> o anticonceptivo,</w:t>
            </w:r>
            <w:r w:rsidRPr="00E82100">
              <w:rPr>
                <w:rFonts w:cs="Arial"/>
                <w:iCs/>
                <w:szCs w:val="20"/>
                <w:lang w:val="es-ES" w:eastAsia="es-CO"/>
              </w:rPr>
              <w:t xml:space="preserve"> la presentación solicitada debe corresponder al tratamiento completo</w:t>
            </w:r>
            <w:r w:rsidR="00F15302" w:rsidRPr="00E82100">
              <w:rPr>
                <w:rFonts w:cs="Arial"/>
                <w:iCs/>
                <w:szCs w:val="20"/>
                <w:lang w:val="es-ES" w:eastAsia="es-CO"/>
              </w:rPr>
              <w:t>,</w:t>
            </w:r>
            <w:r w:rsidRPr="00E82100">
              <w:rPr>
                <w:rFonts w:cs="Arial"/>
                <w:iCs/>
                <w:szCs w:val="20"/>
                <w:lang w:val="es-ES" w:eastAsia="es-CO"/>
              </w:rPr>
              <w:t xml:space="preserve"> </w:t>
            </w:r>
            <w:r w:rsidR="00F15302" w:rsidRPr="00E82100">
              <w:rPr>
                <w:rFonts w:cs="Arial"/>
                <w:iCs/>
                <w:szCs w:val="20"/>
                <w:lang w:val="es-ES" w:eastAsia="es-CO"/>
              </w:rPr>
              <w:t>con miras a evitar</w:t>
            </w:r>
            <w:r w:rsidR="003E4DDA" w:rsidRPr="00E82100">
              <w:rPr>
                <w:rFonts w:cs="Arial"/>
                <w:iCs/>
                <w:szCs w:val="20"/>
                <w:lang w:val="es-ES" w:eastAsia="es-CO"/>
              </w:rPr>
              <w:t xml:space="preserve"> por ejemplo</w:t>
            </w:r>
            <w:r w:rsidR="00F15302" w:rsidRPr="00E82100">
              <w:rPr>
                <w:rFonts w:cs="Arial"/>
                <w:iCs/>
                <w:szCs w:val="20"/>
                <w:lang w:val="es-ES" w:eastAsia="es-CO"/>
              </w:rPr>
              <w:t xml:space="preserve"> </w:t>
            </w:r>
            <w:r w:rsidR="0049007A" w:rsidRPr="00E82100">
              <w:rPr>
                <w:rFonts w:cs="Arial"/>
                <w:iCs/>
                <w:szCs w:val="20"/>
                <w:lang w:val="es-ES" w:eastAsia="es-CO"/>
              </w:rPr>
              <w:t>fallos terapéuticos</w:t>
            </w:r>
            <w:r w:rsidR="00786A4F" w:rsidRPr="00E82100">
              <w:rPr>
                <w:rFonts w:cs="Arial"/>
                <w:iCs/>
                <w:szCs w:val="20"/>
                <w:lang w:val="es-ES" w:eastAsia="es-CO"/>
              </w:rPr>
              <w:t xml:space="preserve">, </w:t>
            </w:r>
            <w:r w:rsidR="00F15302" w:rsidRPr="00E82100">
              <w:rPr>
                <w:rFonts w:cs="Arial"/>
                <w:iCs/>
                <w:szCs w:val="20"/>
                <w:lang w:val="es-ES" w:eastAsia="es-CO"/>
              </w:rPr>
              <w:t>riesgos de resistencia y complicaciones por sobreinfecciones</w:t>
            </w:r>
            <w:r w:rsidR="001D7AAC" w:rsidRPr="00E82100">
              <w:rPr>
                <w:rFonts w:cs="Arial"/>
                <w:iCs/>
                <w:szCs w:val="20"/>
                <w:lang w:val="es-ES" w:eastAsia="es-CO"/>
              </w:rPr>
              <w:t>,</w:t>
            </w:r>
            <w:r w:rsidR="00F15302" w:rsidRPr="00E82100">
              <w:rPr>
                <w:rFonts w:cs="Arial"/>
                <w:iCs/>
                <w:szCs w:val="20"/>
                <w:lang w:val="es-ES" w:eastAsia="es-CO"/>
              </w:rPr>
              <w:t xml:space="preserve"> </w:t>
            </w:r>
            <w:r w:rsidR="00305FA4" w:rsidRPr="00E82100">
              <w:rPr>
                <w:rFonts w:cs="Arial"/>
                <w:iCs/>
                <w:szCs w:val="20"/>
                <w:lang w:val="es-ES" w:eastAsia="es-CO"/>
              </w:rPr>
              <w:t xml:space="preserve">u otros </w:t>
            </w:r>
            <w:r w:rsidR="00F15302" w:rsidRPr="00E82100">
              <w:rPr>
                <w:rFonts w:cs="Arial"/>
                <w:iCs/>
                <w:szCs w:val="20"/>
                <w:lang w:val="es-ES" w:eastAsia="es-CO"/>
              </w:rPr>
              <w:t>ocasionados por tratamientos incompletos e inadecuados (concentración, duración de tratamiento y frecuencia de administración)</w:t>
            </w:r>
            <w:r w:rsidRPr="00E82100">
              <w:rPr>
                <w:rFonts w:cs="Arial"/>
                <w:iCs/>
                <w:szCs w:val="20"/>
                <w:lang w:val="es-ES" w:eastAsia="es-CO"/>
              </w:rPr>
              <w:t xml:space="preserve">. Si el producto </w:t>
            </w:r>
            <w:r w:rsidR="0073284D" w:rsidRPr="00E82100">
              <w:rPr>
                <w:rFonts w:cs="Arial"/>
                <w:iCs/>
                <w:szCs w:val="20"/>
                <w:lang w:val="es-ES" w:eastAsia="es-CO"/>
              </w:rPr>
              <w:t xml:space="preserve">terminado </w:t>
            </w:r>
            <w:r w:rsidRPr="00E82100">
              <w:rPr>
                <w:rFonts w:cs="Arial"/>
                <w:iCs/>
                <w:szCs w:val="20"/>
                <w:lang w:val="es-ES" w:eastAsia="es-CO"/>
              </w:rPr>
              <w:t>es un medicamento de control especial, la presentación a incluir no puede corresponder a muestra médica</w:t>
            </w:r>
            <w:r w:rsidR="009312AF" w:rsidRPr="00E82100">
              <w:rPr>
                <w:rFonts w:cs="Arial"/>
                <w:iCs/>
                <w:szCs w:val="20"/>
                <w:lang w:val="es-ES" w:eastAsia="es-CO"/>
              </w:rPr>
              <w:t>.</w:t>
            </w:r>
          </w:p>
          <w:p w14:paraId="513DA1E0" w14:textId="77777777" w:rsidR="00D13E15" w:rsidRPr="00E82100" w:rsidRDefault="00D13E15" w:rsidP="00DD226F">
            <w:pPr>
              <w:ind w:right="61"/>
              <w:textAlignment w:val="baseline"/>
              <w:rPr>
                <w:rFonts w:cs="Arial"/>
                <w:iCs/>
                <w:szCs w:val="20"/>
                <w:lang w:val="es-ES" w:eastAsia="es-CO"/>
              </w:rPr>
            </w:pPr>
          </w:p>
          <w:p w14:paraId="12903EA7" w14:textId="2239226B" w:rsidR="00D13E15" w:rsidRPr="00E82100" w:rsidRDefault="00D13E15" w:rsidP="00DD226F">
            <w:pPr>
              <w:ind w:right="61"/>
              <w:textAlignment w:val="baseline"/>
              <w:rPr>
                <w:rFonts w:cs="Arial"/>
                <w:iCs/>
                <w:szCs w:val="20"/>
                <w:lang w:val="es-ES" w:eastAsia="es-CO"/>
              </w:rPr>
            </w:pPr>
            <w:r w:rsidRPr="00E82100">
              <w:rPr>
                <w:rFonts w:cs="Arial"/>
                <w:iCs/>
                <w:szCs w:val="20"/>
                <w:lang w:val="es-ES" w:eastAsia="es-CO"/>
              </w:rPr>
              <w:t xml:space="preserve">6. La descripción de la </w:t>
            </w:r>
            <w:r w:rsidR="009B0D19" w:rsidRPr="00E82100">
              <w:rPr>
                <w:rFonts w:cs="Arial"/>
                <w:iCs/>
                <w:szCs w:val="20"/>
                <w:lang w:val="es-ES" w:eastAsia="es-CO"/>
              </w:rPr>
              <w:t>presentación</w:t>
            </w:r>
            <w:r w:rsidRPr="00E82100">
              <w:rPr>
                <w:rFonts w:cs="Arial"/>
                <w:iCs/>
                <w:szCs w:val="20"/>
                <w:lang w:val="es-ES" w:eastAsia="es-CO"/>
              </w:rPr>
              <w:t xml:space="preserve"> a adicionar debe detallar el tipo de materiales de envase, empaque y accesorios</w:t>
            </w:r>
            <w:r w:rsidR="00377E98" w:rsidRPr="00E82100">
              <w:rPr>
                <w:rFonts w:cs="Arial"/>
                <w:iCs/>
                <w:szCs w:val="20"/>
                <w:lang w:val="es-ES" w:eastAsia="es-CO"/>
              </w:rPr>
              <w:t xml:space="preserve"> que acompañan al producto terminado</w:t>
            </w:r>
            <w:r w:rsidR="007A0C4B" w:rsidRPr="00E82100">
              <w:rPr>
                <w:rFonts w:cs="Arial"/>
                <w:iCs/>
                <w:szCs w:val="20"/>
                <w:lang w:val="es-ES" w:eastAsia="es-CO"/>
              </w:rPr>
              <w:t xml:space="preserve"> (p.ej. cuchara o copa dosificadora)</w:t>
            </w:r>
            <w:r w:rsidRPr="00E82100">
              <w:rPr>
                <w:rFonts w:cs="Arial"/>
                <w:iCs/>
                <w:szCs w:val="20"/>
                <w:lang w:val="es-ES" w:eastAsia="es-CO"/>
              </w:rPr>
              <w:t>.</w:t>
            </w:r>
          </w:p>
          <w:p w14:paraId="75CAC6F5" w14:textId="77777777" w:rsidR="00D13E15" w:rsidRPr="00E82100" w:rsidRDefault="00D13E15" w:rsidP="00DD226F">
            <w:pPr>
              <w:ind w:right="61"/>
              <w:textAlignment w:val="baseline"/>
              <w:rPr>
                <w:rFonts w:cs="Arial"/>
                <w:iCs/>
                <w:szCs w:val="20"/>
                <w:lang w:val="es-ES" w:eastAsia="es-CO"/>
              </w:rPr>
            </w:pPr>
          </w:p>
          <w:p w14:paraId="2A34945E" w14:textId="04EA311A" w:rsidR="00D13E15" w:rsidRPr="00E82100" w:rsidRDefault="00D13E15" w:rsidP="00DD226F">
            <w:pPr>
              <w:ind w:right="61"/>
              <w:textAlignment w:val="baseline"/>
              <w:rPr>
                <w:rFonts w:cs="Arial"/>
                <w:iCs/>
                <w:szCs w:val="20"/>
                <w:lang w:val="es-ES" w:eastAsia="es-CO"/>
              </w:rPr>
            </w:pPr>
            <w:r w:rsidRPr="00E82100">
              <w:rPr>
                <w:rFonts w:cs="Arial"/>
                <w:iCs/>
                <w:szCs w:val="20"/>
                <w:lang w:val="es-ES" w:eastAsia="es-CO"/>
              </w:rPr>
              <w:t xml:space="preserve">7. Las nuevas presentaciones </w:t>
            </w:r>
            <w:r w:rsidR="00FF3677" w:rsidRPr="00E82100">
              <w:rPr>
                <w:rFonts w:cs="Arial"/>
                <w:iCs/>
                <w:szCs w:val="20"/>
                <w:lang w:val="es-ES" w:eastAsia="es-CO"/>
              </w:rPr>
              <w:t xml:space="preserve">del producto </w:t>
            </w:r>
            <w:r w:rsidRPr="00E82100">
              <w:rPr>
                <w:rFonts w:cs="Arial"/>
                <w:iCs/>
                <w:szCs w:val="20"/>
                <w:lang w:val="es-ES" w:eastAsia="es-CO"/>
              </w:rPr>
              <w:t>no deben corresponder a promociones u otras estrategias publicitarias.</w:t>
            </w:r>
          </w:p>
          <w:p w14:paraId="66060428" w14:textId="77777777" w:rsidR="00D13E15" w:rsidRPr="00E82100" w:rsidRDefault="00D13E15" w:rsidP="00DD226F">
            <w:pPr>
              <w:ind w:right="61"/>
              <w:textAlignment w:val="baseline"/>
              <w:rPr>
                <w:rFonts w:cs="Arial"/>
                <w:iCs/>
                <w:szCs w:val="20"/>
                <w:lang w:val="es-ES" w:eastAsia="es-CO"/>
              </w:rPr>
            </w:pPr>
          </w:p>
          <w:p w14:paraId="022CF973" w14:textId="77777777" w:rsidR="009C0436" w:rsidRPr="00E82100" w:rsidRDefault="00D13E15" w:rsidP="00DD226F">
            <w:pPr>
              <w:ind w:right="61"/>
              <w:textAlignment w:val="baseline"/>
              <w:rPr>
                <w:rFonts w:cs="Arial"/>
                <w:iCs/>
                <w:szCs w:val="20"/>
                <w:lang w:val="es-ES" w:eastAsia="es-CO"/>
              </w:rPr>
            </w:pPr>
            <w:r w:rsidRPr="00E82100">
              <w:rPr>
                <w:rFonts w:cs="Arial"/>
                <w:iCs/>
                <w:szCs w:val="20"/>
                <w:lang w:val="es-ES" w:eastAsia="es-CO"/>
              </w:rPr>
              <w:t>8. Por esta modificación puede ingresar</w:t>
            </w:r>
            <w:r w:rsidR="009C0436" w:rsidRPr="00E82100">
              <w:rPr>
                <w:rFonts w:cs="Arial"/>
                <w:iCs/>
                <w:szCs w:val="20"/>
                <w:lang w:val="es-ES" w:eastAsia="es-CO"/>
              </w:rPr>
              <w:t>:</w:t>
            </w:r>
          </w:p>
          <w:p w14:paraId="5526F909" w14:textId="2E269679" w:rsidR="009C0436" w:rsidRPr="00E82100" w:rsidRDefault="009C0436" w:rsidP="00DD226F">
            <w:pPr>
              <w:ind w:right="61"/>
              <w:textAlignment w:val="baseline"/>
              <w:rPr>
                <w:rFonts w:cs="Arial"/>
                <w:iCs/>
                <w:szCs w:val="20"/>
                <w:lang w:val="es-ES" w:eastAsia="es-CO"/>
              </w:rPr>
            </w:pPr>
            <w:r w:rsidRPr="00E82100">
              <w:rPr>
                <w:rFonts w:cs="Arial"/>
                <w:iCs/>
                <w:szCs w:val="20"/>
                <w:lang w:val="es-ES" w:eastAsia="es-CO"/>
              </w:rPr>
              <w:t>a.</w:t>
            </w:r>
            <w:r w:rsidR="00BA57F3" w:rsidRPr="00E82100">
              <w:rPr>
                <w:rFonts w:cs="Arial"/>
                <w:iCs/>
                <w:szCs w:val="20"/>
                <w:lang w:val="es-ES" w:eastAsia="es-CO"/>
              </w:rPr>
              <w:t xml:space="preserve"> C</w:t>
            </w:r>
            <w:r w:rsidR="00D13E15" w:rsidRPr="00E82100">
              <w:rPr>
                <w:rFonts w:cs="Arial"/>
                <w:iCs/>
                <w:szCs w:val="20"/>
                <w:lang w:val="es-ES" w:eastAsia="es-CO"/>
              </w:rPr>
              <w:t>ambios de cualquier parte del material de envase que no entre en contacto con el producto terminado (</w:t>
            </w:r>
            <w:r w:rsidR="00156AD1" w:rsidRPr="00E82100">
              <w:rPr>
                <w:rFonts w:cs="Arial"/>
                <w:iCs/>
                <w:szCs w:val="20"/>
                <w:lang w:val="es-ES" w:eastAsia="es-CO"/>
              </w:rPr>
              <w:t>p.ej.</w:t>
            </w:r>
            <w:r w:rsidR="002A52A3" w:rsidRPr="00E82100">
              <w:rPr>
                <w:rFonts w:cs="Arial"/>
                <w:iCs/>
                <w:szCs w:val="20"/>
                <w:lang w:val="es-ES" w:eastAsia="es-CO"/>
              </w:rPr>
              <w:t>,</w:t>
            </w:r>
            <w:r w:rsidR="00D13E15" w:rsidRPr="00E82100">
              <w:rPr>
                <w:rFonts w:cs="Arial"/>
                <w:iCs/>
                <w:szCs w:val="20"/>
                <w:lang w:val="es-ES" w:eastAsia="es-CO"/>
              </w:rPr>
              <w:t xml:space="preserve"> el color de las tapas </w:t>
            </w:r>
            <w:proofErr w:type="spellStart"/>
            <w:r w:rsidR="00D13E15" w:rsidRPr="00E82100">
              <w:rPr>
                <w:rFonts w:cs="Arial"/>
                <w:iCs/>
                <w:szCs w:val="20"/>
                <w:lang w:val="es-ES" w:eastAsia="es-CO"/>
              </w:rPr>
              <w:t>flip</w:t>
            </w:r>
            <w:proofErr w:type="spellEnd"/>
            <w:r w:rsidR="00D13E15" w:rsidRPr="00E82100">
              <w:rPr>
                <w:rFonts w:cs="Arial"/>
                <w:iCs/>
                <w:szCs w:val="20"/>
                <w:lang w:val="es-ES" w:eastAsia="es-CO"/>
              </w:rPr>
              <w:t xml:space="preserve">-off o anillos de las ampollas, cambio del </w:t>
            </w:r>
            <w:r w:rsidR="009B0D19" w:rsidRPr="00E82100">
              <w:rPr>
                <w:rFonts w:cs="Arial"/>
                <w:iCs/>
                <w:szCs w:val="20"/>
                <w:lang w:val="es-ES" w:eastAsia="es-CO"/>
              </w:rPr>
              <w:t>capuchón</w:t>
            </w:r>
            <w:r w:rsidR="00D13E15" w:rsidRPr="00E82100">
              <w:rPr>
                <w:rFonts w:cs="Arial"/>
                <w:iCs/>
                <w:szCs w:val="20"/>
                <w:lang w:val="es-ES" w:eastAsia="es-CO"/>
              </w:rPr>
              <w:t xml:space="preserve"> o protección de las agujas</w:t>
            </w:r>
            <w:r w:rsidR="00E00ED4" w:rsidRPr="00E82100">
              <w:rPr>
                <w:rFonts w:cs="Arial"/>
                <w:iCs/>
                <w:szCs w:val="20"/>
                <w:lang w:val="es-ES" w:eastAsia="es-CO"/>
              </w:rPr>
              <w:t>)</w:t>
            </w:r>
          </w:p>
          <w:p w14:paraId="0FB0AB15" w14:textId="7C805316" w:rsidR="009C0436" w:rsidRPr="00E82100" w:rsidRDefault="009C0436" w:rsidP="00DD226F">
            <w:pPr>
              <w:ind w:right="61"/>
              <w:textAlignment w:val="baseline"/>
              <w:rPr>
                <w:rFonts w:cs="Arial"/>
                <w:iCs/>
                <w:szCs w:val="20"/>
                <w:lang w:val="es-ES" w:eastAsia="es-CO"/>
              </w:rPr>
            </w:pPr>
            <w:r w:rsidRPr="00E82100">
              <w:rPr>
                <w:rFonts w:cs="Arial"/>
                <w:iCs/>
                <w:szCs w:val="20"/>
                <w:lang w:val="es-ES" w:eastAsia="es-CO"/>
              </w:rPr>
              <w:t>b. P</w:t>
            </w:r>
            <w:r w:rsidR="00922466" w:rsidRPr="00E82100">
              <w:rPr>
                <w:rFonts w:cs="Arial"/>
                <w:iCs/>
                <w:szCs w:val="20"/>
                <w:lang w:val="es-ES" w:eastAsia="es-CO"/>
              </w:rPr>
              <w:t xml:space="preserve">resentaciones </w:t>
            </w:r>
            <w:r w:rsidR="0010472D" w:rsidRPr="00E82100">
              <w:rPr>
                <w:rFonts w:cs="Arial"/>
                <w:iCs/>
                <w:szCs w:val="20"/>
                <w:lang w:val="es-ES" w:eastAsia="es-CO"/>
              </w:rPr>
              <w:t xml:space="preserve">con el nombre </w:t>
            </w:r>
            <w:r w:rsidR="00221574" w:rsidRPr="00E82100">
              <w:rPr>
                <w:rFonts w:cs="Arial"/>
                <w:iCs/>
                <w:szCs w:val="20"/>
                <w:lang w:val="es-ES" w:eastAsia="es-CO"/>
              </w:rPr>
              <w:t>genérico</w:t>
            </w:r>
            <w:r w:rsidR="0010472D" w:rsidRPr="00E82100">
              <w:rPr>
                <w:rFonts w:cs="Arial"/>
                <w:iCs/>
                <w:szCs w:val="20"/>
                <w:lang w:val="es-ES" w:eastAsia="es-CO"/>
              </w:rPr>
              <w:t xml:space="preserve"> </w:t>
            </w:r>
            <w:r w:rsidR="00922466" w:rsidRPr="00E82100">
              <w:rPr>
                <w:rFonts w:cs="Arial"/>
                <w:iCs/>
                <w:szCs w:val="20"/>
                <w:lang w:val="es-ES" w:eastAsia="es-CO"/>
              </w:rPr>
              <w:t xml:space="preserve">de medicamentos esenciales y/o muestras médicas siempre que correspondan a </w:t>
            </w:r>
            <w:r w:rsidR="00AD52DE" w:rsidRPr="00E82100">
              <w:rPr>
                <w:rFonts w:cs="Arial"/>
                <w:iCs/>
                <w:szCs w:val="20"/>
                <w:lang w:val="es-ES" w:eastAsia="es-CO"/>
              </w:rPr>
              <w:t xml:space="preserve">la </w:t>
            </w:r>
            <w:r w:rsidR="00922466" w:rsidRPr="00E82100">
              <w:rPr>
                <w:rFonts w:cs="Arial"/>
                <w:iCs/>
                <w:szCs w:val="20"/>
                <w:lang w:val="es-ES" w:eastAsia="es-CO"/>
              </w:rPr>
              <w:t>misma presentación comercial aprobada</w:t>
            </w:r>
            <w:r w:rsidR="00111AF6" w:rsidRPr="00E82100">
              <w:rPr>
                <w:rFonts w:cs="Arial"/>
                <w:iCs/>
                <w:szCs w:val="20"/>
                <w:lang w:val="es-ES" w:eastAsia="es-CO"/>
              </w:rPr>
              <w:t xml:space="preserve"> o </w:t>
            </w:r>
            <w:r w:rsidR="005F1647" w:rsidRPr="00E82100">
              <w:rPr>
                <w:rFonts w:cs="Arial"/>
                <w:iCs/>
                <w:szCs w:val="20"/>
                <w:lang w:val="es-ES" w:eastAsia="es-CO"/>
              </w:rPr>
              <w:t xml:space="preserve">que </w:t>
            </w:r>
            <w:r w:rsidR="00111AF6" w:rsidRPr="00E82100">
              <w:rPr>
                <w:rFonts w:cs="Arial"/>
                <w:iCs/>
                <w:szCs w:val="20"/>
                <w:lang w:val="es-ES" w:eastAsia="es-CO"/>
              </w:rPr>
              <w:t>por sus características no requieran estudios de estabilidad</w:t>
            </w:r>
            <w:r w:rsidR="00D13E15" w:rsidRPr="00E82100">
              <w:rPr>
                <w:rFonts w:cs="Arial"/>
                <w:iCs/>
                <w:szCs w:val="20"/>
                <w:lang w:val="es-ES" w:eastAsia="es-CO"/>
              </w:rPr>
              <w:t xml:space="preserve">. </w:t>
            </w:r>
          </w:p>
          <w:p w14:paraId="469CBE5A" w14:textId="75AEFE45" w:rsidR="00D13E15" w:rsidRPr="00E82100" w:rsidRDefault="009C0436" w:rsidP="00DD226F">
            <w:pPr>
              <w:ind w:right="61"/>
              <w:textAlignment w:val="baseline"/>
              <w:rPr>
                <w:rFonts w:cs="Arial"/>
                <w:iCs/>
                <w:szCs w:val="20"/>
                <w:lang w:val="es-ES" w:eastAsia="es-CO"/>
              </w:rPr>
            </w:pPr>
            <w:r w:rsidRPr="00E82100">
              <w:rPr>
                <w:rFonts w:cs="Arial"/>
                <w:iCs/>
                <w:szCs w:val="20"/>
                <w:lang w:val="es-ES" w:eastAsia="es-CO"/>
              </w:rPr>
              <w:t>c. E</w:t>
            </w:r>
            <w:r w:rsidR="00D13E15" w:rsidRPr="00E82100">
              <w:rPr>
                <w:rFonts w:cs="Arial"/>
                <w:iCs/>
                <w:szCs w:val="20"/>
                <w:lang w:val="es-ES" w:eastAsia="es-CO"/>
              </w:rPr>
              <w:t>liminación, cambio o inclusión de dispositivos médicos que no entren en contacto directo con el medicamento y sean requeridos para su correcta administración</w:t>
            </w:r>
            <w:r w:rsidR="00E26F49" w:rsidRPr="00E82100">
              <w:rPr>
                <w:rFonts w:cs="Arial"/>
                <w:iCs/>
                <w:szCs w:val="20"/>
                <w:lang w:val="es-ES" w:eastAsia="es-CO"/>
              </w:rPr>
              <w:t xml:space="preserve">, cumpliendo para ello lo dispuesto en el numeral 8.5 </w:t>
            </w:r>
            <w:r w:rsidR="00374C20" w:rsidRPr="00E82100">
              <w:rPr>
                <w:rFonts w:cs="Arial"/>
                <w:iCs/>
                <w:szCs w:val="20"/>
                <w:lang w:val="es-ES" w:eastAsia="es-CO"/>
              </w:rPr>
              <w:t xml:space="preserve">DOCUMENTOS SOPORTE Y ASPECTOS GENERALES A TENER EN CUENTA PARA TODAS LAS MODIFICACIONES </w:t>
            </w:r>
            <w:r w:rsidR="00E26F49" w:rsidRPr="00E82100">
              <w:rPr>
                <w:rFonts w:cs="Arial"/>
                <w:iCs/>
                <w:szCs w:val="20"/>
                <w:lang w:val="es-ES" w:eastAsia="es-CO"/>
              </w:rPr>
              <w:t>de</w:t>
            </w:r>
            <w:r w:rsidR="00C2030C" w:rsidRPr="00E82100">
              <w:rPr>
                <w:rFonts w:cs="Arial"/>
                <w:iCs/>
                <w:szCs w:val="20"/>
                <w:lang w:val="es-ES" w:eastAsia="es-CO"/>
              </w:rPr>
              <w:t xml:space="preserve"> la presente </w:t>
            </w:r>
            <w:r w:rsidR="00E26F49" w:rsidRPr="00E82100">
              <w:rPr>
                <w:rFonts w:cs="Arial"/>
                <w:iCs/>
                <w:szCs w:val="20"/>
                <w:lang w:val="es-ES" w:eastAsia="es-CO"/>
              </w:rPr>
              <w:t>guía</w:t>
            </w:r>
          </w:p>
          <w:p w14:paraId="1D0656FE" w14:textId="77777777" w:rsidR="00D13E15" w:rsidRPr="00E82100" w:rsidRDefault="00D13E15" w:rsidP="00DD226F">
            <w:pPr>
              <w:ind w:right="61"/>
              <w:textAlignment w:val="baseline"/>
              <w:rPr>
                <w:rFonts w:cs="Arial"/>
                <w:iCs/>
                <w:szCs w:val="20"/>
                <w:lang w:val="es-ES" w:eastAsia="es-CO"/>
              </w:rPr>
            </w:pPr>
          </w:p>
          <w:p w14:paraId="0AF63822" w14:textId="38AA9BD4" w:rsidR="00D13E15" w:rsidRPr="00E82100" w:rsidRDefault="00D13E15" w:rsidP="00DD226F">
            <w:pPr>
              <w:ind w:right="61"/>
              <w:textAlignment w:val="baseline"/>
              <w:rPr>
                <w:rFonts w:cs="Arial"/>
                <w:iCs/>
                <w:szCs w:val="20"/>
                <w:lang w:val="es-ES" w:eastAsia="es-CO"/>
              </w:rPr>
            </w:pPr>
            <w:r w:rsidRPr="00E82100">
              <w:rPr>
                <w:rFonts w:cs="Arial"/>
                <w:iCs/>
                <w:szCs w:val="20"/>
                <w:lang w:val="es-ES" w:eastAsia="es-CO"/>
              </w:rPr>
              <w:t>9. La nueva presentación no debe impactar la dosificación, uso, seguridad o estabilidad del medicamento.</w:t>
            </w:r>
          </w:p>
          <w:p w14:paraId="7B37605A" w14:textId="6575CE23" w:rsidR="00D13E15" w:rsidRPr="00E82100" w:rsidRDefault="00D13E15" w:rsidP="00DD226F">
            <w:pPr>
              <w:ind w:right="61"/>
              <w:textAlignment w:val="baseline"/>
              <w:rPr>
                <w:rFonts w:cs="Arial"/>
                <w:iCs/>
                <w:szCs w:val="20"/>
                <w:lang w:val="es-ES" w:eastAsia="es-CO"/>
              </w:rPr>
            </w:pPr>
          </w:p>
          <w:p w14:paraId="74E50EBD" w14:textId="276A57D6" w:rsidR="0011164B" w:rsidRPr="00E82100" w:rsidRDefault="0011164B" w:rsidP="00DD226F">
            <w:pPr>
              <w:ind w:right="61"/>
              <w:textAlignment w:val="baseline"/>
              <w:rPr>
                <w:rFonts w:cs="Arial"/>
                <w:iCs/>
                <w:szCs w:val="20"/>
                <w:lang w:val="es-ES" w:eastAsia="es-CO"/>
              </w:rPr>
            </w:pPr>
            <w:r w:rsidRPr="00E82100">
              <w:rPr>
                <w:rFonts w:cs="Arial"/>
                <w:szCs w:val="20"/>
                <w:lang w:val="es-ES" w:eastAsia="es-CO"/>
              </w:rPr>
              <w:t xml:space="preserve">10. Si la presentación a ajustar cuenta con un dispositivo médico, consulte la sección </w:t>
            </w:r>
            <w:r w:rsidR="00532C60" w:rsidRPr="00E82100">
              <w:rPr>
                <w:rFonts w:cs="Arial"/>
                <w:szCs w:val="20"/>
                <w:lang w:val="es-ES" w:eastAsia="es-CO"/>
              </w:rPr>
              <w:t>“</w:t>
            </w:r>
            <w:r w:rsidR="00532C60" w:rsidRPr="00E82100">
              <w:rPr>
                <w:rFonts w:cs="Arial"/>
                <w:i/>
                <w:iCs/>
                <w:szCs w:val="20"/>
                <w:lang w:val="es-ES" w:eastAsia="es-CO"/>
              </w:rPr>
              <w:t xml:space="preserve">8. </w:t>
            </w:r>
            <w:r w:rsidR="008C76E4" w:rsidRPr="00E82100">
              <w:rPr>
                <w:rFonts w:cs="Arial"/>
                <w:i/>
                <w:iCs/>
                <w:szCs w:val="20"/>
                <w:lang w:val="es-ES" w:eastAsia="es-CO"/>
              </w:rPr>
              <w:t>Documentos soporte</w:t>
            </w:r>
            <w:r w:rsidR="00532C60" w:rsidRPr="00E82100">
              <w:rPr>
                <w:rFonts w:cs="Arial"/>
                <w:i/>
                <w:iCs/>
                <w:szCs w:val="20"/>
                <w:lang w:val="es-ES" w:eastAsia="es-CO"/>
              </w:rPr>
              <w:t xml:space="preserve"> y </w:t>
            </w:r>
            <w:r w:rsidR="00B1323A" w:rsidRPr="00E82100">
              <w:rPr>
                <w:rFonts w:cs="Arial"/>
                <w:i/>
                <w:iCs/>
                <w:szCs w:val="20"/>
                <w:lang w:val="es-ES" w:eastAsia="es-CO"/>
              </w:rPr>
              <w:t>aspectos generales a tener en cuenta</w:t>
            </w:r>
            <w:r w:rsidR="00532C60" w:rsidRPr="00E82100">
              <w:rPr>
                <w:rFonts w:cs="Arial"/>
                <w:i/>
                <w:iCs/>
                <w:szCs w:val="20"/>
                <w:lang w:val="es-ES" w:eastAsia="es-CO"/>
              </w:rPr>
              <w:t xml:space="preserve"> para todas la</w:t>
            </w:r>
            <w:r w:rsidR="00E2313E" w:rsidRPr="00E82100">
              <w:rPr>
                <w:rFonts w:cs="Arial"/>
                <w:i/>
                <w:iCs/>
                <w:szCs w:val="20"/>
                <w:lang w:val="es-ES" w:eastAsia="es-CO"/>
              </w:rPr>
              <w:t>s</w:t>
            </w:r>
            <w:r w:rsidR="00532C60" w:rsidRPr="00E82100">
              <w:rPr>
                <w:rFonts w:cs="Arial"/>
                <w:i/>
                <w:iCs/>
                <w:szCs w:val="20"/>
                <w:lang w:val="es-ES" w:eastAsia="es-CO"/>
              </w:rPr>
              <w:t xml:space="preserve"> modificaciones” </w:t>
            </w:r>
            <w:r w:rsidRPr="00E82100">
              <w:rPr>
                <w:rFonts w:cs="Arial"/>
                <w:szCs w:val="20"/>
                <w:lang w:val="es-ES" w:eastAsia="es-CO"/>
              </w:rPr>
              <w:t>e</w:t>
            </w:r>
            <w:r w:rsidR="00CA61E6" w:rsidRPr="00E82100">
              <w:rPr>
                <w:rFonts w:cs="Arial"/>
                <w:szCs w:val="20"/>
                <w:lang w:val="es-ES" w:eastAsia="es-CO"/>
              </w:rPr>
              <w:t>n</w:t>
            </w:r>
            <w:r w:rsidRPr="00E82100">
              <w:rPr>
                <w:rFonts w:cs="Arial"/>
                <w:szCs w:val="20"/>
                <w:lang w:val="es-ES" w:eastAsia="es-CO"/>
              </w:rPr>
              <w:t xml:space="preserve"> la presente guía.</w:t>
            </w:r>
          </w:p>
          <w:p w14:paraId="5854DE7F" w14:textId="39E34D49" w:rsidR="00C5176D" w:rsidRPr="00E82100" w:rsidRDefault="00C5176D" w:rsidP="00DD226F">
            <w:pPr>
              <w:textAlignment w:val="baseline"/>
              <w:rPr>
                <w:rFonts w:cs="Arial"/>
                <w:iCs/>
                <w:szCs w:val="20"/>
                <w:lang w:val="es-ES" w:eastAsia="es-CO"/>
              </w:rPr>
            </w:pPr>
          </w:p>
        </w:tc>
      </w:tr>
      <w:tr w:rsidR="00C060B4" w:rsidRPr="00E82100" w14:paraId="3DD2C44C" w14:textId="77777777" w:rsidTr="00466D0F">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F48E886" w14:textId="35B878B8" w:rsidR="00475940" w:rsidRPr="00E82100" w:rsidRDefault="008C76E4" w:rsidP="00DD226F">
            <w:pPr>
              <w:textAlignment w:val="baseline"/>
              <w:rPr>
                <w:rFonts w:cs="Arial"/>
                <w:szCs w:val="20"/>
                <w:lang w:eastAsia="es-CO"/>
              </w:rPr>
            </w:pPr>
            <w:r w:rsidRPr="00E82100">
              <w:rPr>
                <w:b/>
                <w:bCs/>
                <w:lang w:val="es-ES"/>
              </w:rPr>
              <w:t>Documentos soporte</w:t>
            </w:r>
          </w:p>
        </w:tc>
      </w:tr>
      <w:tr w:rsidR="00A4152E" w:rsidRPr="00E82100" w14:paraId="1F2C64A1" w14:textId="77777777" w:rsidTr="00466D0F">
        <w:trPr>
          <w:trHeight w:val="495"/>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57590049" w14:textId="77777777" w:rsidR="009B0D19" w:rsidRPr="00E82100" w:rsidRDefault="009B0D19" w:rsidP="00DD226F">
            <w:pPr>
              <w:ind w:right="61"/>
              <w:textAlignment w:val="baseline"/>
              <w:rPr>
                <w:rFonts w:cs="Arial"/>
                <w:szCs w:val="20"/>
                <w:lang w:val="es-ES" w:eastAsia="es-CO"/>
              </w:rPr>
            </w:pPr>
          </w:p>
          <w:p w14:paraId="4CBE8A1F" w14:textId="61C51790" w:rsidR="001037DC" w:rsidRPr="00E82100" w:rsidRDefault="001037DC" w:rsidP="00DD226F">
            <w:pPr>
              <w:ind w:right="61"/>
              <w:textAlignment w:val="baseline"/>
              <w:rPr>
                <w:rFonts w:cs="Arial"/>
                <w:szCs w:val="20"/>
                <w:lang w:val="es-ES" w:eastAsia="es-CO"/>
              </w:rPr>
            </w:pPr>
            <w:r w:rsidRPr="00E82100">
              <w:rPr>
                <w:rFonts w:cs="Arial"/>
                <w:szCs w:val="20"/>
                <w:lang w:val="es-ES" w:eastAsia="es-CO"/>
              </w:rPr>
              <w:t xml:space="preserve">1. Listado de las presentaciones </w:t>
            </w:r>
            <w:r w:rsidR="00931197" w:rsidRPr="00E82100">
              <w:rPr>
                <w:rFonts w:cs="Arial"/>
                <w:szCs w:val="20"/>
                <w:lang w:val="es-ES" w:eastAsia="es-CO"/>
              </w:rPr>
              <w:t xml:space="preserve">que permanecen activas y de las presentaciones a </w:t>
            </w:r>
            <w:r w:rsidR="00C930CA" w:rsidRPr="00E82100">
              <w:rPr>
                <w:rFonts w:cs="Arial"/>
                <w:szCs w:val="20"/>
                <w:lang w:val="es-ES" w:eastAsia="es-CO"/>
              </w:rPr>
              <w:t>inactivar (eliminar)</w:t>
            </w:r>
            <w:r w:rsidR="00931197" w:rsidRPr="00E82100">
              <w:rPr>
                <w:rFonts w:cs="Arial"/>
                <w:szCs w:val="20"/>
                <w:lang w:val="es-ES" w:eastAsia="es-CO"/>
              </w:rPr>
              <w:t xml:space="preserve"> </w:t>
            </w:r>
            <w:r w:rsidRPr="00E82100">
              <w:rPr>
                <w:rFonts w:cs="Arial"/>
                <w:szCs w:val="20"/>
                <w:lang w:val="es-ES" w:eastAsia="es-CO"/>
              </w:rPr>
              <w:t>con</w:t>
            </w:r>
            <w:r w:rsidR="006C54B1" w:rsidRPr="00E82100">
              <w:rPr>
                <w:rFonts w:cs="Arial"/>
                <w:szCs w:val="20"/>
                <w:lang w:val="es-ES" w:eastAsia="es-CO"/>
              </w:rPr>
              <w:t xml:space="preserve"> el respectivo código CUM/</w:t>
            </w:r>
            <w:r w:rsidR="00C930CA" w:rsidRPr="00E82100">
              <w:rPr>
                <w:rFonts w:cs="Arial"/>
                <w:szCs w:val="20"/>
                <w:lang w:val="es-ES" w:eastAsia="es-CO"/>
              </w:rPr>
              <w:t xml:space="preserve"> </w:t>
            </w:r>
            <w:r w:rsidR="006C54B1" w:rsidRPr="00E82100">
              <w:rPr>
                <w:rFonts w:cs="Arial"/>
                <w:szCs w:val="20"/>
                <w:lang w:val="es-ES" w:eastAsia="es-CO"/>
              </w:rPr>
              <w:t>IUM</w:t>
            </w:r>
            <w:r w:rsidR="009D7A0B" w:rsidRPr="00E82100">
              <w:rPr>
                <w:rFonts w:cs="Arial"/>
                <w:szCs w:val="20"/>
                <w:lang w:val="es-ES" w:eastAsia="es-CO"/>
              </w:rPr>
              <w:t xml:space="preserve"> y</w:t>
            </w:r>
            <w:r w:rsidRPr="00E82100">
              <w:rPr>
                <w:rFonts w:cs="Arial"/>
                <w:szCs w:val="20"/>
                <w:lang w:val="es-ES" w:eastAsia="es-CO"/>
              </w:rPr>
              <w:t xml:space="preserve"> la descripción </w:t>
            </w:r>
            <w:r w:rsidR="00FE38C6" w:rsidRPr="00E82100">
              <w:rPr>
                <w:rFonts w:cs="Arial"/>
                <w:szCs w:val="20"/>
                <w:lang w:val="es-ES" w:eastAsia="es-CO"/>
              </w:rPr>
              <w:t xml:space="preserve">detallada </w:t>
            </w:r>
            <w:r w:rsidRPr="00E82100">
              <w:rPr>
                <w:rFonts w:cs="Arial"/>
                <w:szCs w:val="20"/>
                <w:lang w:val="es-ES" w:eastAsia="es-CO"/>
              </w:rPr>
              <w:t>del tipo de material del sistema envase/cierre del producto terminado o diluente (</w:t>
            </w:r>
            <w:r w:rsidR="00FE38C6" w:rsidRPr="00E82100">
              <w:rPr>
                <w:rFonts w:cs="Arial"/>
                <w:szCs w:val="20"/>
                <w:lang w:val="es-ES" w:eastAsia="es-CO"/>
              </w:rPr>
              <w:t>según corresponda</w:t>
            </w:r>
            <w:r w:rsidRPr="00E82100">
              <w:rPr>
                <w:rFonts w:cs="Arial"/>
                <w:szCs w:val="20"/>
                <w:lang w:val="es-ES" w:eastAsia="es-CO"/>
              </w:rPr>
              <w:t>).</w:t>
            </w:r>
          </w:p>
          <w:p w14:paraId="44C598EF" w14:textId="77777777" w:rsidR="001037DC" w:rsidRPr="00E82100" w:rsidRDefault="001037DC" w:rsidP="00DD226F">
            <w:pPr>
              <w:ind w:right="61"/>
              <w:textAlignment w:val="baseline"/>
              <w:rPr>
                <w:rFonts w:cs="Arial"/>
                <w:szCs w:val="20"/>
                <w:lang w:val="es-ES" w:eastAsia="es-CO"/>
              </w:rPr>
            </w:pPr>
          </w:p>
          <w:p w14:paraId="6B88E236" w14:textId="11258BBF" w:rsidR="001037DC" w:rsidRPr="00E82100" w:rsidRDefault="001037DC" w:rsidP="00DD226F">
            <w:pPr>
              <w:ind w:right="61"/>
              <w:textAlignment w:val="baseline"/>
              <w:rPr>
                <w:rFonts w:cs="Arial"/>
                <w:szCs w:val="20"/>
                <w:lang w:val="es-ES" w:eastAsia="es-CO"/>
              </w:rPr>
            </w:pPr>
            <w:r w:rsidRPr="00E82100">
              <w:rPr>
                <w:rFonts w:cs="Arial"/>
                <w:szCs w:val="20"/>
                <w:lang w:val="es-ES" w:eastAsia="es-CO"/>
              </w:rPr>
              <w:t>2. Descripción detallada de las presentaciones comerciales o muestras médicas a adicionar o cambiar.</w:t>
            </w:r>
          </w:p>
          <w:p w14:paraId="3B83DCE8" w14:textId="77777777" w:rsidR="001037DC" w:rsidRPr="00E82100" w:rsidRDefault="001037DC" w:rsidP="00DD226F">
            <w:pPr>
              <w:ind w:right="61"/>
              <w:textAlignment w:val="baseline"/>
              <w:rPr>
                <w:rFonts w:cs="Arial"/>
                <w:szCs w:val="20"/>
                <w:lang w:val="es-ES" w:eastAsia="es-CO"/>
              </w:rPr>
            </w:pPr>
          </w:p>
          <w:p w14:paraId="4565FC70" w14:textId="13BFFE01" w:rsidR="00D13E15" w:rsidRPr="00E82100" w:rsidRDefault="001037DC" w:rsidP="00DD226F">
            <w:pPr>
              <w:ind w:right="61"/>
              <w:textAlignment w:val="baseline"/>
              <w:rPr>
                <w:rFonts w:cs="Arial"/>
                <w:szCs w:val="20"/>
                <w:lang w:val="es-ES" w:eastAsia="es-CO"/>
              </w:rPr>
            </w:pPr>
            <w:r w:rsidRPr="00E82100">
              <w:rPr>
                <w:rFonts w:cs="Arial"/>
                <w:szCs w:val="20"/>
                <w:lang w:val="es-ES" w:eastAsia="es-CO"/>
              </w:rPr>
              <w:t>3</w:t>
            </w:r>
            <w:r w:rsidR="00D13E15" w:rsidRPr="00E82100">
              <w:rPr>
                <w:rFonts w:cs="Arial"/>
                <w:szCs w:val="20"/>
                <w:lang w:val="es-ES" w:eastAsia="es-CO"/>
              </w:rPr>
              <w:t>. Debe exponerse el motivo de eliminación/exclusión, analizar causas, efectos y acciones sobre el suministro y distribución para garantizar el abastecimiento en Colombia.</w:t>
            </w:r>
          </w:p>
          <w:p w14:paraId="0C5B615A" w14:textId="77777777" w:rsidR="009B0D19" w:rsidRPr="00E82100" w:rsidRDefault="009B0D19" w:rsidP="00DD226F">
            <w:pPr>
              <w:ind w:right="61"/>
              <w:textAlignment w:val="baseline"/>
              <w:rPr>
                <w:rFonts w:cs="Arial"/>
                <w:szCs w:val="20"/>
                <w:lang w:val="es-ES" w:eastAsia="es-CO"/>
              </w:rPr>
            </w:pPr>
          </w:p>
          <w:p w14:paraId="15AB58D0" w14:textId="69648716" w:rsidR="001037DC" w:rsidRPr="00E82100" w:rsidRDefault="001037DC" w:rsidP="00DD226F">
            <w:pPr>
              <w:ind w:right="61"/>
              <w:textAlignment w:val="baseline"/>
              <w:rPr>
                <w:rFonts w:cs="Arial"/>
                <w:szCs w:val="20"/>
                <w:lang w:val="es-ES" w:eastAsia="es-CO"/>
              </w:rPr>
            </w:pPr>
            <w:r w:rsidRPr="00E82100">
              <w:rPr>
                <w:rFonts w:cs="Arial"/>
                <w:szCs w:val="20"/>
                <w:lang w:val="es-ES" w:eastAsia="es-CO"/>
              </w:rPr>
              <w:t xml:space="preserve">4. Si la nueva presentación obedece a una adición o </w:t>
            </w:r>
            <w:r w:rsidR="002F594A" w:rsidRPr="00E82100">
              <w:rPr>
                <w:rFonts w:cs="Arial"/>
                <w:szCs w:val="20"/>
                <w:lang w:val="es-ES" w:eastAsia="es-CO"/>
              </w:rPr>
              <w:t xml:space="preserve">sustitución </w:t>
            </w:r>
            <w:r w:rsidRPr="00E82100">
              <w:rPr>
                <w:rFonts w:cs="Arial"/>
                <w:szCs w:val="20"/>
                <w:lang w:val="es-ES" w:eastAsia="es-CO"/>
              </w:rPr>
              <w:t xml:space="preserve">de los dispositivos médicos, allegar la información técnico legal que avale los dispositivos en combinación con el medicamento, según sea el caso y la normatividad </w:t>
            </w:r>
            <w:r w:rsidR="00A57CB9" w:rsidRPr="00E82100">
              <w:rPr>
                <w:rFonts w:cs="Arial"/>
                <w:szCs w:val="20"/>
                <w:lang w:val="es-ES" w:eastAsia="es-CO"/>
              </w:rPr>
              <w:t xml:space="preserve">sanitaria </w:t>
            </w:r>
            <w:r w:rsidRPr="00E82100">
              <w:rPr>
                <w:rFonts w:cs="Arial"/>
                <w:szCs w:val="20"/>
                <w:lang w:val="es-ES" w:eastAsia="es-CO"/>
              </w:rPr>
              <w:t>vigente.</w:t>
            </w:r>
          </w:p>
          <w:p w14:paraId="697AEF17" w14:textId="77777777" w:rsidR="001037DC" w:rsidRPr="00E82100" w:rsidRDefault="001037DC" w:rsidP="00DD226F">
            <w:pPr>
              <w:ind w:right="61"/>
              <w:textAlignment w:val="baseline"/>
              <w:rPr>
                <w:rFonts w:cs="Arial"/>
                <w:szCs w:val="20"/>
                <w:lang w:val="es-ES" w:eastAsia="es-CO"/>
              </w:rPr>
            </w:pPr>
          </w:p>
          <w:p w14:paraId="2C3322CB" w14:textId="67F72BD1" w:rsidR="001037DC" w:rsidRPr="00E82100" w:rsidRDefault="001037DC" w:rsidP="00DD226F">
            <w:pPr>
              <w:ind w:right="61"/>
              <w:textAlignment w:val="baseline"/>
              <w:rPr>
                <w:rFonts w:cs="Arial"/>
                <w:szCs w:val="20"/>
                <w:lang w:val="es-ES" w:eastAsia="es-CO"/>
              </w:rPr>
            </w:pPr>
            <w:r w:rsidRPr="00E82100">
              <w:rPr>
                <w:rFonts w:cs="Arial"/>
                <w:szCs w:val="20"/>
                <w:lang w:val="es-ES" w:eastAsia="es-CO"/>
              </w:rPr>
              <w:t>5. Número o solicitud de IUM para las nuevas presentaciones comerciales o muestra médica y/o para las presentaciones anteriormente aprobadas que no lo posean. En la unificación de registros, se debe allegar IUM para cada una de las presentaciones incluidas.</w:t>
            </w:r>
          </w:p>
          <w:p w14:paraId="40CA8CA1" w14:textId="77777777" w:rsidR="001037DC" w:rsidRPr="00E82100" w:rsidRDefault="001037DC" w:rsidP="00DD226F">
            <w:pPr>
              <w:ind w:right="61"/>
              <w:textAlignment w:val="baseline"/>
              <w:rPr>
                <w:rFonts w:cs="Arial"/>
                <w:szCs w:val="20"/>
                <w:lang w:val="es-ES" w:eastAsia="es-CO"/>
              </w:rPr>
            </w:pPr>
          </w:p>
          <w:p w14:paraId="5E2A1EDA" w14:textId="18CABEBC" w:rsidR="001037DC" w:rsidRPr="00E82100" w:rsidRDefault="001037DC" w:rsidP="00DD226F">
            <w:pPr>
              <w:ind w:right="61"/>
              <w:textAlignment w:val="baseline"/>
              <w:rPr>
                <w:rFonts w:cs="Arial"/>
                <w:szCs w:val="20"/>
                <w:lang w:val="es-ES" w:eastAsia="es-CO"/>
              </w:rPr>
            </w:pPr>
            <w:r w:rsidRPr="00E82100">
              <w:rPr>
                <w:rFonts w:cs="Arial"/>
                <w:szCs w:val="20"/>
                <w:lang w:val="es-ES" w:eastAsia="es-CO"/>
              </w:rPr>
              <w:t>6. Justificación técnica que soporte que no requiere estudios de estabilidad para la adición de la presentación comercial o muestra médica solicitada.</w:t>
            </w:r>
          </w:p>
          <w:p w14:paraId="10EE6EB6" w14:textId="77777777" w:rsidR="001037DC" w:rsidRPr="00E82100" w:rsidRDefault="001037DC" w:rsidP="00DD226F">
            <w:pPr>
              <w:ind w:right="61"/>
              <w:textAlignment w:val="baseline"/>
              <w:rPr>
                <w:rFonts w:cs="Arial"/>
                <w:szCs w:val="20"/>
                <w:lang w:val="es-ES" w:eastAsia="es-CO"/>
              </w:rPr>
            </w:pPr>
          </w:p>
          <w:p w14:paraId="37EFA3E3" w14:textId="77777777" w:rsidR="009B0D19" w:rsidRPr="00E82100" w:rsidRDefault="009B0D19" w:rsidP="00DD226F">
            <w:pPr>
              <w:ind w:right="61"/>
              <w:textAlignment w:val="baseline"/>
              <w:rPr>
                <w:rFonts w:cs="Arial"/>
                <w:szCs w:val="20"/>
                <w:lang w:val="es-ES" w:eastAsia="es-CO"/>
              </w:rPr>
            </w:pPr>
          </w:p>
          <w:p w14:paraId="5AF1E65B" w14:textId="503FA955" w:rsidR="00A470CB" w:rsidRPr="00E82100" w:rsidRDefault="00A470CB" w:rsidP="00DD226F">
            <w:pPr>
              <w:rPr>
                <w:rFonts w:ascii="Arial MT" w:eastAsia="Arial" w:hAnsi="Arial MT" w:cs="Arial"/>
                <w:sz w:val="22"/>
                <w:szCs w:val="20"/>
                <w:lang w:val="es-ES" w:eastAsia="en-US"/>
              </w:rPr>
            </w:pPr>
            <w:r>
              <w:rPr>
                <w:rFonts w:cs="Arial"/>
                <w:szCs w:val="20"/>
                <w:lang w:val="es-ES" w:eastAsia="es-CO"/>
              </w:rPr>
              <w:t>7</w:t>
            </w:r>
            <w:r w:rsidR="002C7147" w:rsidRPr="00E82100">
              <w:rPr>
                <w:rFonts w:cs="Arial"/>
                <w:szCs w:val="20"/>
                <w:lang w:val="es-ES" w:eastAsia="es-CO"/>
              </w:rPr>
              <w:t xml:space="preserve">. Artes de material de envase y empaque/Información para prescribir/Inserto (según aplique), sin modificar la información y diseño previamente aprobados por el INVIMA, exceptuando el cambio relacionado con la modificación solicitada. </w:t>
            </w:r>
            <w:r w:rsidR="00D93E07" w:rsidRPr="00E82100">
              <w:rPr>
                <w:rFonts w:eastAsia="Arial" w:cs="Arial"/>
                <w:szCs w:val="20"/>
              </w:rPr>
              <w:t xml:space="preserve">Los cuales deben incluir el código </w:t>
            </w:r>
            <w:proofErr w:type="spellStart"/>
            <w:r w:rsidR="00D93E07" w:rsidRPr="00E82100">
              <w:rPr>
                <w:rFonts w:eastAsia="Arial" w:cs="Arial"/>
                <w:szCs w:val="20"/>
              </w:rPr>
              <w:t>panton</w:t>
            </w:r>
            <w:r w:rsidR="00981B2C" w:rsidRPr="00E82100">
              <w:rPr>
                <w:rFonts w:eastAsia="Arial" w:cs="Arial"/>
                <w:szCs w:val="20"/>
              </w:rPr>
              <w:t>e</w:t>
            </w:r>
            <w:proofErr w:type="spellEnd"/>
            <w:r w:rsidR="00D93E07" w:rsidRPr="00E82100">
              <w:rPr>
                <w:rFonts w:eastAsia="Arial" w:cs="Arial"/>
                <w:szCs w:val="20"/>
              </w:rPr>
              <w:t xml:space="preserve"> empleado. </w:t>
            </w:r>
            <w:r w:rsidR="002C7147" w:rsidRPr="00E82100">
              <w:rPr>
                <w:rFonts w:cs="Arial"/>
                <w:szCs w:val="20"/>
                <w:lang w:val="es-ES" w:eastAsia="es-CO"/>
              </w:rPr>
              <w:t>Para la modificación de unificación de presentaciones, los artes deben mantener un único diseño para todas las presentaciones comerciales y/o muestra médica.</w:t>
            </w:r>
            <w:r w:rsidR="00D93E07" w:rsidRPr="00E82100">
              <w:rPr>
                <w:rFonts w:cs="Arial"/>
                <w:szCs w:val="20"/>
                <w:lang w:val="es-ES" w:eastAsia="es-CO"/>
              </w:rPr>
              <w:t xml:space="preserve"> </w:t>
            </w:r>
          </w:p>
          <w:p w14:paraId="2DC44586" w14:textId="77777777" w:rsidR="00475940" w:rsidRPr="00E82100" w:rsidRDefault="00475940" w:rsidP="00DD226F">
            <w:pPr>
              <w:textAlignment w:val="baseline"/>
              <w:rPr>
                <w:rFonts w:cs="Arial"/>
                <w:szCs w:val="20"/>
                <w:lang w:val="es-ES" w:eastAsia="es-CO"/>
              </w:rPr>
            </w:pPr>
          </w:p>
        </w:tc>
      </w:tr>
    </w:tbl>
    <w:p w14:paraId="2A502332" w14:textId="77777777" w:rsidR="00C060B4" w:rsidRPr="00E82100" w:rsidRDefault="00C060B4" w:rsidP="00DD226F">
      <w:pPr>
        <w:pStyle w:val="Sinespaciado"/>
        <w:rPr>
          <w:lang w:eastAsia="es-CO"/>
        </w:rPr>
      </w:pPr>
    </w:p>
    <w:p w14:paraId="1728B4D0" w14:textId="19440021" w:rsidR="009C46E3" w:rsidRPr="00E82100" w:rsidRDefault="009C46E3" w:rsidP="00DD226F">
      <w:pPr>
        <w:pStyle w:val="Ttulo2"/>
        <w:numPr>
          <w:ilvl w:val="1"/>
          <w:numId w:val="23"/>
        </w:numPr>
        <w:spacing w:before="0"/>
        <w:rPr>
          <w:lang w:eastAsia="es-CO"/>
        </w:rPr>
      </w:pPr>
      <w:bookmarkStart w:id="25" w:name="_Toc229433565"/>
      <w:r w:rsidRPr="00E82100">
        <w:rPr>
          <w:lang w:eastAsia="es-CO"/>
        </w:rPr>
        <w:t>Cambios en manufactura</w:t>
      </w:r>
      <w:r w:rsidR="00370FE0" w:rsidRPr="00E82100">
        <w:rPr>
          <w:lang w:eastAsia="es-CO"/>
        </w:rPr>
        <w:t xml:space="preserve"> </w:t>
      </w:r>
      <w:r w:rsidR="00835386" w:rsidRPr="00E82100">
        <w:rPr>
          <w:lang w:eastAsia="es-CO"/>
        </w:rPr>
        <w:t xml:space="preserve">y </w:t>
      </w:r>
      <w:r w:rsidR="00370FE0" w:rsidRPr="00E82100">
        <w:rPr>
          <w:lang w:eastAsia="es-CO"/>
        </w:rPr>
        <w:t>proveedores</w:t>
      </w:r>
      <w:r w:rsidR="005E51D8" w:rsidRPr="00E82100">
        <w:rPr>
          <w:lang w:eastAsia="es-CO"/>
        </w:rPr>
        <w:t>.</w:t>
      </w:r>
      <w:bookmarkEnd w:id="25"/>
      <w:r w:rsidR="00535997" w:rsidRPr="00E82100">
        <w:rPr>
          <w:lang w:eastAsia="es-CO"/>
        </w:rPr>
        <w:t xml:space="preserve">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1586"/>
        <w:gridCol w:w="1625"/>
        <w:gridCol w:w="2657"/>
      </w:tblGrid>
      <w:tr w:rsidR="009F18DE" w:rsidRPr="00E82100" w14:paraId="48ADEDDD" w14:textId="77777777" w:rsidTr="00CD1B0B">
        <w:tc>
          <w:tcPr>
            <w:tcW w:w="3480"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F810256"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58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78EBEBC6" w14:textId="304FDD15" w:rsidR="00052617" w:rsidRPr="00E82100" w:rsidRDefault="00B1323A"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625"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6CBFB2C8" w14:textId="00FC0BBB" w:rsidR="00052617" w:rsidRPr="00E82100" w:rsidRDefault="008C76E4" w:rsidP="00DD226F">
            <w:pPr>
              <w:jc w:val="center"/>
              <w:textAlignment w:val="baseline"/>
              <w:rPr>
                <w:rFonts w:cs="Arial"/>
                <w:szCs w:val="20"/>
                <w:lang w:eastAsia="es-CO"/>
              </w:rPr>
            </w:pPr>
            <w:r w:rsidRPr="00E82100">
              <w:rPr>
                <w:b/>
                <w:bCs/>
                <w:lang w:val="es-ES"/>
              </w:rPr>
              <w:t>Documentos soporte</w:t>
            </w:r>
          </w:p>
        </w:tc>
        <w:tc>
          <w:tcPr>
            <w:tcW w:w="2657"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67A9DDF2"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Nivel de Riesgo</w:t>
            </w:r>
          </w:p>
        </w:tc>
      </w:tr>
      <w:tr w:rsidR="009F18DE" w:rsidRPr="00E82100" w14:paraId="666F385D" w14:textId="77777777" w:rsidTr="00CD1B0B">
        <w:tc>
          <w:tcPr>
            <w:tcW w:w="3480" w:type="dxa"/>
            <w:tcBorders>
              <w:top w:val="single" w:sz="6" w:space="0" w:color="000000"/>
              <w:left w:val="single" w:sz="6" w:space="0" w:color="000000"/>
              <w:bottom w:val="single" w:sz="6" w:space="0" w:color="000000"/>
              <w:right w:val="single" w:sz="6" w:space="0" w:color="000000"/>
            </w:tcBorders>
            <w:vAlign w:val="center"/>
            <w:hideMark/>
          </w:tcPr>
          <w:p w14:paraId="613EBC09" w14:textId="5BA48D39" w:rsidR="0099097D" w:rsidRPr="00E82100" w:rsidRDefault="005F4ACB" w:rsidP="00DD226F">
            <w:pPr>
              <w:numPr>
                <w:ilvl w:val="0"/>
                <w:numId w:val="9"/>
              </w:numPr>
              <w:ind w:right="52"/>
              <w:textAlignment w:val="baseline"/>
              <w:rPr>
                <w:rFonts w:cs="Arial"/>
                <w:szCs w:val="20"/>
                <w:lang w:eastAsia="es-CO"/>
              </w:rPr>
            </w:pPr>
            <w:r w:rsidRPr="00E82100">
              <w:rPr>
                <w:rFonts w:cs="Arial"/>
                <w:szCs w:val="20"/>
                <w:shd w:val="clear" w:color="auto" w:fill="FFFFFF"/>
                <w:lang w:eastAsia="es-CO"/>
              </w:rPr>
              <w:t>Adición o sustitución en el proveedor</w:t>
            </w:r>
            <w:r w:rsidR="00E45768" w:rsidRPr="00E82100">
              <w:rPr>
                <w:rFonts w:cs="Arial"/>
                <w:szCs w:val="20"/>
                <w:shd w:val="clear" w:color="auto" w:fill="FFFFFF"/>
                <w:lang w:eastAsia="es-CO"/>
              </w:rPr>
              <w:t xml:space="preserve"> (fabricante)</w:t>
            </w:r>
            <w:r w:rsidRPr="00E82100">
              <w:rPr>
                <w:rFonts w:cs="Arial"/>
                <w:szCs w:val="20"/>
                <w:shd w:val="clear" w:color="auto" w:fill="FFFFFF"/>
                <w:lang w:eastAsia="es-CO"/>
              </w:rPr>
              <w:t xml:space="preserve"> de excipientes empleados en el producto terminado</w:t>
            </w:r>
            <w:r w:rsidR="0099097D" w:rsidRPr="00E82100">
              <w:rPr>
                <w:rFonts w:cs="Arial"/>
                <w:szCs w:val="20"/>
                <w:shd w:val="clear" w:color="auto" w:fill="FFFFFF"/>
                <w:lang w:eastAsia="es-CO"/>
              </w:rPr>
              <w:t>.</w:t>
            </w:r>
          </w:p>
        </w:tc>
        <w:tc>
          <w:tcPr>
            <w:tcW w:w="1586" w:type="dxa"/>
            <w:tcBorders>
              <w:top w:val="single" w:sz="6" w:space="0" w:color="000000"/>
              <w:left w:val="single" w:sz="6" w:space="0" w:color="000000"/>
              <w:bottom w:val="single" w:sz="6" w:space="0" w:color="000000"/>
              <w:right w:val="single" w:sz="6" w:space="0" w:color="000000"/>
            </w:tcBorders>
            <w:vAlign w:val="center"/>
            <w:hideMark/>
          </w:tcPr>
          <w:p w14:paraId="4DD574EF" w14:textId="1A751825" w:rsidR="0099097D" w:rsidRPr="00E82100" w:rsidRDefault="0099097D" w:rsidP="00DD226F">
            <w:pPr>
              <w:jc w:val="center"/>
              <w:textAlignment w:val="baseline"/>
              <w:rPr>
                <w:rFonts w:cs="Arial"/>
                <w:szCs w:val="20"/>
                <w:lang w:eastAsia="es-CO"/>
              </w:rPr>
            </w:pPr>
            <w:r w:rsidRPr="00E82100">
              <w:rPr>
                <w:rFonts w:cs="Arial"/>
                <w:szCs w:val="20"/>
                <w:lang w:val="es-ES" w:eastAsia="es-CO"/>
              </w:rPr>
              <w:t xml:space="preserve">1 a </w:t>
            </w:r>
            <w:r w:rsidR="00C61640" w:rsidRPr="00E82100">
              <w:rPr>
                <w:rFonts w:cs="Arial"/>
                <w:szCs w:val="20"/>
                <w:lang w:val="es-ES" w:eastAsia="es-CO"/>
              </w:rPr>
              <w:t>9</w:t>
            </w:r>
          </w:p>
        </w:tc>
        <w:tc>
          <w:tcPr>
            <w:tcW w:w="1625" w:type="dxa"/>
            <w:tcBorders>
              <w:top w:val="single" w:sz="6" w:space="0" w:color="000000"/>
              <w:left w:val="single" w:sz="6" w:space="0" w:color="000000"/>
              <w:bottom w:val="single" w:sz="6" w:space="0" w:color="000000"/>
              <w:right w:val="single" w:sz="6" w:space="0" w:color="000000"/>
            </w:tcBorders>
            <w:vAlign w:val="center"/>
            <w:hideMark/>
          </w:tcPr>
          <w:p w14:paraId="75C2FA08" w14:textId="171538DE" w:rsidR="0099097D" w:rsidRPr="00E82100" w:rsidRDefault="00593F2C" w:rsidP="00DD226F">
            <w:pPr>
              <w:jc w:val="center"/>
              <w:textAlignment w:val="baseline"/>
              <w:rPr>
                <w:rFonts w:cs="Arial"/>
                <w:szCs w:val="20"/>
                <w:lang w:eastAsia="es-CO"/>
              </w:rPr>
            </w:pPr>
            <w:r w:rsidRPr="00E82100">
              <w:rPr>
                <w:rFonts w:cs="Arial"/>
                <w:szCs w:val="20"/>
                <w:lang w:val="es-ES" w:eastAsia="es-CO"/>
              </w:rPr>
              <w:t>2</w:t>
            </w:r>
            <w:r w:rsidR="00A02C9E" w:rsidRPr="00E82100">
              <w:rPr>
                <w:rFonts w:cs="Arial"/>
                <w:szCs w:val="20"/>
                <w:lang w:val="es-ES" w:eastAsia="es-CO"/>
              </w:rPr>
              <w:t xml:space="preserve"> a </w:t>
            </w:r>
            <w:r w:rsidR="00B37F7F" w:rsidRPr="00E82100">
              <w:rPr>
                <w:rFonts w:cs="Arial"/>
                <w:szCs w:val="20"/>
                <w:lang w:val="es-ES" w:eastAsia="es-CO"/>
              </w:rPr>
              <w:t>6</w:t>
            </w:r>
            <w:r w:rsidRPr="00E82100">
              <w:rPr>
                <w:rFonts w:cs="Arial"/>
                <w:szCs w:val="20"/>
                <w:lang w:val="es-ES" w:eastAsia="es-CO"/>
              </w:rPr>
              <w:t xml:space="preserve">, </w:t>
            </w:r>
            <w:r w:rsidR="00B37F7F" w:rsidRPr="00E82100">
              <w:rPr>
                <w:rFonts w:cs="Arial"/>
                <w:szCs w:val="20"/>
                <w:lang w:val="es-ES" w:eastAsia="es-CO"/>
              </w:rPr>
              <w:t>8</w:t>
            </w:r>
            <w:r w:rsidR="00095A12" w:rsidRPr="00E82100">
              <w:rPr>
                <w:rFonts w:cs="Arial"/>
                <w:szCs w:val="20"/>
                <w:lang w:val="es-ES" w:eastAsia="es-CO"/>
              </w:rPr>
              <w:t>, 24</w:t>
            </w:r>
          </w:p>
        </w:tc>
        <w:tc>
          <w:tcPr>
            <w:tcW w:w="2657" w:type="dxa"/>
            <w:tcBorders>
              <w:top w:val="single" w:sz="6" w:space="0" w:color="000000"/>
              <w:left w:val="single" w:sz="6" w:space="0" w:color="000000"/>
              <w:bottom w:val="single" w:sz="6" w:space="0" w:color="000000"/>
              <w:right w:val="single" w:sz="6" w:space="0" w:color="000000"/>
            </w:tcBorders>
            <w:vAlign w:val="center"/>
            <w:hideMark/>
          </w:tcPr>
          <w:p w14:paraId="0FFF77B0" w14:textId="344AB9BC" w:rsidR="0099097D" w:rsidRPr="00E82100" w:rsidRDefault="005F4ACB" w:rsidP="00DD226F">
            <w:pPr>
              <w:jc w:val="center"/>
              <w:textAlignment w:val="baseline"/>
              <w:rPr>
                <w:rFonts w:cs="Arial"/>
                <w:szCs w:val="20"/>
                <w:lang w:eastAsia="es-CO"/>
              </w:rPr>
            </w:pPr>
            <w:r w:rsidRPr="00E82100">
              <w:rPr>
                <w:rFonts w:cs="Arial"/>
                <w:szCs w:val="20"/>
                <w:lang w:eastAsia="es-CO"/>
              </w:rPr>
              <w:t>Menor</w:t>
            </w:r>
            <w:r w:rsidR="00536CE2" w:rsidRPr="00E82100">
              <w:rPr>
                <w:rFonts w:cs="Arial"/>
                <w:szCs w:val="20"/>
                <w:lang w:eastAsia="es-CO"/>
              </w:rPr>
              <w:t xml:space="preserve"> </w:t>
            </w:r>
            <w:r w:rsidR="00E45768" w:rsidRPr="00E82100">
              <w:rPr>
                <w:rFonts w:cs="Arial"/>
                <w:szCs w:val="20"/>
                <w:lang w:eastAsia="es-CO"/>
              </w:rPr>
              <w:t>- notificación de novedad</w:t>
            </w:r>
          </w:p>
        </w:tc>
      </w:tr>
      <w:tr w:rsidR="00A37980" w:rsidRPr="00E82100" w14:paraId="2843AACA" w14:textId="77777777" w:rsidTr="00CD1B0B">
        <w:tc>
          <w:tcPr>
            <w:tcW w:w="3480" w:type="dxa"/>
            <w:tcBorders>
              <w:top w:val="single" w:sz="6" w:space="0" w:color="000000"/>
              <w:left w:val="single" w:sz="6" w:space="0" w:color="000000"/>
              <w:bottom w:val="single" w:sz="6" w:space="0" w:color="000000"/>
              <w:right w:val="single" w:sz="6" w:space="0" w:color="000000"/>
            </w:tcBorders>
            <w:vAlign w:val="center"/>
          </w:tcPr>
          <w:p w14:paraId="31BA6C61" w14:textId="71F83FBD" w:rsidR="00A37980" w:rsidRPr="00E82100" w:rsidRDefault="00A37980" w:rsidP="00A37980">
            <w:pPr>
              <w:numPr>
                <w:ilvl w:val="0"/>
                <w:numId w:val="9"/>
              </w:numPr>
              <w:ind w:right="52"/>
              <w:textAlignment w:val="baseline"/>
              <w:rPr>
                <w:rFonts w:cs="Arial"/>
                <w:szCs w:val="20"/>
                <w:shd w:val="clear" w:color="auto" w:fill="FFFFFF"/>
                <w:lang w:eastAsia="es-CO"/>
              </w:rPr>
            </w:pPr>
            <w:r w:rsidRPr="00E82100">
              <w:rPr>
                <w:rFonts w:cs="Arial"/>
                <w:szCs w:val="20"/>
                <w:shd w:val="clear" w:color="auto" w:fill="FFFFFF"/>
                <w:lang w:eastAsia="es-CO"/>
              </w:rPr>
              <w:t>Adición o sustitución en el proveedor (fabricante) del Ingrediente farmacéutico activo con impacto medio-alto</w:t>
            </w:r>
          </w:p>
        </w:tc>
        <w:tc>
          <w:tcPr>
            <w:tcW w:w="1586" w:type="dxa"/>
            <w:tcBorders>
              <w:top w:val="single" w:sz="6" w:space="0" w:color="000000"/>
              <w:left w:val="single" w:sz="6" w:space="0" w:color="000000"/>
              <w:bottom w:val="single" w:sz="6" w:space="0" w:color="000000"/>
              <w:right w:val="single" w:sz="6" w:space="0" w:color="000000"/>
            </w:tcBorders>
            <w:vAlign w:val="center"/>
          </w:tcPr>
          <w:p w14:paraId="57DC8EBE" w14:textId="5BB21B69"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1 a 9, 25, 28</w:t>
            </w:r>
          </w:p>
        </w:tc>
        <w:tc>
          <w:tcPr>
            <w:tcW w:w="1625" w:type="dxa"/>
            <w:tcBorders>
              <w:top w:val="single" w:sz="6" w:space="0" w:color="000000"/>
              <w:left w:val="single" w:sz="6" w:space="0" w:color="000000"/>
              <w:bottom w:val="single" w:sz="6" w:space="0" w:color="000000"/>
              <w:right w:val="single" w:sz="6" w:space="0" w:color="000000"/>
            </w:tcBorders>
            <w:vAlign w:val="center"/>
          </w:tcPr>
          <w:p w14:paraId="435CF021" w14:textId="5AD27EC2"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2 a 4, 6, 8, 19, 24</w:t>
            </w:r>
          </w:p>
        </w:tc>
        <w:tc>
          <w:tcPr>
            <w:tcW w:w="2657" w:type="dxa"/>
            <w:tcBorders>
              <w:top w:val="single" w:sz="6" w:space="0" w:color="000000"/>
              <w:left w:val="single" w:sz="6" w:space="0" w:color="000000"/>
              <w:bottom w:val="single" w:sz="6" w:space="0" w:color="000000"/>
              <w:right w:val="single" w:sz="6" w:space="0" w:color="000000"/>
            </w:tcBorders>
            <w:vAlign w:val="center"/>
          </w:tcPr>
          <w:p w14:paraId="5F750B69" w14:textId="5855BCBB" w:rsidR="00A37980" w:rsidRPr="00E82100" w:rsidRDefault="00A37980" w:rsidP="00A37980">
            <w:pPr>
              <w:jc w:val="center"/>
              <w:textAlignment w:val="baseline"/>
              <w:rPr>
                <w:rFonts w:cs="Arial"/>
                <w:szCs w:val="20"/>
                <w:lang w:eastAsia="es-CO"/>
              </w:rPr>
            </w:pPr>
            <w:r w:rsidRPr="00E82100">
              <w:rPr>
                <w:rFonts w:cs="Arial"/>
                <w:szCs w:val="20"/>
                <w:lang w:eastAsia="es-CO"/>
              </w:rPr>
              <w:t>Moderado</w:t>
            </w:r>
          </w:p>
        </w:tc>
      </w:tr>
      <w:tr w:rsidR="00A37980" w:rsidRPr="00E82100" w14:paraId="54D1F532" w14:textId="77777777" w:rsidTr="00CD1B0B">
        <w:tc>
          <w:tcPr>
            <w:tcW w:w="3480" w:type="dxa"/>
            <w:tcBorders>
              <w:top w:val="single" w:sz="6" w:space="0" w:color="000000"/>
              <w:left w:val="single" w:sz="6" w:space="0" w:color="000000"/>
              <w:bottom w:val="single" w:sz="6" w:space="0" w:color="000000"/>
              <w:right w:val="single" w:sz="6" w:space="0" w:color="000000"/>
            </w:tcBorders>
            <w:vAlign w:val="center"/>
          </w:tcPr>
          <w:p w14:paraId="1AA36CEE" w14:textId="3B3587A0" w:rsidR="00A37980" w:rsidRPr="00E82100" w:rsidRDefault="00A37980" w:rsidP="00A37980">
            <w:pPr>
              <w:numPr>
                <w:ilvl w:val="0"/>
                <w:numId w:val="9"/>
              </w:numPr>
              <w:ind w:right="52"/>
              <w:textAlignment w:val="baseline"/>
              <w:rPr>
                <w:rFonts w:cs="Arial"/>
                <w:szCs w:val="20"/>
                <w:shd w:val="clear" w:color="auto" w:fill="FFFFFF"/>
                <w:lang w:eastAsia="es-CO"/>
              </w:rPr>
            </w:pPr>
            <w:r w:rsidRPr="00E82100">
              <w:rPr>
                <w:rFonts w:cs="Arial"/>
                <w:szCs w:val="20"/>
                <w:shd w:val="clear" w:color="auto" w:fill="FFFFFF"/>
                <w:lang w:eastAsia="es-CO"/>
              </w:rPr>
              <w:t>Adición,  sustitución o eliminación en el proveedor (fabricante) del Ingrediente farmacéutico activo  con impacto bajo</w:t>
            </w:r>
          </w:p>
        </w:tc>
        <w:tc>
          <w:tcPr>
            <w:tcW w:w="1586" w:type="dxa"/>
            <w:tcBorders>
              <w:top w:val="single" w:sz="6" w:space="0" w:color="000000"/>
              <w:left w:val="single" w:sz="6" w:space="0" w:color="000000"/>
              <w:bottom w:val="single" w:sz="6" w:space="0" w:color="000000"/>
              <w:right w:val="single" w:sz="6" w:space="0" w:color="000000"/>
            </w:tcBorders>
            <w:vAlign w:val="center"/>
          </w:tcPr>
          <w:p w14:paraId="0A969CDD" w14:textId="39A134CB"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1 a 9,</w:t>
            </w:r>
            <w:r w:rsidR="007205EE">
              <w:rPr>
                <w:rFonts w:cs="Arial"/>
                <w:szCs w:val="20"/>
                <w:lang w:val="es-ES" w:eastAsia="es-CO"/>
              </w:rPr>
              <w:t xml:space="preserve"> </w:t>
            </w:r>
            <w:r w:rsidRPr="00E82100">
              <w:rPr>
                <w:rFonts w:cs="Arial"/>
                <w:szCs w:val="20"/>
                <w:lang w:val="es-ES" w:eastAsia="es-CO"/>
              </w:rPr>
              <w:t>24 a 27</w:t>
            </w:r>
          </w:p>
        </w:tc>
        <w:tc>
          <w:tcPr>
            <w:tcW w:w="1625" w:type="dxa"/>
            <w:tcBorders>
              <w:top w:val="single" w:sz="6" w:space="0" w:color="000000"/>
              <w:left w:val="single" w:sz="6" w:space="0" w:color="000000"/>
              <w:bottom w:val="single" w:sz="6" w:space="0" w:color="000000"/>
              <w:right w:val="single" w:sz="6" w:space="0" w:color="000000"/>
            </w:tcBorders>
            <w:vAlign w:val="center"/>
          </w:tcPr>
          <w:p w14:paraId="4F0C78D1" w14:textId="16D5CCFF"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2 a 4, 6, 8, 19, 24</w:t>
            </w:r>
          </w:p>
        </w:tc>
        <w:tc>
          <w:tcPr>
            <w:tcW w:w="2657" w:type="dxa"/>
            <w:tcBorders>
              <w:top w:val="single" w:sz="6" w:space="0" w:color="000000"/>
              <w:left w:val="single" w:sz="6" w:space="0" w:color="000000"/>
              <w:bottom w:val="single" w:sz="6" w:space="0" w:color="000000"/>
              <w:right w:val="single" w:sz="6" w:space="0" w:color="000000"/>
            </w:tcBorders>
            <w:vAlign w:val="center"/>
          </w:tcPr>
          <w:p w14:paraId="2C83BC0C" w14:textId="59ABEC48" w:rsidR="00A37980" w:rsidRPr="00E82100" w:rsidRDefault="00A37980" w:rsidP="00A37980">
            <w:pPr>
              <w:jc w:val="center"/>
              <w:textAlignment w:val="baseline"/>
              <w:rPr>
                <w:rFonts w:cs="Arial"/>
                <w:szCs w:val="20"/>
                <w:lang w:eastAsia="es-CO"/>
              </w:rPr>
            </w:pPr>
            <w:r w:rsidRPr="00E82100">
              <w:rPr>
                <w:rFonts w:cs="Arial"/>
                <w:szCs w:val="20"/>
                <w:lang w:eastAsia="es-CO"/>
              </w:rPr>
              <w:t xml:space="preserve"> Menor -automática</w:t>
            </w:r>
          </w:p>
        </w:tc>
      </w:tr>
      <w:tr w:rsidR="00A37980" w:rsidRPr="00E82100" w14:paraId="263B2925" w14:textId="77777777" w:rsidTr="00CD1B0B">
        <w:tc>
          <w:tcPr>
            <w:tcW w:w="3480" w:type="dxa"/>
            <w:tcBorders>
              <w:top w:val="single" w:sz="6" w:space="0" w:color="000000"/>
              <w:left w:val="single" w:sz="6" w:space="0" w:color="000000"/>
              <w:bottom w:val="single" w:sz="6" w:space="0" w:color="000000"/>
              <w:right w:val="single" w:sz="6" w:space="0" w:color="000000"/>
            </w:tcBorders>
            <w:vAlign w:val="center"/>
          </w:tcPr>
          <w:p w14:paraId="18B20FA7" w14:textId="3FE16FA4" w:rsidR="00A37980" w:rsidRPr="00E82100" w:rsidRDefault="00A37980" w:rsidP="00A37980">
            <w:pPr>
              <w:numPr>
                <w:ilvl w:val="0"/>
                <w:numId w:val="9"/>
              </w:numPr>
              <w:ind w:right="52"/>
              <w:textAlignment w:val="baseline"/>
              <w:rPr>
                <w:rFonts w:cs="Arial"/>
                <w:szCs w:val="20"/>
                <w:shd w:val="clear" w:color="auto" w:fill="FFFFFF"/>
                <w:lang w:eastAsia="es-CO"/>
              </w:rPr>
            </w:pPr>
            <w:r w:rsidRPr="00E82100">
              <w:rPr>
                <w:rFonts w:cs="Arial"/>
                <w:shd w:val="clear" w:color="auto" w:fill="FFFFFF"/>
                <w:lang w:eastAsia="es-CO"/>
              </w:rPr>
              <w:t>Adición,  sustitución o eliminación en el proveedor (fabricante) de sistema envase cierre.</w:t>
            </w:r>
          </w:p>
        </w:tc>
        <w:tc>
          <w:tcPr>
            <w:tcW w:w="1586" w:type="dxa"/>
            <w:tcBorders>
              <w:top w:val="single" w:sz="6" w:space="0" w:color="000000"/>
              <w:left w:val="single" w:sz="6" w:space="0" w:color="000000"/>
              <w:bottom w:val="single" w:sz="6" w:space="0" w:color="000000"/>
              <w:right w:val="single" w:sz="6" w:space="0" w:color="000000"/>
            </w:tcBorders>
            <w:vAlign w:val="center"/>
          </w:tcPr>
          <w:p w14:paraId="72FC78F4" w14:textId="7A06D289"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1, 2, 4, 5, 6, 9 a 11, 23, 26, 27</w:t>
            </w:r>
          </w:p>
        </w:tc>
        <w:tc>
          <w:tcPr>
            <w:tcW w:w="1625" w:type="dxa"/>
            <w:tcBorders>
              <w:top w:val="single" w:sz="6" w:space="0" w:color="000000"/>
              <w:left w:val="single" w:sz="6" w:space="0" w:color="000000"/>
              <w:bottom w:val="single" w:sz="6" w:space="0" w:color="000000"/>
              <w:right w:val="single" w:sz="6" w:space="0" w:color="000000"/>
            </w:tcBorders>
            <w:vAlign w:val="center"/>
          </w:tcPr>
          <w:p w14:paraId="38D6D3C2" w14:textId="2435AFBE"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 xml:space="preserve"> 6, 9, 24</w:t>
            </w:r>
          </w:p>
        </w:tc>
        <w:tc>
          <w:tcPr>
            <w:tcW w:w="2657" w:type="dxa"/>
            <w:tcBorders>
              <w:top w:val="single" w:sz="6" w:space="0" w:color="000000"/>
              <w:left w:val="single" w:sz="6" w:space="0" w:color="000000"/>
              <w:bottom w:val="single" w:sz="6" w:space="0" w:color="000000"/>
              <w:right w:val="single" w:sz="6" w:space="0" w:color="000000"/>
            </w:tcBorders>
            <w:vAlign w:val="center"/>
          </w:tcPr>
          <w:p w14:paraId="37E39834" w14:textId="4774E5D4" w:rsidR="00A37980" w:rsidRPr="00E82100" w:rsidRDefault="00A37980" w:rsidP="00A37980">
            <w:pPr>
              <w:jc w:val="center"/>
              <w:textAlignment w:val="baseline"/>
              <w:rPr>
                <w:rFonts w:cs="Arial"/>
                <w:szCs w:val="20"/>
                <w:lang w:eastAsia="es-CO"/>
              </w:rPr>
            </w:pPr>
            <w:r w:rsidRPr="00E82100">
              <w:rPr>
                <w:rFonts w:cs="Arial"/>
                <w:szCs w:val="20"/>
                <w:lang w:eastAsia="es-CO"/>
              </w:rPr>
              <w:t>Menor - notificación de novedad</w:t>
            </w:r>
          </w:p>
        </w:tc>
      </w:tr>
      <w:tr w:rsidR="00A37980" w:rsidRPr="00E82100" w14:paraId="23058440" w14:textId="77777777" w:rsidTr="00CD1B0B">
        <w:tc>
          <w:tcPr>
            <w:tcW w:w="3480" w:type="dxa"/>
            <w:tcBorders>
              <w:top w:val="single" w:sz="6" w:space="0" w:color="000000"/>
              <w:left w:val="single" w:sz="6" w:space="0" w:color="000000"/>
              <w:bottom w:val="single" w:sz="6" w:space="0" w:color="000000"/>
              <w:right w:val="single" w:sz="6" w:space="0" w:color="000000"/>
            </w:tcBorders>
            <w:vAlign w:val="center"/>
          </w:tcPr>
          <w:p w14:paraId="7C69A7CA" w14:textId="6E4F551C" w:rsidR="00A37980" w:rsidRPr="00E82100" w:rsidRDefault="00A37980" w:rsidP="00A37980">
            <w:pPr>
              <w:numPr>
                <w:ilvl w:val="0"/>
                <w:numId w:val="9"/>
              </w:numPr>
              <w:ind w:right="52"/>
              <w:textAlignment w:val="baseline"/>
              <w:rPr>
                <w:rFonts w:cs="Arial"/>
                <w:szCs w:val="20"/>
                <w:shd w:val="clear" w:color="auto" w:fill="FFFFFF"/>
                <w:lang w:eastAsia="es-CO"/>
              </w:rPr>
            </w:pPr>
            <w:r w:rsidRPr="00E82100">
              <w:rPr>
                <w:rFonts w:cs="Arial"/>
                <w:shd w:val="clear" w:color="auto" w:fill="FFFFFF"/>
                <w:lang w:eastAsia="es-CO"/>
              </w:rPr>
              <w:t xml:space="preserve">Cambio en el proceso de manufactura del producto semielaborado. </w:t>
            </w:r>
          </w:p>
        </w:tc>
        <w:tc>
          <w:tcPr>
            <w:tcW w:w="1586" w:type="dxa"/>
            <w:tcBorders>
              <w:top w:val="single" w:sz="6" w:space="0" w:color="000000"/>
              <w:left w:val="single" w:sz="6" w:space="0" w:color="000000"/>
              <w:bottom w:val="single" w:sz="6" w:space="0" w:color="000000"/>
              <w:right w:val="single" w:sz="6" w:space="0" w:color="000000"/>
            </w:tcBorders>
            <w:vAlign w:val="center"/>
          </w:tcPr>
          <w:p w14:paraId="21A90C7E" w14:textId="5AEF6850"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4, 5, 7, 12 a 23, 24, 25</w:t>
            </w:r>
          </w:p>
        </w:tc>
        <w:tc>
          <w:tcPr>
            <w:tcW w:w="1625" w:type="dxa"/>
            <w:tcBorders>
              <w:top w:val="single" w:sz="6" w:space="0" w:color="000000"/>
              <w:left w:val="single" w:sz="6" w:space="0" w:color="000000"/>
              <w:bottom w:val="single" w:sz="6" w:space="0" w:color="000000"/>
              <w:right w:val="single" w:sz="6" w:space="0" w:color="000000"/>
            </w:tcBorders>
            <w:vAlign w:val="center"/>
          </w:tcPr>
          <w:p w14:paraId="34CB6A25" w14:textId="12954F01"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 xml:space="preserve">  1, 6, 7, 10 a 23</w:t>
            </w:r>
          </w:p>
        </w:tc>
        <w:tc>
          <w:tcPr>
            <w:tcW w:w="2657" w:type="dxa"/>
            <w:tcBorders>
              <w:top w:val="single" w:sz="6" w:space="0" w:color="000000"/>
              <w:left w:val="single" w:sz="6" w:space="0" w:color="000000"/>
              <w:bottom w:val="single" w:sz="6" w:space="0" w:color="000000"/>
              <w:right w:val="single" w:sz="6" w:space="0" w:color="000000"/>
            </w:tcBorders>
            <w:vAlign w:val="center"/>
          </w:tcPr>
          <w:p w14:paraId="5B011C45" w14:textId="2BFFCABA" w:rsidR="00A37980" w:rsidRPr="00E82100" w:rsidRDefault="00A37980" w:rsidP="00A37980">
            <w:pPr>
              <w:jc w:val="center"/>
              <w:textAlignment w:val="baseline"/>
              <w:rPr>
                <w:rFonts w:cs="Arial"/>
                <w:szCs w:val="20"/>
                <w:lang w:eastAsia="es-CO"/>
              </w:rPr>
            </w:pPr>
            <w:r w:rsidRPr="00E82100">
              <w:rPr>
                <w:rFonts w:cs="Arial"/>
                <w:szCs w:val="20"/>
                <w:lang w:eastAsia="es-CO"/>
              </w:rPr>
              <w:t xml:space="preserve">A concertar mediante revisión previa </w:t>
            </w:r>
          </w:p>
        </w:tc>
      </w:tr>
      <w:tr w:rsidR="00A37980" w:rsidRPr="00E82100" w14:paraId="4E21E062" w14:textId="77777777" w:rsidTr="00CD1B0B">
        <w:tc>
          <w:tcPr>
            <w:tcW w:w="3480" w:type="dxa"/>
            <w:tcBorders>
              <w:top w:val="single" w:sz="6" w:space="0" w:color="000000"/>
              <w:left w:val="single" w:sz="6" w:space="0" w:color="000000"/>
              <w:bottom w:val="single" w:sz="6" w:space="0" w:color="000000"/>
              <w:right w:val="single" w:sz="6" w:space="0" w:color="000000"/>
            </w:tcBorders>
            <w:vAlign w:val="center"/>
          </w:tcPr>
          <w:p w14:paraId="1D7673DF" w14:textId="7480FF4A" w:rsidR="00A37980" w:rsidRPr="00E82100" w:rsidRDefault="00A37980" w:rsidP="00A37980">
            <w:pPr>
              <w:numPr>
                <w:ilvl w:val="0"/>
                <w:numId w:val="9"/>
              </w:numPr>
              <w:ind w:right="52"/>
              <w:textAlignment w:val="baseline"/>
              <w:rPr>
                <w:rFonts w:cs="Arial"/>
                <w:shd w:val="clear" w:color="auto" w:fill="FFFFFF"/>
                <w:lang w:eastAsia="es-CO"/>
              </w:rPr>
            </w:pPr>
            <w:r w:rsidRPr="00E82100">
              <w:rPr>
                <w:rFonts w:cs="Arial"/>
                <w:shd w:val="clear" w:color="auto" w:fill="FFFFFF"/>
                <w:lang w:eastAsia="es-CO"/>
              </w:rPr>
              <w:t>Cambio mayor en el proceso de manufactura del producto terminado</w:t>
            </w:r>
          </w:p>
        </w:tc>
        <w:tc>
          <w:tcPr>
            <w:tcW w:w="1586" w:type="dxa"/>
            <w:tcBorders>
              <w:top w:val="single" w:sz="6" w:space="0" w:color="000000"/>
              <w:left w:val="single" w:sz="6" w:space="0" w:color="000000"/>
              <w:bottom w:val="single" w:sz="6" w:space="0" w:color="000000"/>
              <w:right w:val="single" w:sz="6" w:space="0" w:color="000000"/>
            </w:tcBorders>
            <w:vAlign w:val="center"/>
          </w:tcPr>
          <w:p w14:paraId="6447EC88" w14:textId="727F3B2E"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4, 5, 7, 12 a 23</w:t>
            </w:r>
          </w:p>
        </w:tc>
        <w:tc>
          <w:tcPr>
            <w:tcW w:w="1625" w:type="dxa"/>
            <w:tcBorders>
              <w:top w:val="single" w:sz="6" w:space="0" w:color="000000"/>
              <w:left w:val="single" w:sz="6" w:space="0" w:color="000000"/>
              <w:bottom w:val="single" w:sz="6" w:space="0" w:color="000000"/>
              <w:right w:val="single" w:sz="6" w:space="0" w:color="000000"/>
            </w:tcBorders>
            <w:vAlign w:val="center"/>
          </w:tcPr>
          <w:p w14:paraId="3649FD6E" w14:textId="160E3A24"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 xml:space="preserve">  1, 6, 7, 10 a 23</w:t>
            </w:r>
          </w:p>
        </w:tc>
        <w:tc>
          <w:tcPr>
            <w:tcW w:w="2657" w:type="dxa"/>
            <w:tcBorders>
              <w:top w:val="single" w:sz="6" w:space="0" w:color="000000"/>
              <w:left w:val="single" w:sz="6" w:space="0" w:color="000000"/>
              <w:bottom w:val="single" w:sz="6" w:space="0" w:color="000000"/>
              <w:right w:val="single" w:sz="6" w:space="0" w:color="000000"/>
            </w:tcBorders>
            <w:vAlign w:val="center"/>
          </w:tcPr>
          <w:p w14:paraId="4F8C22DA" w14:textId="3AD9363E" w:rsidR="00A37980" w:rsidRPr="00E82100" w:rsidRDefault="00A37980" w:rsidP="00A37980">
            <w:pPr>
              <w:jc w:val="center"/>
              <w:textAlignment w:val="baseline"/>
              <w:rPr>
                <w:rFonts w:cs="Arial"/>
                <w:szCs w:val="20"/>
                <w:lang w:eastAsia="es-CO"/>
              </w:rPr>
            </w:pPr>
            <w:r w:rsidRPr="00E82100">
              <w:rPr>
                <w:rFonts w:cs="Arial"/>
                <w:szCs w:val="20"/>
                <w:lang w:eastAsia="es-CO"/>
              </w:rPr>
              <w:t>Mayor</w:t>
            </w:r>
          </w:p>
        </w:tc>
      </w:tr>
      <w:tr w:rsidR="00A37980" w:rsidRPr="00E82100" w14:paraId="6D177980" w14:textId="77777777" w:rsidTr="00CD1B0B">
        <w:tc>
          <w:tcPr>
            <w:tcW w:w="3480" w:type="dxa"/>
            <w:tcBorders>
              <w:top w:val="single" w:sz="6" w:space="0" w:color="000000"/>
              <w:left w:val="single" w:sz="6" w:space="0" w:color="000000"/>
              <w:bottom w:val="single" w:sz="6" w:space="0" w:color="000000"/>
              <w:right w:val="single" w:sz="6" w:space="0" w:color="000000"/>
            </w:tcBorders>
            <w:vAlign w:val="center"/>
          </w:tcPr>
          <w:p w14:paraId="3519CFEC" w14:textId="3026461F" w:rsidR="00A37980" w:rsidRPr="00E82100" w:rsidRDefault="00A37980" w:rsidP="00A37980">
            <w:pPr>
              <w:numPr>
                <w:ilvl w:val="0"/>
                <w:numId w:val="9"/>
              </w:numPr>
              <w:ind w:right="52"/>
              <w:textAlignment w:val="baseline"/>
              <w:rPr>
                <w:rFonts w:cs="Arial"/>
                <w:szCs w:val="20"/>
                <w:shd w:val="clear" w:color="auto" w:fill="FFFFFF"/>
                <w:lang w:eastAsia="es-CO"/>
              </w:rPr>
            </w:pPr>
            <w:r w:rsidRPr="00E82100">
              <w:rPr>
                <w:rFonts w:cs="Arial"/>
                <w:shd w:val="clear" w:color="auto" w:fill="FFFFFF"/>
                <w:lang w:eastAsia="es-CO"/>
              </w:rPr>
              <w:t>Cambio menor en el proceso de manufactura del producto terminado.</w:t>
            </w:r>
          </w:p>
        </w:tc>
        <w:tc>
          <w:tcPr>
            <w:tcW w:w="1586" w:type="dxa"/>
            <w:tcBorders>
              <w:top w:val="single" w:sz="6" w:space="0" w:color="000000"/>
              <w:left w:val="single" w:sz="6" w:space="0" w:color="000000"/>
              <w:bottom w:val="single" w:sz="6" w:space="0" w:color="000000"/>
              <w:right w:val="single" w:sz="6" w:space="0" w:color="000000"/>
            </w:tcBorders>
            <w:vAlign w:val="center"/>
          </w:tcPr>
          <w:p w14:paraId="3A4A70DE" w14:textId="56D3E2D9"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4, 5, 7, 13 a 19, 23, 29, 30</w:t>
            </w:r>
          </w:p>
        </w:tc>
        <w:tc>
          <w:tcPr>
            <w:tcW w:w="1625" w:type="dxa"/>
            <w:tcBorders>
              <w:top w:val="single" w:sz="6" w:space="0" w:color="000000"/>
              <w:left w:val="single" w:sz="6" w:space="0" w:color="000000"/>
              <w:bottom w:val="single" w:sz="6" w:space="0" w:color="000000"/>
              <w:right w:val="single" w:sz="6" w:space="0" w:color="000000"/>
            </w:tcBorders>
            <w:vAlign w:val="center"/>
          </w:tcPr>
          <w:p w14:paraId="54D8D036" w14:textId="7F955FA7"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1, 6, 7, 10 a 23</w:t>
            </w:r>
          </w:p>
        </w:tc>
        <w:tc>
          <w:tcPr>
            <w:tcW w:w="2657" w:type="dxa"/>
            <w:tcBorders>
              <w:top w:val="single" w:sz="6" w:space="0" w:color="000000"/>
              <w:left w:val="single" w:sz="6" w:space="0" w:color="000000"/>
              <w:bottom w:val="single" w:sz="6" w:space="0" w:color="000000"/>
              <w:right w:val="single" w:sz="6" w:space="0" w:color="000000"/>
            </w:tcBorders>
            <w:vAlign w:val="center"/>
          </w:tcPr>
          <w:p w14:paraId="1CB8801C" w14:textId="16812526" w:rsidR="00A37980" w:rsidRPr="00E82100" w:rsidRDefault="00A37980" w:rsidP="00A37980">
            <w:pPr>
              <w:jc w:val="center"/>
              <w:textAlignment w:val="baseline"/>
              <w:rPr>
                <w:rFonts w:cs="Arial"/>
                <w:szCs w:val="20"/>
                <w:lang w:val="es-ES" w:eastAsia="es-CO"/>
              </w:rPr>
            </w:pPr>
            <w:r w:rsidRPr="00E82100">
              <w:rPr>
                <w:rFonts w:cs="Arial"/>
                <w:szCs w:val="20"/>
                <w:lang w:val="es-ES" w:eastAsia="es-CO"/>
              </w:rPr>
              <w:t>Menor - automática</w:t>
            </w:r>
          </w:p>
        </w:tc>
      </w:tr>
      <w:tr w:rsidR="00A37980" w:rsidRPr="00E82100" w14:paraId="731CFAD7" w14:textId="77777777" w:rsidTr="00466D0F">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84DBE6C" w14:textId="77777777" w:rsidR="00A37980" w:rsidRPr="00E82100" w:rsidRDefault="00A37980" w:rsidP="00A37980">
            <w:pPr>
              <w:textAlignment w:val="baseline"/>
              <w:rPr>
                <w:rFonts w:cs="Arial"/>
                <w:b/>
                <w:bCs/>
                <w:szCs w:val="20"/>
                <w:lang w:val="es-ES" w:eastAsia="es-CO"/>
              </w:rPr>
            </w:pPr>
            <w:r w:rsidRPr="00E82100">
              <w:rPr>
                <w:rFonts w:cs="Arial"/>
                <w:b/>
                <w:bCs/>
                <w:szCs w:val="20"/>
                <w:lang w:val="es-ES" w:eastAsia="es-CO"/>
              </w:rPr>
              <w:t>Aspectos a tener en cuenta</w:t>
            </w:r>
          </w:p>
          <w:p w14:paraId="1CA001B8" w14:textId="6CCA6740" w:rsidR="00A37980" w:rsidRPr="00E82100" w:rsidRDefault="00A37980" w:rsidP="00A37980">
            <w:pPr>
              <w:textAlignment w:val="baseline"/>
              <w:rPr>
                <w:rFonts w:cs="Arial"/>
                <w:szCs w:val="20"/>
                <w:lang w:eastAsia="es-CO"/>
              </w:rPr>
            </w:pPr>
          </w:p>
        </w:tc>
      </w:tr>
      <w:tr w:rsidR="00A37980" w:rsidRPr="00E82100" w14:paraId="2BEA053E" w14:textId="77777777" w:rsidTr="00466D0F">
        <w:tc>
          <w:tcPr>
            <w:tcW w:w="9348" w:type="dxa"/>
            <w:gridSpan w:val="4"/>
            <w:tcBorders>
              <w:top w:val="single" w:sz="6" w:space="0" w:color="000000"/>
              <w:left w:val="single" w:sz="6" w:space="0" w:color="000000"/>
              <w:bottom w:val="single" w:sz="6" w:space="0" w:color="000000"/>
              <w:right w:val="single" w:sz="6" w:space="0" w:color="000000"/>
            </w:tcBorders>
            <w:vAlign w:val="center"/>
          </w:tcPr>
          <w:p w14:paraId="34959D4B" w14:textId="77777777" w:rsidR="00A37980" w:rsidRPr="00E82100" w:rsidRDefault="00A37980" w:rsidP="00A37980">
            <w:pPr>
              <w:ind w:right="61"/>
              <w:textAlignment w:val="baseline"/>
              <w:rPr>
                <w:rFonts w:cs="Arial"/>
                <w:iCs/>
                <w:szCs w:val="20"/>
                <w:lang w:val="es-ES" w:eastAsia="es-CO"/>
              </w:rPr>
            </w:pPr>
          </w:p>
          <w:p w14:paraId="68B8BF8A" w14:textId="1072974C"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1. No deben presentarse cambios en las especificaciones de las materias primas (</w:t>
            </w:r>
            <w:r w:rsidRPr="00E82100">
              <w:t>IFA, Excipientes y otros materiales)</w:t>
            </w:r>
            <w:r w:rsidRPr="00E82100">
              <w:rPr>
                <w:rFonts w:cs="Arial"/>
                <w:iCs/>
                <w:szCs w:val="20"/>
                <w:lang w:val="es-ES" w:eastAsia="es-CO"/>
              </w:rPr>
              <w:t xml:space="preserve"> o producto terminado fuera de los rangos aprobados. </w:t>
            </w:r>
          </w:p>
          <w:p w14:paraId="7BD58BA2" w14:textId="77777777" w:rsidR="00A37980" w:rsidRPr="00E82100" w:rsidRDefault="00A37980" w:rsidP="00A37980">
            <w:pPr>
              <w:ind w:right="61"/>
              <w:textAlignment w:val="baseline"/>
              <w:rPr>
                <w:rFonts w:cs="Arial"/>
                <w:iCs/>
                <w:szCs w:val="20"/>
                <w:lang w:val="es-ES" w:eastAsia="es-CO"/>
              </w:rPr>
            </w:pPr>
          </w:p>
          <w:p w14:paraId="3278E57B" w14:textId="62A997B5"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2. El proveedor que se adiciona o sustituye debe garantizar que se mantienen las mismas características de las materias primas (p.ej. cambio en estructura, conformación, tamaño y forma de partícula, que podrían impactar los procesos de cristalización), por lo cual el cambio no debe afectar la Biodisponibilidad, estabilidad y/o especificaciones del producto terminado.</w:t>
            </w:r>
          </w:p>
          <w:p w14:paraId="35C3016B" w14:textId="77777777" w:rsidR="00A37980" w:rsidRPr="00E82100" w:rsidRDefault="00A37980" w:rsidP="00A37980">
            <w:pPr>
              <w:ind w:right="61"/>
              <w:textAlignment w:val="baseline"/>
              <w:rPr>
                <w:rFonts w:cs="Arial"/>
                <w:iCs/>
                <w:szCs w:val="20"/>
                <w:lang w:val="es-ES" w:eastAsia="es-CO"/>
              </w:rPr>
            </w:pPr>
          </w:p>
          <w:p w14:paraId="41C3F422" w14:textId="77777777"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3. Si el cambio del proveedor obedece a un excipiente que tiene la función de agente antimicrobiano, se debe garantizar que no afecta su función y propósito en el producto terminado.</w:t>
            </w:r>
          </w:p>
          <w:p w14:paraId="44690661" w14:textId="77777777" w:rsidR="00A37980" w:rsidRPr="00E82100" w:rsidRDefault="00A37980" w:rsidP="00A37980">
            <w:pPr>
              <w:ind w:right="61"/>
              <w:textAlignment w:val="baseline"/>
              <w:rPr>
                <w:rFonts w:cs="Arial"/>
                <w:iCs/>
                <w:szCs w:val="20"/>
                <w:lang w:val="es-ES" w:eastAsia="es-CO"/>
              </w:rPr>
            </w:pPr>
          </w:p>
          <w:p w14:paraId="7073700F" w14:textId="11741DE1"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 xml:space="preserve">4. </w:t>
            </w:r>
            <w:r w:rsidRPr="00E82100">
              <w:rPr>
                <w:szCs w:val="20"/>
                <w:lang w:val="es-ES" w:eastAsia="es-CO"/>
              </w:rPr>
              <w:t>Si derivado de la modificación se generan cambios en la composición, especificaciones, métodos de análisis u otros del producto terminado, se debe presentar la modificación establecida para cada caso, según corresponda</w:t>
            </w:r>
            <w:r w:rsidRPr="00E82100">
              <w:rPr>
                <w:rFonts w:cs="Arial"/>
                <w:iCs/>
                <w:szCs w:val="20"/>
                <w:lang w:val="es-ES" w:eastAsia="es-CO"/>
              </w:rPr>
              <w:t>.</w:t>
            </w:r>
          </w:p>
          <w:p w14:paraId="74539910" w14:textId="77777777" w:rsidR="00A37980" w:rsidRPr="00E82100" w:rsidRDefault="00A37980" w:rsidP="00A37980">
            <w:pPr>
              <w:ind w:right="61"/>
              <w:textAlignment w:val="baseline"/>
              <w:rPr>
                <w:rFonts w:cs="Arial"/>
                <w:iCs/>
                <w:szCs w:val="20"/>
                <w:lang w:val="es-ES" w:eastAsia="es-CO"/>
              </w:rPr>
            </w:pPr>
          </w:p>
          <w:p w14:paraId="7110D36D" w14:textId="7B24D43D"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 xml:space="preserve">5. El interesado está en la obligación de realizar los estudios de estabilidad natural con producto terminado en el cual se haya empleado materias primas provenientes del nuevo proveedor, para lo cual se apoyará en un programa permanente de determinación de estabilidad (estudios </w:t>
            </w:r>
            <w:proofErr w:type="spellStart"/>
            <w:r w:rsidRPr="00E82100">
              <w:rPr>
                <w:rFonts w:cs="Arial"/>
                <w:iCs/>
                <w:szCs w:val="20"/>
                <w:lang w:val="es-ES" w:eastAsia="es-CO"/>
              </w:rPr>
              <w:t>On-going</w:t>
            </w:r>
            <w:proofErr w:type="spellEnd"/>
            <w:r w:rsidRPr="00E82100">
              <w:rPr>
                <w:rFonts w:cs="Arial"/>
                <w:iCs/>
                <w:szCs w:val="20"/>
                <w:lang w:val="es-ES" w:eastAsia="es-CO"/>
              </w:rPr>
              <w:t>) de acuerdo con lo establecido en la normatividad vigente (Decreto 677 de 1995 en el parágrafo 2 del artículo 22 y la Resolución 1160 de 2016 en el numeral 17.25 o las normas que los modifiquen o sustituyan). En caso de falla o incumplimiento de las especificaciones establecidas para los estudios en curso, deberá reportar de inmediato el análisis y medidas tomadas ante el Instituto (p.ej.: retiro de producto, solicitud de modificaciones, etc.), e incluir la información respectiva como parte de la revisión del registro de lote dentro del marco de las BPM.</w:t>
            </w:r>
          </w:p>
          <w:p w14:paraId="5A7E0CF2" w14:textId="77777777" w:rsidR="00A37980" w:rsidRPr="00E82100" w:rsidRDefault="00A37980" w:rsidP="00A37980">
            <w:pPr>
              <w:ind w:right="61"/>
              <w:textAlignment w:val="baseline"/>
              <w:rPr>
                <w:rFonts w:cs="Arial"/>
                <w:iCs/>
                <w:szCs w:val="20"/>
                <w:lang w:val="es-ES" w:eastAsia="es-CO"/>
              </w:rPr>
            </w:pPr>
          </w:p>
          <w:p w14:paraId="39F04BD8" w14:textId="77777777"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6. Cuando se solicita la adición de más de un proveedor, deberá presentar la documentación técnica requerida para cada uno de los establecimientos solicitados.</w:t>
            </w:r>
          </w:p>
          <w:p w14:paraId="60FA6563" w14:textId="77777777" w:rsidR="00A37980" w:rsidRPr="00E82100" w:rsidRDefault="00A37980" w:rsidP="00A37980">
            <w:pPr>
              <w:ind w:right="61"/>
              <w:textAlignment w:val="baseline"/>
              <w:rPr>
                <w:rFonts w:cs="Arial"/>
                <w:iCs/>
                <w:szCs w:val="20"/>
                <w:lang w:val="es-ES" w:eastAsia="es-CO"/>
              </w:rPr>
            </w:pPr>
          </w:p>
          <w:p w14:paraId="7B84019F" w14:textId="3BE72255"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 xml:space="preserve">7. Los informes y protocolos del estudio de estabilidad deberán estar en concordancia con la guía para el desarrollo y presentación de estudios de estabilidad de medicamentos de síntesis química </w:t>
            </w:r>
            <w:r w:rsidRPr="00E82100">
              <w:rPr>
                <w:szCs w:val="20"/>
                <w:lang w:val="es-ES" w:eastAsia="es-CO"/>
              </w:rPr>
              <w:t>establecida por la normatividad sanitaria vigente</w:t>
            </w:r>
            <w:r w:rsidRPr="00E82100">
              <w:rPr>
                <w:rFonts w:cs="Arial"/>
                <w:iCs/>
                <w:szCs w:val="20"/>
                <w:lang w:val="es-ES" w:eastAsia="es-CO"/>
              </w:rPr>
              <w:t>, farmacopeas oficialmente aceptadas en Colombia y podrán orientarse con guías internacionales de OMS e ICH.</w:t>
            </w:r>
          </w:p>
          <w:p w14:paraId="1AC5CDBE" w14:textId="77777777" w:rsidR="00A37980" w:rsidRPr="00E82100" w:rsidRDefault="00A37980" w:rsidP="00A37980">
            <w:pPr>
              <w:ind w:right="61"/>
              <w:textAlignment w:val="baseline"/>
              <w:rPr>
                <w:rFonts w:cs="Arial"/>
                <w:iCs/>
                <w:szCs w:val="20"/>
                <w:lang w:val="es-ES" w:eastAsia="es-CO"/>
              </w:rPr>
            </w:pPr>
          </w:p>
          <w:p w14:paraId="571302B0" w14:textId="7F4D2E60"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8. En la presente modificación, entiéndase proveedor como el fabricante del sistema envase cierre o de las materias primas (</w:t>
            </w:r>
            <w:r w:rsidRPr="00E82100">
              <w:t>IFA, excipientes y otros materiales)</w:t>
            </w:r>
            <w:r w:rsidRPr="00E82100">
              <w:rPr>
                <w:rFonts w:cs="Arial"/>
                <w:iCs/>
                <w:szCs w:val="20"/>
                <w:lang w:val="es-ES" w:eastAsia="es-CO"/>
              </w:rPr>
              <w:t>, no como el distribuidor o comercializador.</w:t>
            </w:r>
          </w:p>
          <w:p w14:paraId="342D4C27" w14:textId="77777777" w:rsidR="00A37980" w:rsidRPr="00E82100" w:rsidRDefault="00A37980" w:rsidP="00A37980">
            <w:pPr>
              <w:ind w:right="61"/>
              <w:textAlignment w:val="baseline"/>
              <w:rPr>
                <w:rFonts w:cs="Arial"/>
                <w:iCs/>
                <w:szCs w:val="20"/>
                <w:lang w:val="es-ES" w:eastAsia="es-CO"/>
              </w:rPr>
            </w:pPr>
          </w:p>
          <w:p w14:paraId="3B97B41E" w14:textId="654B48BB"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9. Tenga en cuenta que para nuevos proveedores deberá realizarse la calificación acorde al sistema de gestión de calidad de la compañía.</w:t>
            </w:r>
          </w:p>
          <w:p w14:paraId="3572E399" w14:textId="77777777" w:rsidR="00A37980" w:rsidRPr="00E82100" w:rsidRDefault="00A37980" w:rsidP="00A37980">
            <w:pPr>
              <w:ind w:right="61"/>
              <w:textAlignment w:val="baseline"/>
              <w:rPr>
                <w:rFonts w:cs="Arial"/>
                <w:iCs/>
                <w:szCs w:val="20"/>
                <w:lang w:val="es-ES" w:eastAsia="es-CO"/>
              </w:rPr>
            </w:pPr>
          </w:p>
          <w:p w14:paraId="54336236" w14:textId="5BA77D27"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10. Un cambio en el sistema envase cierre que incluya nuevos materiales de construcción, cambios en dimensiones, forma, proceso de esterilización y/o especificaciones deberá realizarse como la modificación: " Adición o cambio de presentaciones comerciales y/o sistema envase/cierre de producto terminado (incluyendo el diluente) que requieren estudios de estabilidad".</w:t>
            </w:r>
          </w:p>
          <w:p w14:paraId="6CEB15CE" w14:textId="77777777" w:rsidR="00A37980" w:rsidRPr="00E82100" w:rsidRDefault="00A37980" w:rsidP="00A37980">
            <w:pPr>
              <w:ind w:right="61"/>
              <w:textAlignment w:val="baseline"/>
              <w:rPr>
                <w:rFonts w:cs="Arial"/>
                <w:iCs/>
                <w:szCs w:val="20"/>
                <w:lang w:val="es-ES" w:eastAsia="es-CO"/>
              </w:rPr>
            </w:pPr>
          </w:p>
          <w:p w14:paraId="6F0EE70D" w14:textId="77777777"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11. Si el cambio de proveedor afecta las especificaciones aprobadas del sistema envase cierre, deberá adelantar la modificación correspondiente.</w:t>
            </w:r>
          </w:p>
          <w:p w14:paraId="7E75FCD0" w14:textId="77777777" w:rsidR="00A37980" w:rsidRPr="00E82100" w:rsidRDefault="00A37980" w:rsidP="00A37980">
            <w:pPr>
              <w:ind w:right="61"/>
              <w:textAlignment w:val="baseline"/>
              <w:rPr>
                <w:rFonts w:cs="Arial"/>
                <w:iCs/>
                <w:szCs w:val="20"/>
                <w:lang w:val="es-ES" w:eastAsia="es-CO"/>
              </w:rPr>
            </w:pPr>
          </w:p>
          <w:p w14:paraId="1FF7EB50" w14:textId="42EEE8B2"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12. Esta modificación incluye: el cambio en las etapas de fabricación por ajustes en parámetros operativos fuera de los rangos aprobados o validados, modificación en el tipo de proceso de fabricación, cambio en los equipos empleados con diferente diseño y distintos principios de operación, cambio en el tamaño de lote a más de 10 veces el tamaño del lote piloto, cambio en los parámetros y/o controles del proceso, cambios en los tiempos de espera (holding times).</w:t>
            </w:r>
          </w:p>
          <w:p w14:paraId="10FDAA0E" w14:textId="77777777" w:rsidR="00A37980" w:rsidRPr="00E82100" w:rsidRDefault="00A37980" w:rsidP="00A37980">
            <w:pPr>
              <w:ind w:right="61"/>
              <w:textAlignment w:val="baseline"/>
              <w:rPr>
                <w:rFonts w:cs="Arial"/>
                <w:iCs/>
                <w:szCs w:val="20"/>
                <w:lang w:val="es-ES" w:eastAsia="es-CO"/>
              </w:rPr>
            </w:pPr>
          </w:p>
          <w:p w14:paraId="491DFBBD" w14:textId="26125996"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13. Tenga en cuenta que las modificaciones propuestas en el proceso deben estar técnicamente sustentadas y deben reflejar un proceso controlado y un producto consistente.</w:t>
            </w:r>
          </w:p>
          <w:p w14:paraId="774AF2BF" w14:textId="77777777" w:rsidR="00A37980" w:rsidRPr="00E82100" w:rsidRDefault="00A37980" w:rsidP="00A37980">
            <w:pPr>
              <w:ind w:right="61"/>
              <w:textAlignment w:val="baseline"/>
              <w:rPr>
                <w:rFonts w:cs="Arial"/>
                <w:iCs/>
                <w:szCs w:val="20"/>
                <w:lang w:val="es-ES" w:eastAsia="es-CO"/>
              </w:rPr>
            </w:pPr>
          </w:p>
          <w:p w14:paraId="41D0E35B" w14:textId="15632AE1"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14. Considerar que el certificado de Buenas Prácticas de Manufactura a presentar debe estar vigente y avalar áreas y procesos para el producto objeto de la modificación.</w:t>
            </w:r>
          </w:p>
          <w:p w14:paraId="12A7F030" w14:textId="77777777" w:rsidR="00A37980" w:rsidRPr="00E82100" w:rsidRDefault="00A37980" w:rsidP="00A37980">
            <w:pPr>
              <w:ind w:right="61"/>
              <w:textAlignment w:val="baseline"/>
              <w:rPr>
                <w:rFonts w:cs="Arial"/>
                <w:iCs/>
                <w:szCs w:val="20"/>
                <w:lang w:val="es-ES" w:eastAsia="es-CO"/>
              </w:rPr>
            </w:pPr>
          </w:p>
          <w:p w14:paraId="155A5372" w14:textId="757AABAD"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15. Si en los estudios de estabilidad acelerados se evidencian cambios significativos en los parámetros y especificaciones establecidas, la vida útil deberá estar soportada sobre estudios de estabilidad natural completos.</w:t>
            </w:r>
          </w:p>
          <w:p w14:paraId="2191599E" w14:textId="77777777" w:rsidR="00A37980" w:rsidRPr="00E82100" w:rsidRDefault="00A37980" w:rsidP="00A37980">
            <w:pPr>
              <w:ind w:right="61"/>
              <w:textAlignment w:val="baseline"/>
              <w:rPr>
                <w:rFonts w:cs="Arial"/>
                <w:iCs/>
                <w:szCs w:val="20"/>
                <w:lang w:val="es-ES" w:eastAsia="es-CO"/>
              </w:rPr>
            </w:pPr>
          </w:p>
          <w:p w14:paraId="7673E5AE" w14:textId="64C5E02F" w:rsidR="00A37980" w:rsidRPr="00E82100" w:rsidRDefault="00A37980" w:rsidP="00A37980">
            <w:pPr>
              <w:ind w:right="61"/>
              <w:textAlignment w:val="baseline"/>
              <w:rPr>
                <w:szCs w:val="20"/>
                <w:lang w:val="es-ES" w:eastAsia="es-CO"/>
              </w:rPr>
            </w:pPr>
            <w:r w:rsidRPr="00E82100">
              <w:rPr>
                <w:rFonts w:cs="Arial"/>
                <w:iCs/>
                <w:szCs w:val="20"/>
                <w:lang w:val="es-ES" w:eastAsia="es-CO"/>
              </w:rPr>
              <w:t xml:space="preserve">16. </w:t>
            </w:r>
            <w:r w:rsidRPr="00E82100">
              <w:rPr>
                <w:szCs w:val="20"/>
                <w:lang w:val="es-ES" w:eastAsia="es-CO"/>
              </w:rPr>
              <w:t xml:space="preserve">La vida útil del producto será otorgada en función de los resultados de los estudios de estabilidad que se presenten dentro de la solicitud, en concordancia con la guía para el desarrollo y presentación de estudios de estabilidad de medicamentos de síntesis química establecida por la normatividad sanitaria vigente, las farmacopeas oficialmente aceptadas en Colombia </w:t>
            </w:r>
            <w:r w:rsidRPr="00E82100">
              <w:rPr>
                <w:rFonts w:cs="Arial"/>
                <w:iCs/>
                <w:szCs w:val="20"/>
                <w:lang w:val="es-ES" w:eastAsia="es-CO"/>
              </w:rPr>
              <w:t xml:space="preserve">y podrán orientarse con </w:t>
            </w:r>
            <w:r w:rsidRPr="00E82100" w:rsidDel="00FA460C">
              <w:rPr>
                <w:szCs w:val="20"/>
                <w:lang w:val="es-ES" w:eastAsia="es-CO"/>
              </w:rPr>
              <w:t>guías internacionales de la OMS e ICH</w:t>
            </w:r>
            <w:r w:rsidRPr="00E82100">
              <w:rPr>
                <w:szCs w:val="20"/>
                <w:lang w:val="es-ES" w:eastAsia="es-CO"/>
              </w:rPr>
              <w:t>.</w:t>
            </w:r>
          </w:p>
          <w:p w14:paraId="3CD1CEA1" w14:textId="77777777" w:rsidR="00A37980" w:rsidRPr="00E82100" w:rsidRDefault="00A37980" w:rsidP="00A37980">
            <w:pPr>
              <w:ind w:right="61"/>
              <w:textAlignment w:val="baseline"/>
              <w:rPr>
                <w:rFonts w:cs="Arial"/>
                <w:iCs/>
                <w:szCs w:val="20"/>
                <w:lang w:val="es-ES" w:eastAsia="es-CO"/>
              </w:rPr>
            </w:pPr>
          </w:p>
          <w:p w14:paraId="0EFE5C5A" w14:textId="22EF33F6"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17. Cuando el registro sanitario incluye más de un fabricante del producto intermedio y/o producto terminado, deberá presentar la documentación técnica que aplique, para cada uno de los fabricantes aprobados.</w:t>
            </w:r>
          </w:p>
          <w:p w14:paraId="041D98D7" w14:textId="77777777" w:rsidR="00A37980" w:rsidRPr="00E82100" w:rsidRDefault="00A37980" w:rsidP="00A37980">
            <w:pPr>
              <w:ind w:right="61"/>
              <w:textAlignment w:val="baseline"/>
              <w:rPr>
                <w:rFonts w:cs="Arial"/>
                <w:iCs/>
                <w:szCs w:val="20"/>
                <w:lang w:val="es-ES" w:eastAsia="es-CO"/>
              </w:rPr>
            </w:pPr>
          </w:p>
          <w:p w14:paraId="4F572639" w14:textId="4743D2FD"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18. El criterio de aceptación y nivel de tolerancia de la especificación de controles en proceso debe encontrarse dentro del rango de aceptación establecido en los capítulos o advertencias generales de las farmacopeas oficialmente aceptadas en Colombia y/o podrán basarse en las guías ICH.</w:t>
            </w:r>
          </w:p>
          <w:p w14:paraId="5AB7C0C5" w14:textId="77777777" w:rsidR="00A37980" w:rsidRPr="00E82100" w:rsidRDefault="00A37980" w:rsidP="00A37980">
            <w:pPr>
              <w:ind w:right="61"/>
              <w:textAlignment w:val="baseline"/>
              <w:rPr>
                <w:rFonts w:cs="Arial"/>
                <w:iCs/>
                <w:szCs w:val="20"/>
                <w:lang w:val="es-ES" w:eastAsia="es-CO"/>
              </w:rPr>
            </w:pPr>
          </w:p>
          <w:p w14:paraId="5031C78B" w14:textId="14E6EC02" w:rsidR="00A37980" w:rsidRPr="00E82100" w:rsidRDefault="00A37980" w:rsidP="00A37980">
            <w:pPr>
              <w:ind w:right="61"/>
              <w:textAlignment w:val="baseline"/>
              <w:rPr>
                <w:rFonts w:cs="Arial"/>
                <w:b/>
                <w:bCs/>
                <w:iCs/>
                <w:szCs w:val="20"/>
                <w:lang w:val="es-ES" w:eastAsia="es-CO"/>
              </w:rPr>
            </w:pPr>
            <w:r w:rsidRPr="00E82100">
              <w:rPr>
                <w:rFonts w:cs="Arial"/>
                <w:iCs/>
                <w:szCs w:val="20"/>
                <w:lang w:val="es-ES" w:eastAsia="es-CO"/>
              </w:rPr>
              <w:t>19. Tenga en cuenta que deberá completar los estudios de estabilidad natural hasta tiempo final de vida útil. En caso de falla o incumplimiento de los parámetros establecidos para los estudios en curso, deberá reportar el análisis y medidas tomadas ante el Instituto.</w:t>
            </w:r>
          </w:p>
          <w:p w14:paraId="55B33694" w14:textId="0F3131E6" w:rsidR="00A37980" w:rsidRPr="00E82100" w:rsidRDefault="00A37980" w:rsidP="00A37980">
            <w:pPr>
              <w:ind w:right="61"/>
              <w:textAlignment w:val="baseline"/>
              <w:rPr>
                <w:rFonts w:cs="Arial"/>
                <w:iCs/>
                <w:szCs w:val="20"/>
                <w:lang w:val="es-ES" w:eastAsia="es-CO"/>
              </w:rPr>
            </w:pPr>
          </w:p>
          <w:p w14:paraId="1CA220AC" w14:textId="2F87818E" w:rsidR="00A37980" w:rsidRPr="00E82100" w:rsidRDefault="00A37980" w:rsidP="00A37980">
            <w:pPr>
              <w:ind w:right="61"/>
              <w:rPr>
                <w:rFonts w:cs="Arial"/>
                <w:iCs/>
                <w:szCs w:val="20"/>
                <w:lang w:val="es-ES" w:eastAsia="es-CO"/>
              </w:rPr>
            </w:pPr>
            <w:r w:rsidRPr="00E82100">
              <w:rPr>
                <w:rFonts w:cs="Arial"/>
                <w:iCs/>
                <w:szCs w:val="20"/>
                <w:lang w:val="es-ES" w:eastAsia="es-CO"/>
              </w:rPr>
              <w:t xml:space="preserve">20. Tenga en cuenta que para solicitar una modificación al registro sanitario de los medicamentos incluidos en el Anexo técnico 2 (con sus actualizaciones) de la Resolución 1124 de 2016 </w:t>
            </w:r>
            <w:r w:rsidRPr="00E82100">
              <w:rPr>
                <w:rFonts w:cs="Arial"/>
                <w:szCs w:val="20"/>
                <w:lang w:val="es-ES" w:eastAsia="es-CO"/>
              </w:rPr>
              <w:t>o la norma que la modifique o sustituya</w:t>
            </w:r>
            <w:r w:rsidRPr="00E82100">
              <w:rPr>
                <w:rFonts w:cs="Arial"/>
                <w:iCs/>
                <w:szCs w:val="20"/>
                <w:lang w:val="es-ES" w:eastAsia="es-CO"/>
              </w:rPr>
              <w:t xml:space="preserve">, </w:t>
            </w:r>
            <w:r w:rsidRPr="00E82100">
              <w:t>debe contar con l</w:t>
            </w:r>
            <w:r w:rsidRPr="00E82100">
              <w:rPr>
                <w:spacing w:val="1"/>
              </w:rPr>
              <w:t xml:space="preserve">os estudios de </w:t>
            </w:r>
            <w:r w:rsidRPr="00E82100">
              <w:t>Biodisponibilidad</w:t>
            </w:r>
            <w:r w:rsidRPr="00E82100">
              <w:rPr>
                <w:spacing w:val="-10"/>
              </w:rPr>
              <w:t xml:space="preserve"> </w:t>
            </w:r>
            <w:r w:rsidRPr="00E82100">
              <w:t>y</w:t>
            </w:r>
            <w:r w:rsidRPr="00E82100">
              <w:rPr>
                <w:spacing w:val="-9"/>
              </w:rPr>
              <w:t xml:space="preserve"> </w:t>
            </w:r>
            <w:r w:rsidRPr="00E82100">
              <w:t>Bioequivalencia, conforme</w:t>
            </w:r>
            <w:r w:rsidRPr="00E82100">
              <w:rPr>
                <w:spacing w:val="-7"/>
              </w:rPr>
              <w:t xml:space="preserve"> </w:t>
            </w:r>
            <w:r w:rsidRPr="00E82100">
              <w:t>lo</w:t>
            </w:r>
            <w:r w:rsidRPr="00E82100">
              <w:rPr>
                <w:spacing w:val="-8"/>
              </w:rPr>
              <w:t xml:space="preserve"> </w:t>
            </w:r>
            <w:r w:rsidRPr="00E82100">
              <w:t>establecido</w:t>
            </w:r>
            <w:r w:rsidRPr="00E82100">
              <w:rPr>
                <w:spacing w:val="-9"/>
              </w:rPr>
              <w:t xml:space="preserve"> </w:t>
            </w:r>
            <w:r w:rsidRPr="00E82100">
              <w:t>en</w:t>
            </w:r>
            <w:r w:rsidRPr="00E82100">
              <w:rPr>
                <w:spacing w:val="-53"/>
              </w:rPr>
              <w:t xml:space="preserve"> </w:t>
            </w:r>
            <w:r w:rsidRPr="00E82100">
              <w:t>el</w:t>
            </w:r>
            <w:r w:rsidRPr="00E82100">
              <w:rPr>
                <w:spacing w:val="-11"/>
              </w:rPr>
              <w:t xml:space="preserve"> </w:t>
            </w:r>
            <w:r w:rsidRPr="00E82100">
              <w:t>literal</w:t>
            </w:r>
            <w:r w:rsidRPr="00E82100">
              <w:rPr>
                <w:spacing w:val="-10"/>
              </w:rPr>
              <w:t xml:space="preserve"> </w:t>
            </w:r>
            <w:r w:rsidRPr="00E82100">
              <w:t>ñ</w:t>
            </w:r>
            <w:r w:rsidRPr="00E82100">
              <w:rPr>
                <w:spacing w:val="-9"/>
              </w:rPr>
              <w:t xml:space="preserve"> </w:t>
            </w:r>
            <w:r w:rsidRPr="00E82100">
              <w:t>del</w:t>
            </w:r>
            <w:r w:rsidRPr="00E82100">
              <w:rPr>
                <w:spacing w:val="-10"/>
              </w:rPr>
              <w:t xml:space="preserve"> </w:t>
            </w:r>
            <w:r w:rsidRPr="00E82100">
              <w:t>artículo</w:t>
            </w:r>
            <w:r w:rsidRPr="00E82100">
              <w:rPr>
                <w:spacing w:val="-9"/>
              </w:rPr>
              <w:t xml:space="preserve"> </w:t>
            </w:r>
            <w:r w:rsidRPr="00E82100">
              <w:t>22</w:t>
            </w:r>
            <w:r w:rsidRPr="00E82100">
              <w:rPr>
                <w:spacing w:val="-9"/>
              </w:rPr>
              <w:t xml:space="preserve"> </w:t>
            </w:r>
            <w:r w:rsidRPr="00E82100">
              <w:t>del</w:t>
            </w:r>
            <w:r w:rsidRPr="00E82100">
              <w:rPr>
                <w:spacing w:val="-6"/>
              </w:rPr>
              <w:t xml:space="preserve"> </w:t>
            </w:r>
            <w:r w:rsidRPr="00E82100">
              <w:t>Decreto</w:t>
            </w:r>
            <w:r w:rsidRPr="00E82100">
              <w:rPr>
                <w:spacing w:val="-10"/>
              </w:rPr>
              <w:t xml:space="preserve"> </w:t>
            </w:r>
            <w:r w:rsidRPr="00E82100">
              <w:t>677</w:t>
            </w:r>
            <w:r w:rsidRPr="00E82100">
              <w:rPr>
                <w:spacing w:val="-9"/>
              </w:rPr>
              <w:t xml:space="preserve"> </w:t>
            </w:r>
            <w:r w:rsidRPr="00E82100">
              <w:t>de</w:t>
            </w:r>
            <w:r w:rsidRPr="00E82100">
              <w:rPr>
                <w:spacing w:val="-10"/>
              </w:rPr>
              <w:t xml:space="preserve"> </w:t>
            </w:r>
            <w:r w:rsidRPr="00E82100">
              <w:t>1995, con concepto</w:t>
            </w:r>
            <w:r w:rsidRPr="00E82100">
              <w:rPr>
                <w:spacing w:val="-11"/>
              </w:rPr>
              <w:t xml:space="preserve"> favorable de  </w:t>
            </w:r>
            <w:r w:rsidRPr="00E82100">
              <w:t>la</w:t>
            </w:r>
            <w:r w:rsidRPr="00E82100">
              <w:rPr>
                <w:spacing w:val="-5"/>
              </w:rPr>
              <w:t xml:space="preserve"> </w:t>
            </w:r>
            <w:r w:rsidRPr="00E82100">
              <w:t>Sala</w:t>
            </w:r>
            <w:r w:rsidRPr="00E82100">
              <w:rPr>
                <w:spacing w:val="-53"/>
              </w:rPr>
              <w:t xml:space="preserve"> </w:t>
            </w:r>
            <w:r w:rsidRPr="00E82100">
              <w:t>Especializada</w:t>
            </w:r>
            <w:r w:rsidRPr="00E82100">
              <w:rPr>
                <w:spacing w:val="-3"/>
              </w:rPr>
              <w:t xml:space="preserve"> </w:t>
            </w:r>
            <w:r w:rsidRPr="00E82100">
              <w:t>de</w:t>
            </w:r>
            <w:r w:rsidRPr="00E82100">
              <w:rPr>
                <w:spacing w:val="-4"/>
              </w:rPr>
              <w:t xml:space="preserve"> </w:t>
            </w:r>
            <w:r w:rsidRPr="00E82100">
              <w:t>Medicamentos</w:t>
            </w:r>
            <w:r w:rsidRPr="00E82100">
              <w:rPr>
                <w:spacing w:val="-1"/>
              </w:rPr>
              <w:t xml:space="preserve"> </w:t>
            </w:r>
            <w:r w:rsidRPr="00E82100">
              <w:t>–</w:t>
            </w:r>
            <w:r w:rsidRPr="00E82100">
              <w:rPr>
                <w:spacing w:val="-1"/>
              </w:rPr>
              <w:t xml:space="preserve"> </w:t>
            </w:r>
            <w:r w:rsidRPr="00E82100">
              <w:t xml:space="preserve">SEM (Dado que el estudio de bioequivalencia es un requisito para la obtención del registro sanitario nuevo). </w:t>
            </w:r>
            <w:r w:rsidRPr="00E82100">
              <w:rPr>
                <w:spacing w:val="-8"/>
              </w:rPr>
              <w:t xml:space="preserve"> </w:t>
            </w:r>
            <w:r w:rsidRPr="00E82100">
              <w:t>En</w:t>
            </w:r>
            <w:r w:rsidRPr="00E82100">
              <w:rPr>
                <w:spacing w:val="-9"/>
              </w:rPr>
              <w:t xml:space="preserve"> </w:t>
            </w:r>
            <w:r w:rsidRPr="00E82100">
              <w:t>caso</w:t>
            </w:r>
            <w:r w:rsidRPr="00E82100">
              <w:rPr>
                <w:spacing w:val="-9"/>
              </w:rPr>
              <w:t xml:space="preserve"> </w:t>
            </w:r>
            <w:r w:rsidRPr="00E82100">
              <w:t>de</w:t>
            </w:r>
            <w:r w:rsidRPr="00E82100">
              <w:rPr>
                <w:spacing w:val="-10"/>
              </w:rPr>
              <w:t xml:space="preserve"> </w:t>
            </w:r>
            <w:r w:rsidRPr="00E82100">
              <w:t>no</w:t>
            </w:r>
            <w:r w:rsidRPr="00E82100">
              <w:rPr>
                <w:spacing w:val="-10"/>
              </w:rPr>
              <w:t xml:space="preserve"> </w:t>
            </w:r>
            <w:r w:rsidRPr="00E82100">
              <w:t>contar</w:t>
            </w:r>
            <w:r w:rsidRPr="00E82100">
              <w:rPr>
                <w:spacing w:val="-8"/>
              </w:rPr>
              <w:t xml:space="preserve"> </w:t>
            </w:r>
            <w:r w:rsidRPr="00E82100">
              <w:t>con</w:t>
            </w:r>
            <w:r w:rsidRPr="00E82100">
              <w:rPr>
                <w:spacing w:val="-10"/>
              </w:rPr>
              <w:t xml:space="preserve"> </w:t>
            </w:r>
            <w:r w:rsidRPr="00E82100">
              <w:t>la</w:t>
            </w:r>
            <w:r w:rsidRPr="00E82100">
              <w:rPr>
                <w:spacing w:val="-9"/>
              </w:rPr>
              <w:t xml:space="preserve"> </w:t>
            </w:r>
            <w:r w:rsidRPr="00E82100">
              <w:t>aprobación</w:t>
            </w:r>
            <w:r w:rsidRPr="00E82100">
              <w:rPr>
                <w:spacing w:val="-10"/>
              </w:rPr>
              <w:t xml:space="preserve"> </w:t>
            </w:r>
            <w:r w:rsidRPr="00E82100">
              <w:t>de</w:t>
            </w:r>
            <w:r w:rsidRPr="00E82100">
              <w:rPr>
                <w:spacing w:val="-8"/>
              </w:rPr>
              <w:t xml:space="preserve"> </w:t>
            </w:r>
            <w:r w:rsidRPr="00E82100">
              <w:t>los</w:t>
            </w:r>
            <w:r w:rsidRPr="00E82100">
              <w:rPr>
                <w:spacing w:val="-8"/>
              </w:rPr>
              <w:t xml:space="preserve"> </w:t>
            </w:r>
            <w:r w:rsidRPr="00E82100">
              <w:t>estudios</w:t>
            </w:r>
            <w:r w:rsidRPr="00E82100">
              <w:rPr>
                <w:spacing w:val="-53"/>
              </w:rPr>
              <w:t xml:space="preserve"> </w:t>
            </w:r>
            <w:r w:rsidRPr="00E82100">
              <w:t>de</w:t>
            </w:r>
            <w:r w:rsidRPr="00E82100">
              <w:rPr>
                <w:spacing w:val="-4"/>
              </w:rPr>
              <w:t xml:space="preserve"> </w:t>
            </w:r>
            <w:r w:rsidRPr="00E82100">
              <w:t>Bioequivalencia</w:t>
            </w:r>
            <w:r w:rsidRPr="00E82100">
              <w:rPr>
                <w:spacing w:val="-4"/>
              </w:rPr>
              <w:t xml:space="preserve"> </w:t>
            </w:r>
            <w:r w:rsidRPr="00E82100">
              <w:t>debe</w:t>
            </w:r>
            <w:r w:rsidRPr="00E82100">
              <w:rPr>
                <w:spacing w:val="-6"/>
              </w:rPr>
              <w:t xml:space="preserve"> </w:t>
            </w:r>
            <w:r w:rsidRPr="00E82100">
              <w:t>surtir</w:t>
            </w:r>
            <w:r w:rsidRPr="00E82100">
              <w:rPr>
                <w:spacing w:val="-6"/>
              </w:rPr>
              <w:t xml:space="preserve"> </w:t>
            </w:r>
            <w:r w:rsidRPr="00E82100">
              <w:t>el</w:t>
            </w:r>
            <w:r w:rsidRPr="00E82100">
              <w:rPr>
                <w:spacing w:val="-4"/>
              </w:rPr>
              <w:t xml:space="preserve"> </w:t>
            </w:r>
            <w:r w:rsidRPr="00E82100">
              <w:t>trámite</w:t>
            </w:r>
            <w:r w:rsidRPr="00E82100">
              <w:rPr>
                <w:spacing w:val="-7"/>
              </w:rPr>
              <w:t xml:space="preserve"> </w:t>
            </w:r>
            <w:r w:rsidRPr="00E82100">
              <w:t>de</w:t>
            </w:r>
            <w:r w:rsidRPr="00E82100">
              <w:rPr>
                <w:spacing w:val="-6"/>
              </w:rPr>
              <w:t xml:space="preserve"> </w:t>
            </w:r>
            <w:r w:rsidRPr="00E82100">
              <w:t>evaluación</w:t>
            </w:r>
            <w:r w:rsidRPr="00E82100">
              <w:rPr>
                <w:spacing w:val="-2"/>
              </w:rPr>
              <w:t xml:space="preserve"> </w:t>
            </w:r>
            <w:r w:rsidRPr="00E82100">
              <w:t>farmacológica</w:t>
            </w:r>
            <w:r w:rsidRPr="00E82100">
              <w:rPr>
                <w:spacing w:val="-6"/>
              </w:rPr>
              <w:t xml:space="preserve"> </w:t>
            </w:r>
            <w:r w:rsidRPr="00E82100">
              <w:t>(estudios</w:t>
            </w:r>
            <w:r w:rsidRPr="00E82100">
              <w:rPr>
                <w:spacing w:val="-6"/>
              </w:rPr>
              <w:t xml:space="preserve"> </w:t>
            </w:r>
            <w:r w:rsidRPr="00E82100">
              <w:t>farmacocinéticos)</w:t>
            </w:r>
            <w:r w:rsidRPr="00E82100">
              <w:rPr>
                <w:spacing w:val="-2"/>
              </w:rPr>
              <w:t xml:space="preserve"> </w:t>
            </w:r>
            <w:r w:rsidRPr="00E82100">
              <w:t>ante</w:t>
            </w:r>
            <w:r w:rsidRPr="00E82100">
              <w:rPr>
                <w:spacing w:val="-5"/>
              </w:rPr>
              <w:t xml:space="preserve"> </w:t>
            </w:r>
            <w:r w:rsidRPr="00E82100">
              <w:t>la</w:t>
            </w:r>
            <w:r w:rsidRPr="00E82100">
              <w:rPr>
                <w:spacing w:val="-53"/>
              </w:rPr>
              <w:t xml:space="preserve"> </w:t>
            </w:r>
            <w:r w:rsidRPr="00E82100">
              <w:t>SEM</w:t>
            </w:r>
            <w:r w:rsidRPr="00E82100">
              <w:rPr>
                <w:spacing w:val="-2"/>
              </w:rPr>
              <w:t xml:space="preserve"> </w:t>
            </w:r>
            <w:r w:rsidRPr="00E82100">
              <w:t>previo</w:t>
            </w:r>
            <w:r w:rsidRPr="00E82100">
              <w:rPr>
                <w:spacing w:val="-1"/>
              </w:rPr>
              <w:t xml:space="preserve"> </w:t>
            </w:r>
            <w:r w:rsidRPr="00E82100">
              <w:t>a</w:t>
            </w:r>
            <w:r w:rsidRPr="00E82100">
              <w:rPr>
                <w:spacing w:val="1"/>
              </w:rPr>
              <w:t xml:space="preserve"> </w:t>
            </w:r>
            <w:r w:rsidRPr="00E82100">
              <w:t>la solicitud</w:t>
            </w:r>
            <w:r w:rsidRPr="00E82100">
              <w:rPr>
                <w:spacing w:val="-1"/>
              </w:rPr>
              <w:t xml:space="preserve"> </w:t>
            </w:r>
            <w:r w:rsidRPr="00E82100">
              <w:t>de</w:t>
            </w:r>
            <w:r w:rsidRPr="00E82100">
              <w:rPr>
                <w:spacing w:val="-1"/>
              </w:rPr>
              <w:t xml:space="preserve"> </w:t>
            </w:r>
            <w:r w:rsidRPr="00E82100">
              <w:t>esta</w:t>
            </w:r>
            <w:r w:rsidRPr="00E82100">
              <w:rPr>
                <w:spacing w:val="1"/>
              </w:rPr>
              <w:t xml:space="preserve"> </w:t>
            </w:r>
            <w:r w:rsidRPr="00E82100">
              <w:t>modificación.</w:t>
            </w:r>
          </w:p>
          <w:p w14:paraId="3FEE025E" w14:textId="77777777" w:rsidR="00A37980" w:rsidRPr="00E82100" w:rsidRDefault="00A37980" w:rsidP="00A37980">
            <w:pPr>
              <w:ind w:right="61"/>
              <w:jc w:val="left"/>
              <w:rPr>
                <w:rFonts w:cs="Arial"/>
                <w:iCs/>
                <w:szCs w:val="20"/>
                <w:lang w:val="es-ES" w:eastAsia="es-CO"/>
              </w:rPr>
            </w:pPr>
          </w:p>
          <w:p w14:paraId="12CC352A" w14:textId="50173E14" w:rsidR="00A37980" w:rsidRPr="00E82100" w:rsidRDefault="00A37980" w:rsidP="00A37980">
            <w:pPr>
              <w:textAlignment w:val="baseline"/>
              <w:rPr>
                <w:rFonts w:cs="Arial"/>
                <w:iCs/>
                <w:szCs w:val="20"/>
                <w:lang w:val="es-ES" w:eastAsia="es-CO"/>
              </w:rPr>
            </w:pPr>
            <w:r w:rsidRPr="00E82100">
              <w:rPr>
                <w:rFonts w:cs="Arial"/>
                <w:iCs/>
                <w:szCs w:val="20"/>
                <w:lang w:val="es-ES" w:eastAsia="es-CO"/>
              </w:rPr>
              <w:t xml:space="preserve">21. Como parte de esta modificación podrá allegar los perfiles de disolución comparativos que soporten el impacto en el producto frente al cambio efectuado. </w:t>
            </w:r>
            <w:r w:rsidRPr="00E82100">
              <w:rPr>
                <w:rFonts w:cs="Arial"/>
                <w:lang w:val="es-ES" w:eastAsia="es-CO"/>
              </w:rPr>
              <w:t>S</w:t>
            </w:r>
            <w:r w:rsidRPr="00E82100">
              <w:t xml:space="preserve">in embargo, si se requiere presentar </w:t>
            </w:r>
            <w:r w:rsidRPr="00E82100">
              <w:rPr>
                <w:spacing w:val="1"/>
              </w:rPr>
              <w:t xml:space="preserve">soportes clínicos o nuevos estudios </w:t>
            </w:r>
            <w:r w:rsidRPr="00E82100">
              <w:t>de</w:t>
            </w:r>
            <w:r w:rsidRPr="00E82100">
              <w:rPr>
                <w:spacing w:val="1"/>
              </w:rPr>
              <w:t xml:space="preserve"> </w:t>
            </w:r>
            <w:r w:rsidRPr="00E82100">
              <w:t>Biodisponibilidad</w:t>
            </w:r>
            <w:r w:rsidRPr="00E82100">
              <w:rPr>
                <w:spacing w:val="-10"/>
              </w:rPr>
              <w:t xml:space="preserve"> </w:t>
            </w:r>
            <w:r w:rsidRPr="00E82100">
              <w:t>y</w:t>
            </w:r>
            <w:r w:rsidRPr="00E82100">
              <w:rPr>
                <w:spacing w:val="-9"/>
              </w:rPr>
              <w:t xml:space="preserve"> </w:t>
            </w:r>
            <w:r w:rsidRPr="00E82100">
              <w:t>Bioequivalencia,</w:t>
            </w:r>
            <w:r w:rsidRPr="00E82100">
              <w:rPr>
                <w:spacing w:val="-10"/>
              </w:rPr>
              <w:t xml:space="preserve"> </w:t>
            </w:r>
            <w:r w:rsidRPr="00E82100">
              <w:t>el</w:t>
            </w:r>
            <w:r w:rsidRPr="00E82100">
              <w:rPr>
                <w:spacing w:val="-11"/>
              </w:rPr>
              <w:t xml:space="preserve"> </w:t>
            </w:r>
            <w:r w:rsidRPr="00E82100">
              <w:t>interesado</w:t>
            </w:r>
            <w:r w:rsidRPr="00E82100">
              <w:rPr>
                <w:spacing w:val="-11"/>
              </w:rPr>
              <w:t xml:space="preserve"> </w:t>
            </w:r>
            <w:r w:rsidRPr="00E82100">
              <w:t>deberá</w:t>
            </w:r>
            <w:r w:rsidRPr="00E82100">
              <w:rPr>
                <w:spacing w:val="-12"/>
              </w:rPr>
              <w:t xml:space="preserve"> </w:t>
            </w:r>
            <w:r w:rsidRPr="00E82100">
              <w:t>solicitar</w:t>
            </w:r>
            <w:r w:rsidRPr="00E82100">
              <w:rPr>
                <w:spacing w:val="-12"/>
              </w:rPr>
              <w:t xml:space="preserve"> </w:t>
            </w:r>
            <w:r w:rsidRPr="00E82100">
              <w:t>concepto</w:t>
            </w:r>
            <w:r w:rsidRPr="00E82100">
              <w:rPr>
                <w:spacing w:val="-11"/>
              </w:rPr>
              <w:t xml:space="preserve"> </w:t>
            </w:r>
            <w:r w:rsidRPr="00E82100">
              <w:t>de</w:t>
            </w:r>
            <w:r w:rsidRPr="00E82100">
              <w:rPr>
                <w:spacing w:val="-10"/>
              </w:rPr>
              <w:t xml:space="preserve"> </w:t>
            </w:r>
            <w:r w:rsidRPr="00E82100">
              <w:t>dicha</w:t>
            </w:r>
            <w:r w:rsidRPr="00E82100">
              <w:rPr>
                <w:spacing w:val="-11"/>
              </w:rPr>
              <w:t xml:space="preserve"> </w:t>
            </w:r>
            <w:r w:rsidRPr="00E82100">
              <w:t>información</w:t>
            </w:r>
            <w:r w:rsidRPr="00E82100">
              <w:rPr>
                <w:spacing w:val="-11"/>
              </w:rPr>
              <w:t xml:space="preserve"> </w:t>
            </w:r>
            <w:r w:rsidRPr="00E82100">
              <w:t>a</w:t>
            </w:r>
            <w:r w:rsidRPr="00E82100">
              <w:rPr>
                <w:spacing w:val="-11"/>
              </w:rPr>
              <w:t xml:space="preserve"> </w:t>
            </w:r>
            <w:r w:rsidRPr="00E82100">
              <w:t>la</w:t>
            </w:r>
            <w:r w:rsidRPr="00E82100">
              <w:rPr>
                <w:spacing w:val="-5"/>
              </w:rPr>
              <w:t xml:space="preserve"> </w:t>
            </w:r>
            <w:r w:rsidRPr="00E82100">
              <w:t>Sala</w:t>
            </w:r>
            <w:r w:rsidRPr="00E82100">
              <w:rPr>
                <w:spacing w:val="-53"/>
              </w:rPr>
              <w:t xml:space="preserve"> </w:t>
            </w:r>
            <w:r w:rsidRPr="00E82100">
              <w:t>Especializada</w:t>
            </w:r>
            <w:r w:rsidRPr="00E82100">
              <w:rPr>
                <w:spacing w:val="-3"/>
              </w:rPr>
              <w:t xml:space="preserve"> </w:t>
            </w:r>
            <w:r w:rsidRPr="00E82100">
              <w:t>de</w:t>
            </w:r>
            <w:r w:rsidRPr="00E82100">
              <w:rPr>
                <w:spacing w:val="-4"/>
              </w:rPr>
              <w:t xml:space="preserve"> </w:t>
            </w:r>
            <w:r w:rsidRPr="00E82100">
              <w:t>Medicamentos</w:t>
            </w:r>
            <w:r w:rsidRPr="00E82100">
              <w:rPr>
                <w:spacing w:val="-1"/>
              </w:rPr>
              <w:t xml:space="preserve"> </w:t>
            </w:r>
            <w:r w:rsidRPr="00E82100">
              <w:t>-</w:t>
            </w:r>
            <w:r w:rsidRPr="00E82100">
              <w:rPr>
                <w:spacing w:val="-1"/>
              </w:rPr>
              <w:t xml:space="preserve"> </w:t>
            </w:r>
            <w:r w:rsidRPr="00E82100">
              <w:t>SEM</w:t>
            </w:r>
            <w:r w:rsidRPr="00E82100">
              <w:rPr>
                <w:spacing w:val="-6"/>
              </w:rPr>
              <w:t xml:space="preserve"> </w:t>
            </w:r>
            <w:r w:rsidRPr="00E82100">
              <w:t>a</w:t>
            </w:r>
            <w:r w:rsidRPr="00E82100">
              <w:rPr>
                <w:spacing w:val="-2"/>
              </w:rPr>
              <w:t xml:space="preserve"> </w:t>
            </w:r>
            <w:r w:rsidRPr="00E82100">
              <w:t>través</w:t>
            </w:r>
            <w:r w:rsidRPr="00E82100">
              <w:rPr>
                <w:spacing w:val="-4"/>
              </w:rPr>
              <w:t xml:space="preserve"> </w:t>
            </w:r>
            <w:r w:rsidRPr="00E82100">
              <w:t>de</w:t>
            </w:r>
            <w:r w:rsidRPr="00E82100">
              <w:rPr>
                <w:spacing w:val="-6"/>
              </w:rPr>
              <w:t xml:space="preserve"> </w:t>
            </w:r>
            <w:r w:rsidRPr="00E82100">
              <w:t>un</w:t>
            </w:r>
            <w:r w:rsidRPr="00E82100">
              <w:rPr>
                <w:spacing w:val="-2"/>
              </w:rPr>
              <w:t xml:space="preserve"> </w:t>
            </w:r>
            <w:r w:rsidRPr="00E82100">
              <w:t>trámite</w:t>
            </w:r>
            <w:r w:rsidRPr="00E82100">
              <w:rPr>
                <w:spacing w:val="-3"/>
              </w:rPr>
              <w:t xml:space="preserve"> </w:t>
            </w:r>
            <w:r w:rsidRPr="00E82100">
              <w:t>independiente,</w:t>
            </w:r>
            <w:r w:rsidRPr="00E82100">
              <w:rPr>
                <w:spacing w:val="-3"/>
              </w:rPr>
              <w:t xml:space="preserve"> </w:t>
            </w:r>
            <w:r w:rsidRPr="00E82100">
              <w:t>previo</w:t>
            </w:r>
            <w:r w:rsidRPr="00E82100">
              <w:rPr>
                <w:spacing w:val="-5"/>
              </w:rPr>
              <w:t xml:space="preserve"> </w:t>
            </w:r>
            <w:r w:rsidRPr="00E82100">
              <w:t>a</w:t>
            </w:r>
            <w:r w:rsidRPr="00E82100">
              <w:rPr>
                <w:spacing w:val="-3"/>
              </w:rPr>
              <w:t xml:space="preserve"> </w:t>
            </w:r>
            <w:r w:rsidRPr="00E82100">
              <w:t>la</w:t>
            </w:r>
            <w:r w:rsidRPr="00E82100">
              <w:rPr>
                <w:spacing w:val="-3"/>
              </w:rPr>
              <w:t xml:space="preserve"> </w:t>
            </w:r>
            <w:r w:rsidRPr="00E82100">
              <w:t>solicitud</w:t>
            </w:r>
            <w:r w:rsidRPr="00E82100">
              <w:rPr>
                <w:spacing w:val="-5"/>
              </w:rPr>
              <w:t xml:space="preserve"> </w:t>
            </w:r>
            <w:r w:rsidRPr="00E82100">
              <w:t>de</w:t>
            </w:r>
            <w:r w:rsidRPr="00E82100">
              <w:rPr>
                <w:spacing w:val="-6"/>
              </w:rPr>
              <w:t xml:space="preserve"> </w:t>
            </w:r>
            <w:r w:rsidRPr="00E82100">
              <w:t>modificación.</w:t>
            </w:r>
          </w:p>
          <w:p w14:paraId="5A818413" w14:textId="77777777" w:rsidR="00A37980" w:rsidRPr="00E82100" w:rsidRDefault="00A37980" w:rsidP="00A37980">
            <w:pPr>
              <w:ind w:right="61"/>
              <w:jc w:val="left"/>
              <w:rPr>
                <w:rFonts w:cs="Arial"/>
                <w:iCs/>
                <w:szCs w:val="20"/>
                <w:lang w:val="es-ES" w:eastAsia="es-CO"/>
              </w:rPr>
            </w:pPr>
          </w:p>
          <w:p w14:paraId="3F203518" w14:textId="084EC52A" w:rsidR="00A37980" w:rsidRPr="00E82100" w:rsidRDefault="00A37980" w:rsidP="00A37980">
            <w:pPr>
              <w:ind w:right="61"/>
              <w:rPr>
                <w:rFonts w:ascii="Segoe UI" w:hAnsi="Segoe UI" w:cs="Segoe UI"/>
                <w:sz w:val="2"/>
                <w:szCs w:val="2"/>
                <w:lang w:eastAsia="es-CO"/>
              </w:rPr>
            </w:pPr>
            <w:r w:rsidRPr="00E82100">
              <w:rPr>
                <w:rFonts w:cs="Arial"/>
                <w:iCs/>
                <w:szCs w:val="20"/>
                <w:lang w:val="es-ES" w:eastAsia="es-CO"/>
              </w:rPr>
              <w:t xml:space="preserve">22. Tenga en cuenta que, si el tamaño del </w:t>
            </w:r>
            <w:proofErr w:type="spellStart"/>
            <w:r w:rsidRPr="00E82100">
              <w:rPr>
                <w:rFonts w:cs="Arial"/>
                <w:iCs/>
                <w:szCs w:val="20"/>
                <w:lang w:val="es-ES" w:eastAsia="es-CO"/>
              </w:rPr>
              <w:t>biolote</w:t>
            </w:r>
            <w:proofErr w:type="spellEnd"/>
            <w:r w:rsidRPr="00E82100">
              <w:rPr>
                <w:rFonts w:cs="Arial"/>
                <w:iCs/>
                <w:szCs w:val="20"/>
                <w:lang w:val="es-ES" w:eastAsia="es-CO"/>
              </w:rPr>
              <w:t xml:space="preserve"> fue menor de 100.000 unidades, de acuerdo con el numeral 7.3.1. del anexo técnico 1 de la Resolución 1124 de 2016, no será aceptado una ampliación del tamaño del lote industrial sin el estudio in vitro y/o datos in vivo, según corresponda</w:t>
            </w:r>
            <w:r w:rsidRPr="00E82100">
              <w:rPr>
                <w:rFonts w:cs="Arial"/>
                <w:i/>
                <w:iCs/>
                <w:sz w:val="18"/>
                <w:szCs w:val="18"/>
                <w:lang w:eastAsia="es-CO"/>
              </w:rPr>
              <w:t xml:space="preserve">. </w:t>
            </w:r>
          </w:p>
          <w:p w14:paraId="7352AA46" w14:textId="455B2748" w:rsidR="00A37980" w:rsidRPr="00E82100" w:rsidRDefault="00A37980" w:rsidP="00A37980">
            <w:pPr>
              <w:ind w:right="61"/>
              <w:textAlignment w:val="baseline"/>
              <w:rPr>
                <w:rFonts w:cs="Arial"/>
                <w:iCs/>
                <w:szCs w:val="20"/>
                <w:lang w:val="es-ES" w:eastAsia="es-CO"/>
              </w:rPr>
            </w:pPr>
          </w:p>
          <w:p w14:paraId="54FEC5B4" w14:textId="42A43B60" w:rsidR="00A37980" w:rsidRPr="00E82100" w:rsidRDefault="00A37980" w:rsidP="00A37980">
            <w:pPr>
              <w:ind w:right="61"/>
              <w:textAlignment w:val="baseline"/>
              <w:rPr>
                <w:rFonts w:cs="Arial"/>
                <w:szCs w:val="20"/>
                <w:lang w:eastAsia="es-CO"/>
              </w:rPr>
            </w:pPr>
            <w:r w:rsidRPr="00E82100">
              <w:rPr>
                <w:rFonts w:cs="Arial"/>
                <w:szCs w:val="20"/>
                <w:lang w:eastAsia="es-CO"/>
              </w:rPr>
              <w:t>23. En la carta memorial el interesado debe manifestar que no existen cambio en el sistema envase cierre.</w:t>
            </w:r>
          </w:p>
          <w:p w14:paraId="05D5142D" w14:textId="77777777" w:rsidR="00A37980" w:rsidRPr="00E82100" w:rsidRDefault="00A37980" w:rsidP="00A37980">
            <w:pPr>
              <w:ind w:right="61"/>
              <w:textAlignment w:val="baseline"/>
              <w:rPr>
                <w:rFonts w:cs="Arial"/>
                <w:szCs w:val="20"/>
                <w:lang w:eastAsia="es-CO"/>
              </w:rPr>
            </w:pPr>
          </w:p>
          <w:p w14:paraId="149D915A" w14:textId="39C8EEF7" w:rsidR="00A37980" w:rsidRPr="00E82100" w:rsidRDefault="00A37980" w:rsidP="00A37980">
            <w:pPr>
              <w:ind w:right="61"/>
              <w:textAlignment w:val="baseline"/>
              <w:rPr>
                <w:rFonts w:cs="Arial"/>
                <w:szCs w:val="20"/>
                <w:lang w:eastAsia="es-CO"/>
              </w:rPr>
            </w:pPr>
            <w:r w:rsidRPr="00E82100">
              <w:rPr>
                <w:rFonts w:cs="Arial"/>
                <w:szCs w:val="20"/>
                <w:lang w:eastAsia="es-CO"/>
              </w:rPr>
              <w:t>24. No debe obedecer a ingredientes farmacéuticos activos (</w:t>
            </w:r>
            <w:proofErr w:type="spellStart"/>
            <w:r w:rsidRPr="00E82100">
              <w:rPr>
                <w:rFonts w:cs="Arial"/>
                <w:szCs w:val="20"/>
                <w:lang w:eastAsia="es-CO"/>
              </w:rPr>
              <w:t>IFAs</w:t>
            </w:r>
            <w:proofErr w:type="spellEnd"/>
            <w:r w:rsidRPr="00E82100">
              <w:rPr>
                <w:rFonts w:cs="Arial"/>
                <w:szCs w:val="20"/>
                <w:lang w:eastAsia="es-CO"/>
              </w:rPr>
              <w:t xml:space="preserve">): i) Poliméricos, </w:t>
            </w:r>
            <w:proofErr w:type="spellStart"/>
            <w:r w:rsidRPr="00E82100">
              <w:rPr>
                <w:rFonts w:cs="Arial"/>
                <w:szCs w:val="20"/>
                <w:lang w:eastAsia="es-CO"/>
              </w:rPr>
              <w:t>ii</w:t>
            </w:r>
            <w:proofErr w:type="spellEnd"/>
            <w:r w:rsidRPr="00E82100">
              <w:rPr>
                <w:rFonts w:cs="Arial"/>
                <w:szCs w:val="20"/>
                <w:lang w:eastAsia="es-CO"/>
              </w:rPr>
              <w:t>) Con características de baja solubilidad, polimorfismo/cristalinidad y/o tamaño de partícula que afecten la farmacocinética del producto terminado. O que el cambio impacte en su perfil de impurezas o en la ruta de obtención de síntesis respecto al previamente registrado. En caso contrario, deberá someterse bajo una modificación de: “</w:t>
            </w:r>
            <w:r w:rsidRPr="00E82100">
              <w:rPr>
                <w:rFonts w:cs="Arial"/>
                <w:szCs w:val="20"/>
                <w:shd w:val="clear" w:color="auto" w:fill="FFFFFF"/>
                <w:lang w:eastAsia="es-CO"/>
              </w:rPr>
              <w:t xml:space="preserve">Adición o sustitución en el proveedor (fabricante) del Ingrediente farmacéutico activo con impacto medio-alto”. </w:t>
            </w:r>
          </w:p>
          <w:p w14:paraId="4810811F" w14:textId="77777777" w:rsidR="00A37980" w:rsidRPr="00E82100" w:rsidRDefault="00A37980" w:rsidP="00A37980">
            <w:pPr>
              <w:ind w:right="61"/>
              <w:textAlignment w:val="baseline"/>
              <w:rPr>
                <w:rFonts w:cs="Arial"/>
                <w:szCs w:val="20"/>
                <w:lang w:eastAsia="es-CO"/>
              </w:rPr>
            </w:pPr>
          </w:p>
          <w:p w14:paraId="66050132" w14:textId="0FFFEE70" w:rsidR="00A37980" w:rsidRPr="00E82100" w:rsidRDefault="00A37980" w:rsidP="00A37980">
            <w:pPr>
              <w:pStyle w:val="Default"/>
              <w:jc w:val="both"/>
              <w:rPr>
                <w:sz w:val="20"/>
                <w:szCs w:val="20"/>
              </w:rPr>
            </w:pPr>
            <w:r w:rsidRPr="00E82100">
              <w:rPr>
                <w:sz w:val="20"/>
                <w:szCs w:val="20"/>
              </w:rPr>
              <w:t xml:space="preserve">25. Los proveedores deben contar con evidencia documentada de los procesos de producción, controles en proceso, insumos, materias primas y producto, validaciones de proceso y metodologías, estudios estabilidad, entre otros aspectos que conforman parte del sistema de calidad.  </w:t>
            </w:r>
          </w:p>
          <w:p w14:paraId="3E8982CD" w14:textId="77777777" w:rsidR="00A37980" w:rsidRPr="00E82100" w:rsidRDefault="00A37980" w:rsidP="00A37980">
            <w:pPr>
              <w:ind w:right="61"/>
              <w:textAlignment w:val="baseline"/>
              <w:rPr>
                <w:rFonts w:cs="Arial"/>
                <w:szCs w:val="20"/>
                <w:lang w:eastAsia="es-CO"/>
              </w:rPr>
            </w:pPr>
          </w:p>
          <w:p w14:paraId="1998B093" w14:textId="0981E636" w:rsidR="00A37980" w:rsidRPr="00E82100" w:rsidRDefault="00A37980" w:rsidP="00A37980">
            <w:pPr>
              <w:pStyle w:val="Default"/>
              <w:jc w:val="both"/>
              <w:rPr>
                <w:sz w:val="18"/>
                <w:szCs w:val="18"/>
              </w:rPr>
            </w:pPr>
            <w:r w:rsidRPr="00E82100">
              <w:rPr>
                <w:sz w:val="20"/>
                <w:szCs w:val="20"/>
              </w:rPr>
              <w:t>26. Debe existir al menos un rol aprobado en el registro sanitario que supla las actividades del o los roles a excluir.</w:t>
            </w:r>
            <w:r w:rsidRPr="00E82100">
              <w:rPr>
                <w:sz w:val="18"/>
                <w:szCs w:val="18"/>
              </w:rPr>
              <w:t xml:space="preserve"> </w:t>
            </w:r>
          </w:p>
          <w:p w14:paraId="3B895FDB" w14:textId="77777777" w:rsidR="00A37980" w:rsidRPr="00E82100" w:rsidRDefault="00A37980" w:rsidP="00A37980">
            <w:pPr>
              <w:pStyle w:val="Default"/>
              <w:jc w:val="both"/>
              <w:rPr>
                <w:sz w:val="18"/>
                <w:szCs w:val="18"/>
              </w:rPr>
            </w:pPr>
          </w:p>
          <w:p w14:paraId="7CCA2E86" w14:textId="2E6AF5B6" w:rsidR="00A37980" w:rsidRPr="00E82100" w:rsidRDefault="00A37980" w:rsidP="00A37980">
            <w:pPr>
              <w:pStyle w:val="Default"/>
              <w:jc w:val="both"/>
              <w:rPr>
                <w:sz w:val="20"/>
                <w:szCs w:val="20"/>
              </w:rPr>
            </w:pPr>
            <w:r w:rsidRPr="00E82100">
              <w:rPr>
                <w:sz w:val="18"/>
                <w:szCs w:val="18"/>
              </w:rPr>
              <w:t>27.</w:t>
            </w:r>
            <w:r w:rsidRPr="00E82100">
              <w:rPr>
                <w:sz w:val="20"/>
                <w:szCs w:val="20"/>
              </w:rPr>
              <w:t xml:space="preserve">En caso de que la exclusión se deba al incumplimiento de aspectos críticos de calidad, debe documentar las acciones realizadas para mitigar el riesgo del producto en el mercado. Esta información debe estar disponible para el eventual control posterior. </w:t>
            </w:r>
          </w:p>
          <w:p w14:paraId="2A74CBB8" w14:textId="77777777" w:rsidR="00A37980" w:rsidRPr="00E82100" w:rsidRDefault="00A37980" w:rsidP="00A37980">
            <w:pPr>
              <w:pStyle w:val="Default"/>
              <w:jc w:val="both"/>
              <w:rPr>
                <w:sz w:val="20"/>
                <w:szCs w:val="20"/>
              </w:rPr>
            </w:pPr>
          </w:p>
          <w:p w14:paraId="3E24A45C" w14:textId="592481D3" w:rsidR="00A37980" w:rsidRPr="00E82100" w:rsidRDefault="00A37980" w:rsidP="00A37980">
            <w:pPr>
              <w:ind w:right="61"/>
              <w:textAlignment w:val="baseline"/>
              <w:rPr>
                <w:rFonts w:cs="Arial"/>
                <w:szCs w:val="20"/>
                <w:shd w:val="clear" w:color="auto" w:fill="FFFFFF"/>
                <w:lang w:eastAsia="es-CO"/>
              </w:rPr>
            </w:pPr>
            <w:r w:rsidRPr="00E82100">
              <w:rPr>
                <w:szCs w:val="20"/>
              </w:rPr>
              <w:t xml:space="preserve">28. </w:t>
            </w:r>
            <w:r w:rsidRPr="00E82100">
              <w:rPr>
                <w:rFonts w:cs="Arial"/>
                <w:szCs w:val="20"/>
                <w:shd w:val="clear" w:color="auto" w:fill="FFFFFF"/>
                <w:lang w:eastAsia="es-CO"/>
              </w:rPr>
              <w:t>Si el cambio tiene impacto en la Biodisponibilidad y Bioequivalencia debe cancelar la tarifa mayor con farmacocinéticos.</w:t>
            </w:r>
          </w:p>
          <w:p w14:paraId="5A807EFE" w14:textId="77777777" w:rsidR="00A37980" w:rsidRPr="00E82100" w:rsidRDefault="00A37980" w:rsidP="00A37980">
            <w:pPr>
              <w:ind w:right="61"/>
              <w:textAlignment w:val="baseline"/>
              <w:rPr>
                <w:rFonts w:cs="Arial"/>
                <w:szCs w:val="20"/>
                <w:shd w:val="clear" w:color="auto" w:fill="FFFFFF"/>
                <w:lang w:eastAsia="es-CO"/>
              </w:rPr>
            </w:pPr>
          </w:p>
          <w:p w14:paraId="2F0F60A5" w14:textId="276C6A24" w:rsidR="00A37980" w:rsidRPr="00E82100" w:rsidRDefault="00A37980" w:rsidP="00A37980">
            <w:pPr>
              <w:ind w:right="61"/>
              <w:textAlignment w:val="baseline"/>
              <w:rPr>
                <w:rFonts w:cs="Arial"/>
                <w:iCs/>
                <w:szCs w:val="20"/>
                <w:lang w:val="es-ES" w:eastAsia="es-CO"/>
              </w:rPr>
            </w:pPr>
            <w:r w:rsidRPr="00E82100">
              <w:rPr>
                <w:rFonts w:cs="Arial"/>
                <w:iCs/>
                <w:szCs w:val="20"/>
                <w:lang w:val="es-ES" w:eastAsia="es-CO"/>
              </w:rPr>
              <w:t>29. Esta modificación incluye: el cambio en las etapas de fabricación dentro de los rangos aprobados o validados, sustitución de equipos empleados por otros con el mismo diseño y/o principios de operación con capacidad apropiada para el tamaño de lote estandarizado, cambios de equipos por sistemas automatizados o mecánicos para el traslado de materiales, cambios en el tamaño de lote hasta un máximo de 10 veces el tamaño del lote piloto.</w:t>
            </w:r>
          </w:p>
          <w:p w14:paraId="18F3D4A1" w14:textId="77777777" w:rsidR="00A37980" w:rsidRPr="00E82100" w:rsidRDefault="00A37980" w:rsidP="00A37980">
            <w:pPr>
              <w:ind w:right="61"/>
              <w:textAlignment w:val="baseline"/>
              <w:rPr>
                <w:iCs/>
                <w:szCs w:val="20"/>
                <w:lang w:val="es-ES"/>
              </w:rPr>
            </w:pPr>
          </w:p>
          <w:p w14:paraId="44180723" w14:textId="77777777" w:rsidR="00A37980" w:rsidRDefault="00A37980" w:rsidP="00A37980">
            <w:pPr>
              <w:ind w:right="61"/>
              <w:textAlignment w:val="baseline"/>
              <w:rPr>
                <w:rFonts w:cs="Arial"/>
                <w:shd w:val="clear" w:color="auto" w:fill="FFFFFF"/>
                <w:lang w:eastAsia="es-CO"/>
              </w:rPr>
            </w:pPr>
            <w:r w:rsidRPr="00E82100">
              <w:rPr>
                <w:iCs/>
                <w:szCs w:val="20"/>
                <w:lang w:val="es-ES"/>
              </w:rPr>
              <w:t xml:space="preserve">30. Esta modificación excluye cambios menores en el proceso de manufactura de productos que requieren la presentación de estudios de Biodisponibilidad y Bioequivalencia, de acuerdo con lo definido en el Anexo 2 de la Resolución 1124 de 2016. Por lo cual, </w:t>
            </w:r>
            <w:proofErr w:type="spellStart"/>
            <w:r w:rsidRPr="00E82100">
              <w:rPr>
                <w:iCs/>
                <w:szCs w:val="20"/>
                <w:lang w:val="es-ES"/>
              </w:rPr>
              <w:t>deberánen</w:t>
            </w:r>
            <w:proofErr w:type="spellEnd"/>
            <w:r w:rsidRPr="00E82100">
              <w:rPr>
                <w:iCs/>
                <w:szCs w:val="20"/>
                <w:lang w:val="es-ES"/>
              </w:rPr>
              <w:t xml:space="preserve"> estos casos el interesado </w:t>
            </w:r>
            <w:proofErr w:type="spellStart"/>
            <w:r w:rsidRPr="00E82100">
              <w:rPr>
                <w:iCs/>
                <w:szCs w:val="20"/>
                <w:lang w:val="es-ES"/>
              </w:rPr>
              <w:t>debera</w:t>
            </w:r>
            <w:proofErr w:type="spellEnd"/>
            <w:r w:rsidRPr="00E82100">
              <w:rPr>
                <w:iCs/>
                <w:szCs w:val="20"/>
                <w:lang w:val="es-ES"/>
              </w:rPr>
              <w:t xml:space="preserve"> presentado las variaciones como “</w:t>
            </w:r>
            <w:r w:rsidRPr="00E82100">
              <w:rPr>
                <w:rFonts w:cs="Arial"/>
                <w:shd w:val="clear" w:color="auto" w:fill="FFFFFF"/>
                <w:lang w:eastAsia="es-CO"/>
              </w:rPr>
              <w:t>Cambio mayor en el proceso de manufactura del producto terminado” de riesgo Mayor.</w:t>
            </w:r>
          </w:p>
          <w:p w14:paraId="608DEACE" w14:textId="13CEBE49" w:rsidR="00FC64B5" w:rsidRPr="00E82100" w:rsidRDefault="00FC64B5" w:rsidP="00A37980">
            <w:pPr>
              <w:ind w:right="61"/>
              <w:textAlignment w:val="baseline"/>
              <w:rPr>
                <w:rFonts w:cs="Arial"/>
                <w:szCs w:val="20"/>
                <w:lang w:eastAsia="es-CO"/>
              </w:rPr>
            </w:pPr>
          </w:p>
        </w:tc>
      </w:tr>
      <w:tr w:rsidR="00A37980" w:rsidRPr="00E82100" w14:paraId="6B837DFB" w14:textId="77777777" w:rsidTr="00466D0F">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A4264CF" w14:textId="11FC56FF" w:rsidR="00A37980" w:rsidRPr="00E82100" w:rsidRDefault="00A37980" w:rsidP="00A37980">
            <w:pPr>
              <w:textAlignment w:val="baseline"/>
              <w:rPr>
                <w:rFonts w:cs="Arial"/>
                <w:szCs w:val="20"/>
                <w:lang w:eastAsia="es-CO"/>
              </w:rPr>
            </w:pPr>
            <w:proofErr w:type="gramStart"/>
            <w:r w:rsidRPr="00E82100">
              <w:rPr>
                <w:b/>
                <w:bCs/>
                <w:lang w:val="es-ES"/>
              </w:rPr>
              <w:t>Documentos soportes</w:t>
            </w:r>
            <w:proofErr w:type="gramEnd"/>
          </w:p>
        </w:tc>
      </w:tr>
      <w:tr w:rsidR="00A37980" w:rsidRPr="00E82100" w14:paraId="00BE0AC0" w14:textId="77777777" w:rsidTr="00466D0F">
        <w:trPr>
          <w:trHeight w:val="495"/>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7B609570" w14:textId="77777777" w:rsidR="00A37980" w:rsidRPr="00E82100" w:rsidRDefault="00A37980" w:rsidP="00A37980">
            <w:pPr>
              <w:ind w:right="61" w:hanging="13"/>
              <w:textAlignment w:val="baseline"/>
              <w:rPr>
                <w:rFonts w:cs="Arial"/>
                <w:szCs w:val="20"/>
                <w:lang w:val="es-ES" w:eastAsia="es-CO"/>
              </w:rPr>
            </w:pPr>
          </w:p>
          <w:p w14:paraId="5C78D8AB" w14:textId="32A83E08" w:rsidR="00A37980" w:rsidRPr="00E82100" w:rsidRDefault="00A37980" w:rsidP="00A37980">
            <w:pPr>
              <w:ind w:right="61" w:hanging="13"/>
              <w:textAlignment w:val="baseline"/>
              <w:rPr>
                <w:rFonts w:cs="Arial"/>
                <w:szCs w:val="20"/>
                <w:lang w:val="es-ES" w:eastAsia="es-CO"/>
              </w:rPr>
            </w:pPr>
            <w:r w:rsidRPr="00E82100">
              <w:rPr>
                <w:rFonts w:cs="Arial"/>
                <w:szCs w:val="20"/>
                <w:lang w:val="es-ES" w:eastAsia="es-CO"/>
              </w:rPr>
              <w:t>1. Para aquellos casos, que el cambio de proceso o equipo altere el alcance de las BPM (</w:t>
            </w:r>
            <w:bookmarkStart w:id="26" w:name="_Hlk149538451"/>
            <w:r w:rsidRPr="00E82100">
              <w:rPr>
                <w:rFonts w:cs="Arial"/>
                <w:szCs w:val="20"/>
                <w:lang w:val="es-ES" w:eastAsia="es-CO"/>
              </w:rPr>
              <w:t>p. ej. se incluya un equipo para proceso a esterilización terminal, cuando el alcance de la certificación anterior era filtración esterilizante</w:t>
            </w:r>
            <w:bookmarkEnd w:id="26"/>
            <w:r w:rsidRPr="00E82100">
              <w:rPr>
                <w:rFonts w:cs="Arial"/>
                <w:szCs w:val="20"/>
                <w:lang w:val="es-ES" w:eastAsia="es-CO"/>
              </w:rPr>
              <w:t xml:space="preserve">), se debe allegar certificación de BPM que avale el nuevo alcance. El certificado deberá ser emitido por la entidad regulatoria de un país de referencia en el marco del Decreto 335 de 2022, el cual debe venir </w:t>
            </w:r>
            <w:proofErr w:type="spellStart"/>
            <w:r w:rsidRPr="00E82100">
              <w:rPr>
                <w:rFonts w:cs="Arial"/>
                <w:szCs w:val="20"/>
                <w:lang w:val="es-ES" w:eastAsia="es-CO"/>
              </w:rPr>
              <w:t>consularizado</w:t>
            </w:r>
            <w:proofErr w:type="spellEnd"/>
            <w:r w:rsidRPr="00E82100">
              <w:rPr>
                <w:rFonts w:cs="Arial"/>
                <w:szCs w:val="20"/>
                <w:lang w:val="es-ES" w:eastAsia="es-CO"/>
              </w:rPr>
              <w:t xml:space="preserve"> y/o apostillado con su respectiva traducción oficial y cuya vigencia podrá ser verificada por esta Instituto a través de los </w:t>
            </w:r>
            <w:proofErr w:type="gramStart"/>
            <w:r w:rsidRPr="00E82100">
              <w:rPr>
                <w:rFonts w:cs="Arial"/>
                <w:szCs w:val="20"/>
                <w:lang w:val="es-ES" w:eastAsia="es-CO"/>
              </w:rPr>
              <w:t>links</w:t>
            </w:r>
            <w:proofErr w:type="gramEnd"/>
            <w:r w:rsidRPr="00E82100">
              <w:rPr>
                <w:rFonts w:cs="Arial"/>
                <w:szCs w:val="20"/>
                <w:lang w:val="es-ES" w:eastAsia="es-CO"/>
              </w:rPr>
              <w:t xml:space="preserve"> oficiales de las agencias sanitarias competentes de los otros países. En el caso de establecimientos ubicados en Colombia o aquellos en el exterior certificados directamente por el Invima, no será necesario allegar este documento, bastará con indicar el número de la resolución o certificado. </w:t>
            </w:r>
            <w:r w:rsidRPr="00E82100">
              <w:rPr>
                <w:rFonts w:cs="Arial"/>
                <w:lang w:eastAsia="es-CO"/>
              </w:rPr>
              <w:t xml:space="preserve">(Aplica para las modalidades Importar y vender; Importar, envasar y vender o Importar, </w:t>
            </w:r>
            <w:proofErr w:type="spellStart"/>
            <w:r w:rsidRPr="00E82100">
              <w:rPr>
                <w:rFonts w:cs="Arial"/>
                <w:lang w:eastAsia="es-CO"/>
              </w:rPr>
              <w:t>semielaborar</w:t>
            </w:r>
            <w:proofErr w:type="spellEnd"/>
            <w:r w:rsidRPr="00E82100">
              <w:rPr>
                <w:rFonts w:cs="Arial"/>
                <w:lang w:eastAsia="es-CO"/>
              </w:rPr>
              <w:t xml:space="preserve"> y vender)</w:t>
            </w:r>
            <w:r w:rsidRPr="00E82100">
              <w:rPr>
                <w:rFonts w:cs="Arial"/>
                <w:szCs w:val="20"/>
                <w:lang w:val="es-ES" w:eastAsia="es-CO"/>
              </w:rPr>
              <w:t>.</w:t>
            </w:r>
          </w:p>
          <w:p w14:paraId="3421F09A" w14:textId="77777777" w:rsidR="00A37980" w:rsidRPr="00E82100" w:rsidRDefault="00A37980" w:rsidP="00A37980">
            <w:pPr>
              <w:ind w:right="61" w:hanging="13"/>
              <w:textAlignment w:val="baseline"/>
              <w:rPr>
                <w:rFonts w:cs="Arial"/>
                <w:szCs w:val="20"/>
                <w:lang w:val="es-ES" w:eastAsia="es-CO"/>
              </w:rPr>
            </w:pPr>
          </w:p>
          <w:p w14:paraId="71996AFD" w14:textId="28ABBC4F" w:rsidR="00A37980" w:rsidRPr="00E82100" w:rsidRDefault="00A37980" w:rsidP="00A37980">
            <w:pPr>
              <w:ind w:right="61"/>
              <w:textAlignment w:val="baseline"/>
              <w:rPr>
                <w:rFonts w:cs="Arial"/>
                <w:szCs w:val="20"/>
                <w:lang w:eastAsia="es-CO"/>
              </w:rPr>
            </w:pPr>
            <w:r w:rsidRPr="00E82100">
              <w:rPr>
                <w:rFonts w:cs="Arial"/>
                <w:szCs w:val="20"/>
                <w:lang w:eastAsia="es-CO"/>
              </w:rPr>
              <w:t xml:space="preserve">2. Para </w:t>
            </w:r>
            <w:r w:rsidRPr="00E82100">
              <w:rPr>
                <w:rFonts w:cs="Arial"/>
                <w:color w:val="1F1F1F"/>
                <w:szCs w:val="20"/>
                <w:lang w:val="es-ES" w:eastAsia="es-CO"/>
              </w:rPr>
              <w:t xml:space="preserve">materias primas </w:t>
            </w:r>
            <w:r w:rsidRPr="00E82100">
              <w:rPr>
                <w:rFonts w:cs="Arial"/>
                <w:szCs w:val="20"/>
                <w:lang w:eastAsia="es-CO"/>
              </w:rPr>
              <w:t>obtenidos de fuentes que están en riesgo de transmitir encefalopatía espongiforme bovina/agentes de encefalopatía espongiforme transmisible (EEB / EET) (p.ej.: origen de rumiantes), información y evidencia de que el material no representa un riesgo potencial de EEB/EET. El certificado debe contemplar entre otros el nombre del fabricante, especie y tejidos de los que el material es obtenido, país de origen de los animales y declaración de que el material se puede utilizar.</w:t>
            </w:r>
          </w:p>
          <w:p w14:paraId="493D6776" w14:textId="77777777" w:rsidR="00A37980" w:rsidRPr="00E82100" w:rsidRDefault="00A37980" w:rsidP="00A37980">
            <w:pPr>
              <w:ind w:right="61"/>
              <w:textAlignment w:val="baseline"/>
              <w:rPr>
                <w:rFonts w:cs="Arial"/>
                <w:szCs w:val="20"/>
                <w:lang w:eastAsia="es-CO"/>
              </w:rPr>
            </w:pPr>
          </w:p>
          <w:p w14:paraId="02A90C6F" w14:textId="3675334A" w:rsidR="00A37980" w:rsidRPr="00E82100" w:rsidRDefault="00A37980" w:rsidP="00A37980">
            <w:pPr>
              <w:ind w:right="61"/>
              <w:textAlignment w:val="baseline"/>
              <w:rPr>
                <w:rFonts w:cs="Arial"/>
                <w:szCs w:val="20"/>
                <w:lang w:eastAsia="es-CO"/>
              </w:rPr>
            </w:pPr>
            <w:r w:rsidRPr="00E82100">
              <w:rPr>
                <w:rFonts w:cs="Arial"/>
                <w:szCs w:val="20"/>
                <w:lang w:eastAsia="es-CO"/>
              </w:rPr>
              <w:t>3. Comparación entre las especificaciones de la materia prima del fabricante propuesto y el actualmente aprobado.</w:t>
            </w:r>
          </w:p>
          <w:p w14:paraId="7FD8715F" w14:textId="77777777" w:rsidR="00A37980" w:rsidRPr="00E82100" w:rsidRDefault="00A37980" w:rsidP="00A37980">
            <w:pPr>
              <w:ind w:right="61"/>
              <w:textAlignment w:val="baseline"/>
              <w:rPr>
                <w:rFonts w:cs="Arial"/>
                <w:szCs w:val="20"/>
                <w:lang w:eastAsia="es-CO"/>
              </w:rPr>
            </w:pPr>
          </w:p>
          <w:p w14:paraId="2C0D1B8B" w14:textId="4892598F" w:rsidR="00A37980" w:rsidRPr="00E82100" w:rsidRDefault="00A37980" w:rsidP="00A37980">
            <w:pPr>
              <w:ind w:right="61"/>
              <w:textAlignment w:val="baseline"/>
              <w:rPr>
                <w:rFonts w:cs="Arial"/>
                <w:szCs w:val="20"/>
                <w:lang w:eastAsia="es-CO"/>
              </w:rPr>
            </w:pPr>
            <w:r w:rsidRPr="00E82100">
              <w:rPr>
                <w:rFonts w:cs="Arial"/>
                <w:szCs w:val="20"/>
                <w:lang w:eastAsia="es-CO"/>
              </w:rPr>
              <w:t>4. Especificaciones y certificados de análisis de la materia prima del fabricante propuesto, según corresponda a la modalidad del registro.</w:t>
            </w:r>
          </w:p>
          <w:p w14:paraId="6BDFDFC2" w14:textId="77777777" w:rsidR="00A37980" w:rsidRPr="00E82100" w:rsidRDefault="00A37980" w:rsidP="00A37980">
            <w:pPr>
              <w:ind w:right="61"/>
              <w:textAlignment w:val="baseline"/>
              <w:rPr>
                <w:rFonts w:cs="Arial"/>
                <w:szCs w:val="20"/>
                <w:lang w:eastAsia="es-CO"/>
              </w:rPr>
            </w:pPr>
          </w:p>
          <w:p w14:paraId="6930E822" w14:textId="42DAAD35" w:rsidR="00A37980" w:rsidRPr="00E82100" w:rsidRDefault="00A37980" w:rsidP="00A37980">
            <w:pPr>
              <w:ind w:right="61"/>
              <w:textAlignment w:val="baseline"/>
              <w:rPr>
                <w:rFonts w:cs="Arial"/>
                <w:szCs w:val="20"/>
                <w:lang w:eastAsia="es-CO"/>
              </w:rPr>
            </w:pPr>
            <w:r w:rsidRPr="00E82100">
              <w:rPr>
                <w:rFonts w:cs="Arial"/>
                <w:szCs w:val="20"/>
                <w:lang w:eastAsia="es-CO"/>
              </w:rPr>
              <w:t>5. Si el excipiente cumple funciones de preservante en la formulación, deberá presentar una prueba que evalúe la eficacia microbiana y el contenido del preservante en el producto terminado.</w:t>
            </w:r>
          </w:p>
          <w:p w14:paraId="65B880BA" w14:textId="77777777" w:rsidR="00A37980" w:rsidRPr="00E82100" w:rsidRDefault="00A37980" w:rsidP="00A37980">
            <w:pPr>
              <w:ind w:right="61"/>
              <w:textAlignment w:val="baseline"/>
              <w:rPr>
                <w:rFonts w:cs="Arial"/>
                <w:szCs w:val="20"/>
                <w:lang w:eastAsia="es-CO"/>
              </w:rPr>
            </w:pPr>
          </w:p>
          <w:p w14:paraId="073624BC" w14:textId="7766F0D1" w:rsidR="00A37980" w:rsidRPr="00E82100" w:rsidRDefault="00A37980" w:rsidP="00A37980">
            <w:pPr>
              <w:ind w:right="61"/>
              <w:textAlignment w:val="baseline"/>
              <w:rPr>
                <w:rFonts w:cs="Arial"/>
                <w:szCs w:val="20"/>
                <w:lang w:val="es-ES" w:eastAsia="es-CO"/>
              </w:rPr>
            </w:pPr>
            <w:r w:rsidRPr="00E82100">
              <w:rPr>
                <w:rFonts w:cs="Arial"/>
                <w:szCs w:val="20"/>
                <w:lang w:val="es-ES" w:eastAsia="es-CO"/>
              </w:rPr>
              <w:t>6. Informe de análisis y evaluación del riesgo implementado, donde se identifique, cuantifiquen y tomen acciones sobre las impurezas generadas en el producto terminado por el cambio realizado, de acuerdo con las farmacopeas oficialmente aceptadas en Colombia y podrá orientarse por documentos o guías internacionales sobre el tema en particular.</w:t>
            </w:r>
          </w:p>
          <w:p w14:paraId="586A6A53" w14:textId="77777777" w:rsidR="00A37980" w:rsidRPr="00E82100" w:rsidRDefault="00A37980" w:rsidP="00A37980">
            <w:pPr>
              <w:ind w:right="61"/>
              <w:textAlignment w:val="baseline"/>
              <w:rPr>
                <w:rFonts w:cs="Arial"/>
                <w:szCs w:val="20"/>
                <w:lang w:val="es-ES" w:eastAsia="es-CO"/>
              </w:rPr>
            </w:pPr>
          </w:p>
          <w:p w14:paraId="4A51AF8B" w14:textId="2077F41B" w:rsidR="00A37980" w:rsidRPr="00E82100" w:rsidRDefault="00A37980" w:rsidP="00A37980">
            <w:pPr>
              <w:ind w:right="61"/>
              <w:textAlignment w:val="baseline"/>
              <w:rPr>
                <w:rFonts w:cs="Arial"/>
                <w:szCs w:val="20"/>
                <w:lang w:eastAsia="es-CO"/>
              </w:rPr>
            </w:pPr>
            <w:r w:rsidRPr="00E82100">
              <w:rPr>
                <w:rFonts w:cs="Arial"/>
                <w:szCs w:val="20"/>
                <w:lang w:eastAsia="es-CO"/>
              </w:rPr>
              <w:t>7. Diagrama de flujo y descripción detallada del proceso de fabricación (incluidos las etapas, equipos, parámetros y controles) con los cambios propuestos en el proceso de fabricación del producto intermedio y/o producto terminado, según aplique.</w:t>
            </w:r>
          </w:p>
          <w:p w14:paraId="09AC53AA" w14:textId="77777777" w:rsidR="00A37980" w:rsidRPr="00E82100" w:rsidRDefault="00A37980" w:rsidP="00A37980">
            <w:pPr>
              <w:ind w:right="61"/>
              <w:textAlignment w:val="baseline"/>
              <w:rPr>
                <w:rFonts w:cs="Arial"/>
                <w:szCs w:val="20"/>
                <w:lang w:val="es-ES" w:eastAsia="es-CO"/>
              </w:rPr>
            </w:pPr>
          </w:p>
          <w:p w14:paraId="33125103" w14:textId="126F3E0E" w:rsidR="00A37980" w:rsidRPr="00E82100" w:rsidRDefault="00A37980" w:rsidP="00A37980">
            <w:pPr>
              <w:ind w:right="61"/>
              <w:textAlignment w:val="baseline"/>
              <w:rPr>
                <w:rFonts w:cs="Arial"/>
                <w:szCs w:val="20"/>
                <w:lang w:eastAsia="es-CO"/>
              </w:rPr>
            </w:pPr>
            <w:r w:rsidRPr="00E82100">
              <w:rPr>
                <w:rFonts w:cs="Arial"/>
                <w:szCs w:val="20"/>
                <w:lang w:eastAsia="es-CO"/>
              </w:rPr>
              <w:t>8. Descripción y análisis de datos en tres (3) lotes consecutivos a escala piloto y/o comercial del producto terminado, que incluya una tabla comparativa resumen de los resultados correspondientes a los controles en proceso y las pruebas de liberación del estado previo y posterior al cambio.</w:t>
            </w:r>
          </w:p>
          <w:p w14:paraId="32D85219" w14:textId="77777777" w:rsidR="00A37980" w:rsidRPr="00E82100" w:rsidRDefault="00A37980" w:rsidP="00A37980">
            <w:pPr>
              <w:ind w:right="61"/>
              <w:textAlignment w:val="baseline"/>
              <w:rPr>
                <w:rFonts w:cs="Arial"/>
                <w:szCs w:val="20"/>
                <w:lang w:eastAsia="es-CO"/>
              </w:rPr>
            </w:pPr>
          </w:p>
          <w:p w14:paraId="2BAC8767" w14:textId="3E2B8178" w:rsidR="00A37980" w:rsidRPr="00E82100" w:rsidRDefault="00A37980" w:rsidP="00A37980">
            <w:pPr>
              <w:ind w:right="61"/>
              <w:textAlignment w:val="baseline"/>
              <w:rPr>
                <w:rFonts w:cs="Arial"/>
                <w:szCs w:val="20"/>
                <w:lang w:eastAsia="es-CO"/>
              </w:rPr>
            </w:pPr>
            <w:r w:rsidRPr="00E82100">
              <w:rPr>
                <w:rFonts w:cs="Arial"/>
                <w:szCs w:val="20"/>
                <w:lang w:eastAsia="es-CO"/>
              </w:rPr>
              <w:t>9. Certificados de análisis o equivalente para el sistema envase cierre; en forma comparativa para el anterior y el nuevo proveedor.</w:t>
            </w:r>
          </w:p>
          <w:p w14:paraId="23536548" w14:textId="77777777" w:rsidR="00A37980" w:rsidRPr="00E82100" w:rsidRDefault="00A37980" w:rsidP="00A37980">
            <w:pPr>
              <w:ind w:right="61"/>
              <w:textAlignment w:val="baseline"/>
              <w:rPr>
                <w:rFonts w:cs="Arial"/>
                <w:szCs w:val="20"/>
                <w:lang w:eastAsia="es-CO"/>
              </w:rPr>
            </w:pPr>
          </w:p>
          <w:p w14:paraId="469470D8" w14:textId="2612A818" w:rsidR="00A37980" w:rsidRPr="00E82100" w:rsidRDefault="00A37980" w:rsidP="00A37980">
            <w:pPr>
              <w:ind w:right="61"/>
              <w:textAlignment w:val="baseline"/>
              <w:rPr>
                <w:rFonts w:cs="Arial"/>
                <w:szCs w:val="20"/>
                <w:lang w:eastAsia="es-CO"/>
              </w:rPr>
            </w:pPr>
            <w:r w:rsidRPr="00E82100">
              <w:rPr>
                <w:rFonts w:cs="Arial"/>
                <w:szCs w:val="20"/>
                <w:lang w:eastAsia="es-CO"/>
              </w:rPr>
              <w:t xml:space="preserve">10. Fórmula </w:t>
            </w:r>
            <w:proofErr w:type="spellStart"/>
            <w:r w:rsidRPr="00E82100">
              <w:rPr>
                <w:rFonts w:cs="Arial"/>
                <w:szCs w:val="20"/>
                <w:lang w:eastAsia="es-CO"/>
              </w:rPr>
              <w:t>cuali</w:t>
            </w:r>
            <w:proofErr w:type="spellEnd"/>
            <w:r w:rsidRPr="00E82100">
              <w:rPr>
                <w:rFonts w:cs="Arial"/>
                <w:szCs w:val="20"/>
                <w:lang w:eastAsia="es-CO"/>
              </w:rPr>
              <w:t xml:space="preserve">-cuantitativa y fórmula del lote estandarizado (incluyendo </w:t>
            </w:r>
            <w:r w:rsidRPr="00E82100">
              <w:rPr>
                <w:rFonts w:cs="Arial"/>
                <w:szCs w:val="20"/>
                <w:lang w:val="es-ES" w:eastAsia="es-CO"/>
              </w:rPr>
              <w:t xml:space="preserve">aspectos como nombre y </w:t>
            </w:r>
            <w:r w:rsidRPr="00E82100">
              <w:rPr>
                <w:rFonts w:cs="Arial"/>
                <w:szCs w:val="20"/>
              </w:rPr>
              <w:t>forma química (p.ej. sal, base, ácido, isómeros),</w:t>
            </w:r>
            <w:r w:rsidRPr="00E82100">
              <w:rPr>
                <w:rFonts w:cs="Arial"/>
                <w:szCs w:val="20"/>
                <w:lang w:val="es-ES" w:eastAsia="es-CO"/>
              </w:rPr>
              <w:t xml:space="preserve"> cantidad, </w:t>
            </w:r>
            <w:r w:rsidRPr="00E82100">
              <w:rPr>
                <w:rFonts w:cs="Arial"/>
                <w:szCs w:val="20"/>
              </w:rPr>
              <w:t>equivalencias entre sales, ácidos, ésteres, hidratos y sus formas base, categoría funcional de cada componente, solventes, gases</w:t>
            </w:r>
            <w:r w:rsidRPr="00E82100">
              <w:rPr>
                <w:rFonts w:cs="Arial"/>
                <w:szCs w:val="20"/>
                <w:lang w:eastAsia="es-CO"/>
              </w:rPr>
              <w:t>, porcentajes, excesos).</w:t>
            </w:r>
          </w:p>
          <w:p w14:paraId="71DCB018" w14:textId="77777777" w:rsidR="00A37980" w:rsidRPr="00E82100" w:rsidRDefault="00A37980" w:rsidP="00A37980">
            <w:pPr>
              <w:ind w:right="61"/>
              <w:textAlignment w:val="baseline"/>
              <w:rPr>
                <w:rFonts w:cs="Arial"/>
                <w:szCs w:val="20"/>
                <w:lang w:eastAsia="es-CO"/>
              </w:rPr>
            </w:pPr>
          </w:p>
          <w:p w14:paraId="444627EE" w14:textId="64074CD1" w:rsidR="00A37980" w:rsidRPr="00E82100" w:rsidRDefault="00A37980" w:rsidP="00A37980">
            <w:pPr>
              <w:ind w:right="61"/>
              <w:textAlignment w:val="baseline"/>
              <w:rPr>
                <w:rFonts w:cs="Arial"/>
                <w:szCs w:val="20"/>
                <w:lang w:eastAsia="es-CO"/>
              </w:rPr>
            </w:pPr>
            <w:r w:rsidRPr="00E82100">
              <w:rPr>
                <w:rFonts w:cs="Arial"/>
                <w:szCs w:val="20"/>
                <w:lang w:eastAsia="es-CO"/>
              </w:rPr>
              <w:t xml:space="preserve">11. Especificaciones de control de calidad de materias primas, </w:t>
            </w:r>
            <w:r w:rsidRPr="00E82100">
              <w:rPr>
                <w:rFonts w:cs="Arial"/>
                <w:szCs w:val="20"/>
                <w:lang w:val="es-ES" w:eastAsia="es-CO"/>
              </w:rPr>
              <w:t>producto en proceso y producto terminado</w:t>
            </w:r>
            <w:r w:rsidRPr="00E82100">
              <w:rPr>
                <w:rFonts w:cs="Arial"/>
                <w:szCs w:val="20"/>
                <w:lang w:eastAsia="es-CO"/>
              </w:rPr>
              <w:t xml:space="preserve"> (aplica para las modalidades Importar y vender e Importar, envasar y vender).</w:t>
            </w:r>
          </w:p>
          <w:p w14:paraId="693531BF" w14:textId="77777777" w:rsidR="00A37980" w:rsidRPr="00E82100" w:rsidRDefault="00A37980" w:rsidP="00A37980">
            <w:pPr>
              <w:ind w:right="61"/>
              <w:textAlignment w:val="baseline"/>
              <w:rPr>
                <w:rFonts w:cs="Arial"/>
                <w:szCs w:val="20"/>
                <w:lang w:eastAsia="es-CO"/>
              </w:rPr>
            </w:pPr>
          </w:p>
          <w:p w14:paraId="5ECC9C3C" w14:textId="56D9F9B9" w:rsidR="00A37980" w:rsidRPr="00E82100" w:rsidRDefault="00A37980" w:rsidP="00A37980">
            <w:pPr>
              <w:ind w:right="61"/>
              <w:textAlignment w:val="baseline"/>
              <w:rPr>
                <w:rFonts w:cs="Arial"/>
                <w:szCs w:val="20"/>
                <w:lang w:eastAsia="es-CO"/>
              </w:rPr>
            </w:pPr>
            <w:r w:rsidRPr="00E82100">
              <w:rPr>
                <w:rFonts w:cs="Arial"/>
                <w:szCs w:val="20"/>
                <w:lang w:eastAsia="es-CO"/>
              </w:rPr>
              <w:t>12. Para cambios en los parámetros y/o controles del proceso de manufactura del producto intermedio y/o producto terminado, debe allegar como parte de la justificación, la data histórica que justifique estadísticamente el cambio, cuando aplique.</w:t>
            </w:r>
          </w:p>
          <w:p w14:paraId="722EFB6F" w14:textId="77777777" w:rsidR="00A37980" w:rsidRPr="00E82100" w:rsidRDefault="00A37980" w:rsidP="00A37980">
            <w:pPr>
              <w:ind w:right="61"/>
              <w:textAlignment w:val="baseline"/>
              <w:rPr>
                <w:rFonts w:cs="Arial"/>
                <w:szCs w:val="20"/>
                <w:lang w:eastAsia="es-CO"/>
              </w:rPr>
            </w:pPr>
          </w:p>
          <w:p w14:paraId="0F70CE88" w14:textId="1815AB1E" w:rsidR="00A37980" w:rsidRPr="00E82100" w:rsidRDefault="00A37980" w:rsidP="00A37980">
            <w:pPr>
              <w:ind w:right="61"/>
              <w:textAlignment w:val="baseline"/>
              <w:rPr>
                <w:rFonts w:cs="Arial"/>
                <w:szCs w:val="20"/>
                <w:lang w:eastAsia="es-CO"/>
              </w:rPr>
            </w:pPr>
            <w:r w:rsidRPr="00E82100">
              <w:rPr>
                <w:rFonts w:cs="Arial"/>
                <w:szCs w:val="20"/>
                <w:lang w:eastAsia="es-CO"/>
              </w:rPr>
              <w:t>13. Información sobre el equipo nuevo, con sus planos mecánicos y comparación de similitudes y diferencias en cuanto a principios de funcionamiento y especificaciones entre el equipo nuevo y el reemplazado, cuando aplique, para dar claridad a la modificación.</w:t>
            </w:r>
          </w:p>
          <w:p w14:paraId="25A9C6A5" w14:textId="77777777" w:rsidR="00A37980" w:rsidRPr="00E82100" w:rsidRDefault="00A37980" w:rsidP="00A37980">
            <w:pPr>
              <w:ind w:right="61"/>
              <w:textAlignment w:val="baseline"/>
              <w:rPr>
                <w:rFonts w:cs="Arial"/>
                <w:szCs w:val="20"/>
                <w:lang w:eastAsia="es-CO"/>
              </w:rPr>
            </w:pPr>
          </w:p>
          <w:p w14:paraId="2E267274" w14:textId="2E4B33CA" w:rsidR="00A37980" w:rsidRPr="00E82100" w:rsidRDefault="00A37980" w:rsidP="00A37980">
            <w:pPr>
              <w:ind w:right="61"/>
              <w:textAlignment w:val="baseline"/>
              <w:rPr>
                <w:rFonts w:cs="Arial"/>
                <w:szCs w:val="20"/>
                <w:lang w:eastAsia="es-CO"/>
              </w:rPr>
            </w:pPr>
            <w:r w:rsidRPr="00E82100">
              <w:rPr>
                <w:rFonts w:cs="Arial"/>
                <w:szCs w:val="20"/>
                <w:lang w:eastAsia="es-CO"/>
              </w:rPr>
              <w:t>14. Datos de análisis de al menos tres (3) lotes consecutivos como mínimo a escala piloto industrial del producto terminado, correspondientes al proceso de fabricación previo y al proceso con los cambios solicitados, en formato de tabla comparativa que resuma los datos de los controles en proceso y las pruebas de liberación idealmente acompañado de un análisis estadístico. Sin embargo, si el cambio en el proceso corresponde a una etapa no crítica, la información solicitada puede provenir de al menos dos (2) lotes consecutivos como mínimo a escala piloto industrial del producto terminado.</w:t>
            </w:r>
          </w:p>
          <w:p w14:paraId="14018850" w14:textId="77777777" w:rsidR="00A37980" w:rsidRPr="00E82100" w:rsidRDefault="00A37980" w:rsidP="00A37980">
            <w:pPr>
              <w:ind w:right="61"/>
              <w:textAlignment w:val="baseline"/>
              <w:rPr>
                <w:rFonts w:cs="Arial"/>
                <w:szCs w:val="20"/>
                <w:lang w:eastAsia="es-CO"/>
              </w:rPr>
            </w:pPr>
          </w:p>
          <w:p w14:paraId="0DE520C8" w14:textId="160E8B67" w:rsidR="00A37980" w:rsidRPr="00E82100" w:rsidRDefault="00A37980" w:rsidP="00A37980">
            <w:pPr>
              <w:ind w:right="61"/>
              <w:textAlignment w:val="baseline"/>
              <w:rPr>
                <w:rFonts w:cs="Arial"/>
                <w:szCs w:val="20"/>
                <w:lang w:eastAsia="es-CO"/>
              </w:rPr>
            </w:pPr>
            <w:r w:rsidRPr="00E82100">
              <w:rPr>
                <w:rFonts w:cs="Arial"/>
                <w:szCs w:val="20"/>
                <w:lang w:eastAsia="es-CO"/>
              </w:rPr>
              <w:t xml:space="preserve">15. Batch récords de los lotes producidos mediante proceso de manufactura con los cambios propuestos, incluyendo especificaciones, resultados y soportes analíticos de controles de calidad de las materias primas, producto en proceso y producto terminado, así como certificados analíticos de los fabricantes de los materiales (materias primas, envases, empaques), evidencia de adquisición y certificado del o los estándares </w:t>
            </w:r>
            <w:proofErr w:type="spellStart"/>
            <w:r w:rsidRPr="00E82100">
              <w:rPr>
                <w:rFonts w:cs="Arial"/>
                <w:szCs w:val="20"/>
                <w:lang w:eastAsia="es-CO"/>
              </w:rPr>
              <w:t>farmacopéicos</w:t>
            </w:r>
            <w:proofErr w:type="spellEnd"/>
            <w:r w:rsidRPr="00E82100">
              <w:rPr>
                <w:rFonts w:cs="Arial"/>
                <w:szCs w:val="20"/>
                <w:lang w:eastAsia="es-CO"/>
              </w:rPr>
              <w:t xml:space="preserve"> o caracterización de estándares primarios </w:t>
            </w:r>
            <w:r w:rsidRPr="00E82100">
              <w:rPr>
                <w:rFonts w:cs="Arial"/>
                <w:szCs w:val="20"/>
                <w:lang w:val="es-ES" w:eastAsia="es-CO"/>
              </w:rPr>
              <w:t>y en caso de que se empleen estándares secundarios, incluir la información de trazabilidad,</w:t>
            </w:r>
            <w:r w:rsidRPr="00E82100">
              <w:rPr>
                <w:rFonts w:cs="Arial"/>
                <w:szCs w:val="20"/>
                <w:lang w:eastAsia="es-CO"/>
              </w:rPr>
              <w:t xml:space="preserve"> utilizados para la evaluación del ingrediente farmacéutico activo y/o producto terminado. (Aplica para las modalidades Fabricar y vender e Importar, </w:t>
            </w:r>
            <w:proofErr w:type="spellStart"/>
            <w:r w:rsidRPr="00E82100">
              <w:rPr>
                <w:rFonts w:cs="Arial"/>
                <w:szCs w:val="20"/>
                <w:lang w:eastAsia="es-CO"/>
              </w:rPr>
              <w:t>semielaborar</w:t>
            </w:r>
            <w:proofErr w:type="spellEnd"/>
            <w:r w:rsidRPr="00E82100">
              <w:rPr>
                <w:rFonts w:cs="Arial"/>
                <w:szCs w:val="20"/>
                <w:lang w:eastAsia="es-CO"/>
              </w:rPr>
              <w:t xml:space="preserve"> y vender).</w:t>
            </w:r>
          </w:p>
          <w:p w14:paraId="49F57148" w14:textId="77777777" w:rsidR="00A37980" w:rsidRPr="00E82100" w:rsidRDefault="00A37980" w:rsidP="00A37980">
            <w:pPr>
              <w:ind w:right="61"/>
              <w:textAlignment w:val="baseline"/>
              <w:rPr>
                <w:rFonts w:cs="Arial"/>
                <w:szCs w:val="20"/>
                <w:lang w:eastAsia="es-CO"/>
              </w:rPr>
            </w:pPr>
          </w:p>
          <w:p w14:paraId="7D367B55" w14:textId="32B44CDC" w:rsidR="00A37980" w:rsidRPr="00E82100" w:rsidRDefault="00A37980" w:rsidP="00A37980">
            <w:pPr>
              <w:ind w:right="61"/>
              <w:textAlignment w:val="baseline"/>
              <w:rPr>
                <w:rFonts w:cs="Arial"/>
                <w:szCs w:val="20"/>
                <w:lang w:eastAsia="es-CO"/>
              </w:rPr>
            </w:pPr>
            <w:r w:rsidRPr="00E82100">
              <w:rPr>
                <w:rFonts w:cs="Arial"/>
                <w:szCs w:val="20"/>
                <w:lang w:val="es-ES" w:eastAsia="es-CO"/>
              </w:rPr>
              <w:t>Para el caso de la modalidad Fabricar y exportar, allegar especificaciones, resultados y soportes analíticos de controles de calidad de las materias primas y producto terminado, así como certificados analíticos del fabricante de las materias primas.</w:t>
            </w:r>
          </w:p>
          <w:p w14:paraId="38C26552" w14:textId="77777777" w:rsidR="00A37980" w:rsidRPr="00E82100" w:rsidRDefault="00A37980" w:rsidP="00A37980">
            <w:pPr>
              <w:ind w:right="61"/>
              <w:textAlignment w:val="baseline"/>
              <w:rPr>
                <w:rFonts w:cs="Arial"/>
                <w:szCs w:val="20"/>
                <w:lang w:eastAsia="es-CO"/>
              </w:rPr>
            </w:pPr>
          </w:p>
          <w:p w14:paraId="34658534" w14:textId="18A3AFBF" w:rsidR="00A37980" w:rsidRPr="00E82100" w:rsidRDefault="00A37980" w:rsidP="00A37980">
            <w:pPr>
              <w:ind w:right="61"/>
              <w:textAlignment w:val="baseline"/>
              <w:rPr>
                <w:rFonts w:cs="Arial"/>
                <w:szCs w:val="20"/>
                <w:lang w:eastAsia="es-CO"/>
              </w:rPr>
            </w:pPr>
            <w:r w:rsidRPr="00E82100">
              <w:rPr>
                <w:rFonts w:cs="Arial"/>
                <w:szCs w:val="20"/>
                <w:lang w:eastAsia="es-CO"/>
              </w:rPr>
              <w:t xml:space="preserve">16. Protocolo/Informe de estabilidad </w:t>
            </w:r>
            <w:proofErr w:type="spellStart"/>
            <w:r w:rsidRPr="00E82100">
              <w:rPr>
                <w:rFonts w:cs="Arial"/>
                <w:szCs w:val="20"/>
                <w:lang w:eastAsia="es-CO"/>
              </w:rPr>
              <w:t>post-aprobación</w:t>
            </w:r>
            <w:proofErr w:type="spellEnd"/>
            <w:r w:rsidRPr="00E82100">
              <w:rPr>
                <w:rFonts w:cs="Arial"/>
                <w:szCs w:val="20"/>
                <w:lang w:eastAsia="es-CO"/>
              </w:rPr>
              <w:t xml:space="preserve"> actualizado del producto terminado de acuerdo con la modificación que está solicitando y carta de compromiso de la inclusión de lotes comerciales con el cambio solicitado en el programa de estabilidad, si los estudios allegados no se realizaron con lotes comerciales y/o si no cubren la totalidad de la vida útil propuesta.</w:t>
            </w:r>
          </w:p>
          <w:p w14:paraId="1432D7F4" w14:textId="77777777" w:rsidR="00A37980" w:rsidRPr="00E82100" w:rsidRDefault="00A37980" w:rsidP="00A37980">
            <w:pPr>
              <w:ind w:right="61"/>
              <w:textAlignment w:val="baseline"/>
              <w:rPr>
                <w:rFonts w:cs="Arial"/>
                <w:szCs w:val="20"/>
                <w:lang w:eastAsia="es-CO"/>
              </w:rPr>
            </w:pPr>
          </w:p>
          <w:p w14:paraId="7D936C73" w14:textId="7E971914" w:rsidR="00A37980" w:rsidRPr="00E82100" w:rsidRDefault="00A37980" w:rsidP="00A37980">
            <w:pPr>
              <w:ind w:right="61"/>
              <w:textAlignment w:val="baseline"/>
              <w:rPr>
                <w:rFonts w:cs="Arial"/>
                <w:szCs w:val="20"/>
                <w:lang w:eastAsia="es-CO"/>
              </w:rPr>
            </w:pPr>
            <w:r w:rsidRPr="00E82100">
              <w:rPr>
                <w:rFonts w:cs="Arial"/>
                <w:szCs w:val="20"/>
                <w:lang w:eastAsia="es-CO"/>
              </w:rPr>
              <w:t xml:space="preserve">17. Protocolo y/o informe de resultados de las pruebas de estabilidad del producto intermedio que soporten los tiempos de espera (holding times), en lotes de al menos escala piloto industrial, bajo las condiciones establecidas para el producto elaborado con el nuevo proceso de fabricación, </w:t>
            </w:r>
            <w:r w:rsidRPr="00E82100">
              <w:rPr>
                <w:rFonts w:cs="Arial"/>
                <w:bCs/>
                <w:szCs w:val="20"/>
                <w:lang w:eastAsia="es-CO"/>
              </w:rPr>
              <w:t>cuando aplique.</w:t>
            </w:r>
          </w:p>
          <w:p w14:paraId="4EA9BA15" w14:textId="77777777" w:rsidR="00A37980" w:rsidRPr="00E82100" w:rsidRDefault="00A37980" w:rsidP="00A37980">
            <w:pPr>
              <w:ind w:right="61"/>
              <w:textAlignment w:val="baseline"/>
              <w:rPr>
                <w:rFonts w:cs="Arial"/>
                <w:szCs w:val="20"/>
                <w:lang w:eastAsia="es-CO"/>
              </w:rPr>
            </w:pPr>
          </w:p>
          <w:p w14:paraId="6162EC4D" w14:textId="19D16939" w:rsidR="00A37980" w:rsidRPr="00E82100" w:rsidRDefault="00A37980" w:rsidP="00A37980">
            <w:pPr>
              <w:ind w:right="61"/>
              <w:textAlignment w:val="baseline"/>
              <w:rPr>
                <w:rFonts w:cs="Arial"/>
                <w:szCs w:val="20"/>
                <w:lang w:eastAsia="es-CO"/>
              </w:rPr>
            </w:pPr>
            <w:r w:rsidRPr="00E82100">
              <w:rPr>
                <w:rFonts w:cs="Arial"/>
                <w:szCs w:val="20"/>
                <w:lang w:eastAsia="es-CO"/>
              </w:rPr>
              <w:t xml:space="preserve">18. Informe de estudios de estabilidad del producto en uso, reconstituido o diluido (realizados al inicio y final de la vida útil del producto sin reconstituir), de acuerdo con la legislación sanitaria vigente </w:t>
            </w:r>
            <w:r w:rsidRPr="00E82100">
              <w:rPr>
                <w:rFonts w:cs="Arial"/>
                <w:szCs w:val="20"/>
                <w:lang w:val="es-ES" w:eastAsia="es-CO"/>
              </w:rPr>
              <w:t xml:space="preserve">y podrá orientarse por documentos o guías internacionales sobre el tema en particular </w:t>
            </w:r>
            <w:r w:rsidRPr="00E82100">
              <w:rPr>
                <w:rFonts w:cs="Arial"/>
                <w:szCs w:val="20"/>
                <w:lang w:eastAsia="es-CO"/>
              </w:rPr>
              <w:t>(cuando corresponda).</w:t>
            </w:r>
          </w:p>
          <w:p w14:paraId="66ABA6CC" w14:textId="3D91ECAA" w:rsidR="00A37980" w:rsidRPr="00E82100" w:rsidRDefault="00A37980" w:rsidP="00A37980">
            <w:pPr>
              <w:ind w:right="61"/>
              <w:textAlignment w:val="baseline"/>
              <w:rPr>
                <w:rFonts w:cs="Arial"/>
                <w:szCs w:val="20"/>
                <w:lang w:eastAsia="es-CO"/>
              </w:rPr>
            </w:pPr>
          </w:p>
          <w:p w14:paraId="29A3DA7F" w14:textId="1F9A97FD" w:rsidR="00A37980" w:rsidRPr="00E82100" w:rsidRDefault="00A37980" w:rsidP="00A37980">
            <w:pPr>
              <w:ind w:right="61"/>
              <w:textAlignment w:val="baseline"/>
              <w:rPr>
                <w:rFonts w:cs="Arial"/>
                <w:szCs w:val="20"/>
                <w:lang w:eastAsia="es-CO"/>
              </w:rPr>
            </w:pPr>
            <w:r w:rsidRPr="00E82100">
              <w:rPr>
                <w:rFonts w:cs="Arial"/>
                <w:szCs w:val="20"/>
                <w:lang w:eastAsia="es-CO"/>
              </w:rPr>
              <w:t xml:space="preserve">19. Datos de estabilidad natural en al menos tres (3) lotes industriales o como mínimo tamaño piloto industrial que soporten la vida útil solicitada para el producto con el cambio propuesto. Si no cuenta con estudios de estabilidad natural completos, se acepta la presentación de estudios acelerados y naturales que permitan proyectar la vida útil solicitada, </w:t>
            </w:r>
            <w:r w:rsidRPr="00E82100">
              <w:rPr>
                <w:rFonts w:cs="Arial"/>
                <w:szCs w:val="20"/>
                <w:lang w:val="es-ES" w:eastAsia="es-CO"/>
              </w:rPr>
              <w:t>para lo cual el titular del registro sanitario deberá contar con los resultados de estabilidad posteriores, de acuerdo con lo previsto en el parágrafo 2° del artículo 22 del Decreto 677 de 1995 o la norma que la modifique o sustituya</w:t>
            </w:r>
            <w:r w:rsidRPr="00E82100">
              <w:rPr>
                <w:rFonts w:cs="Arial"/>
                <w:szCs w:val="20"/>
                <w:lang w:eastAsia="es-CO"/>
              </w:rPr>
              <w:t xml:space="preserve">. Se pueden presentar estudios de estabilidad natural para al menos dos (2) lotes, como mínimo de escala piloto industrial, cuando se trate de productos con </w:t>
            </w:r>
            <w:proofErr w:type="spellStart"/>
            <w:r w:rsidRPr="00E82100">
              <w:rPr>
                <w:rFonts w:cs="Arial"/>
                <w:szCs w:val="20"/>
                <w:lang w:eastAsia="es-CO"/>
              </w:rPr>
              <w:t>IFAs</w:t>
            </w:r>
            <w:proofErr w:type="spellEnd"/>
            <w:r w:rsidRPr="00E82100">
              <w:rPr>
                <w:rFonts w:cs="Arial"/>
                <w:szCs w:val="20"/>
                <w:lang w:eastAsia="es-CO"/>
              </w:rPr>
              <w:t xml:space="preserve"> conocidos.</w:t>
            </w:r>
          </w:p>
          <w:p w14:paraId="60EDCC55" w14:textId="77777777" w:rsidR="00A37980" w:rsidRPr="00E82100" w:rsidRDefault="00A37980" w:rsidP="00A37980">
            <w:pPr>
              <w:ind w:right="61"/>
              <w:textAlignment w:val="baseline"/>
              <w:rPr>
                <w:rFonts w:cs="Arial"/>
                <w:szCs w:val="20"/>
                <w:lang w:eastAsia="es-CO"/>
              </w:rPr>
            </w:pPr>
          </w:p>
          <w:p w14:paraId="134BCFE1" w14:textId="707DD1AC" w:rsidR="00A37980" w:rsidRPr="00E82100" w:rsidRDefault="00A37980" w:rsidP="00A37980">
            <w:pPr>
              <w:ind w:right="61"/>
              <w:textAlignment w:val="baseline"/>
              <w:rPr>
                <w:rFonts w:cs="Arial"/>
                <w:szCs w:val="20"/>
                <w:lang w:eastAsia="es-CO"/>
              </w:rPr>
            </w:pPr>
            <w:r w:rsidRPr="00E82100">
              <w:rPr>
                <w:rFonts w:cs="Arial"/>
                <w:szCs w:val="20"/>
                <w:lang w:eastAsia="es-CO"/>
              </w:rPr>
              <w:t>20. Informes de validación del proceso o protocolo de validación (esquema) para tres lotes tamaño industrial.</w:t>
            </w:r>
          </w:p>
          <w:p w14:paraId="6E8591A4" w14:textId="77777777" w:rsidR="00A37980" w:rsidRPr="00E82100" w:rsidRDefault="00A37980" w:rsidP="00A37980">
            <w:pPr>
              <w:ind w:right="61"/>
              <w:textAlignment w:val="baseline"/>
              <w:rPr>
                <w:rFonts w:cs="Arial"/>
                <w:szCs w:val="20"/>
                <w:lang w:eastAsia="es-CO"/>
              </w:rPr>
            </w:pPr>
          </w:p>
          <w:p w14:paraId="5396E206" w14:textId="65539250" w:rsidR="00A37980" w:rsidRPr="00E82100" w:rsidRDefault="00A37980" w:rsidP="00A37980">
            <w:pPr>
              <w:ind w:right="61"/>
              <w:textAlignment w:val="baseline"/>
              <w:rPr>
                <w:rFonts w:cs="Arial"/>
                <w:szCs w:val="20"/>
                <w:lang w:eastAsia="es-CO"/>
              </w:rPr>
            </w:pPr>
            <w:r w:rsidRPr="00E82100">
              <w:rPr>
                <w:rFonts w:cs="Arial"/>
                <w:szCs w:val="20"/>
                <w:lang w:eastAsia="es-CO"/>
              </w:rPr>
              <w:t xml:space="preserve">21. Validación/Verificación o transferencia de metodologías de análisis para la evaluación del producto terminado (cuando aplique), de acuerdo con las farmacopeas oficialmente aceptadas en Colombia o metodología propia, en caso de no ser </w:t>
            </w:r>
            <w:proofErr w:type="spellStart"/>
            <w:r w:rsidRPr="00E82100">
              <w:rPr>
                <w:rFonts w:cs="Arial"/>
                <w:szCs w:val="20"/>
                <w:lang w:eastAsia="es-CO"/>
              </w:rPr>
              <w:t>farmacopéica</w:t>
            </w:r>
            <w:proofErr w:type="spellEnd"/>
            <w:r w:rsidRPr="00E82100">
              <w:rPr>
                <w:rFonts w:cs="Arial"/>
                <w:szCs w:val="20"/>
                <w:lang w:eastAsia="es-CO"/>
              </w:rPr>
              <w:t>; indicando claramente los cambios realizados al documento. L</w:t>
            </w:r>
            <w:proofErr w:type="spellStart"/>
            <w:r w:rsidRPr="00E82100">
              <w:rPr>
                <w:rFonts w:cs="Arial"/>
                <w:szCs w:val="20"/>
                <w:lang w:val="es-ES" w:eastAsia="es-CO"/>
              </w:rPr>
              <w:t>o</w:t>
            </w:r>
            <w:proofErr w:type="spellEnd"/>
            <w:r w:rsidRPr="00E82100">
              <w:rPr>
                <w:rFonts w:cs="Arial"/>
                <w:szCs w:val="20"/>
                <w:lang w:val="es-ES" w:eastAsia="es-CO"/>
              </w:rPr>
              <w:t xml:space="preserve"> anterior, conforme a la normatividad vigente sobre la materia.</w:t>
            </w:r>
          </w:p>
          <w:p w14:paraId="55B91B0D" w14:textId="77777777" w:rsidR="00A37980" w:rsidRPr="00E82100" w:rsidRDefault="00A37980" w:rsidP="00A37980">
            <w:pPr>
              <w:ind w:right="61"/>
              <w:textAlignment w:val="baseline"/>
              <w:rPr>
                <w:rFonts w:cs="Arial"/>
                <w:szCs w:val="20"/>
                <w:lang w:eastAsia="es-CO"/>
              </w:rPr>
            </w:pPr>
          </w:p>
          <w:p w14:paraId="598D7FFE" w14:textId="194B0DC4" w:rsidR="00A37980" w:rsidRPr="00E82100" w:rsidRDefault="00A37980" w:rsidP="00A37980">
            <w:pPr>
              <w:ind w:right="61"/>
              <w:rPr>
                <w:rFonts w:cs="Arial"/>
                <w:szCs w:val="20"/>
                <w:lang w:eastAsia="es-CO"/>
              </w:rPr>
            </w:pPr>
            <w:r w:rsidRPr="00E82100">
              <w:rPr>
                <w:rFonts w:cs="Arial"/>
                <w:szCs w:val="20"/>
                <w:lang w:eastAsia="es-CO"/>
              </w:rPr>
              <w:t xml:space="preserve">22. Adicionalmente, el interesado deberá presentar la siguiente documentación para medicamentos incluidos en el anexo técnico 2 (con sus actualizaciones) de la Resolución 1124 de 2016 </w:t>
            </w:r>
            <w:r w:rsidRPr="00E82100">
              <w:rPr>
                <w:rFonts w:cs="Arial"/>
                <w:szCs w:val="20"/>
                <w:lang w:val="es-ES" w:eastAsia="es-CO"/>
              </w:rPr>
              <w:t>o la norma que la modifique o sustituya</w:t>
            </w:r>
            <w:r w:rsidRPr="00E82100">
              <w:rPr>
                <w:rFonts w:cs="Arial"/>
                <w:szCs w:val="20"/>
                <w:lang w:eastAsia="es-CO"/>
              </w:rPr>
              <w:t xml:space="preserve"> y según los casos que aplique:</w:t>
            </w:r>
          </w:p>
          <w:p w14:paraId="24740C24" w14:textId="77777777" w:rsidR="00A37980" w:rsidRPr="00E82100" w:rsidRDefault="00A37980" w:rsidP="00A37980">
            <w:pPr>
              <w:ind w:right="61"/>
              <w:jc w:val="left"/>
              <w:rPr>
                <w:rFonts w:cs="Arial"/>
                <w:szCs w:val="20"/>
                <w:lang w:eastAsia="es-CO"/>
              </w:rPr>
            </w:pPr>
          </w:p>
          <w:p w14:paraId="130284E4" w14:textId="631C0FC5" w:rsidR="00A37980" w:rsidRPr="00E82100" w:rsidRDefault="00A37980" w:rsidP="00A37980">
            <w:pPr>
              <w:ind w:left="555" w:right="61" w:hanging="284"/>
              <w:rPr>
                <w:rFonts w:cs="Arial"/>
                <w:szCs w:val="20"/>
                <w:lang w:eastAsia="es-CO"/>
              </w:rPr>
            </w:pPr>
            <w:r w:rsidRPr="00E82100">
              <w:rPr>
                <w:rFonts w:cs="Arial"/>
                <w:szCs w:val="20"/>
                <w:lang w:eastAsia="es-CO"/>
              </w:rPr>
              <w:t xml:space="preserve">a). Modificación del tamaño de lote (diferentes al aumento del tamaño de lote en un factor de 10 comparado con el </w:t>
            </w:r>
            <w:proofErr w:type="spellStart"/>
            <w:r w:rsidRPr="00E82100">
              <w:rPr>
                <w:rFonts w:cs="Arial"/>
                <w:szCs w:val="20"/>
                <w:lang w:eastAsia="es-CO"/>
              </w:rPr>
              <w:t>biolote</w:t>
            </w:r>
            <w:proofErr w:type="spellEnd"/>
            <w:r w:rsidRPr="00E82100">
              <w:rPr>
                <w:rFonts w:cs="Arial"/>
                <w:szCs w:val="20"/>
                <w:lang w:eastAsia="es-CO"/>
              </w:rPr>
              <w:t xml:space="preserve"> o disminución del tamaño de lote):</w:t>
            </w:r>
          </w:p>
          <w:p w14:paraId="74AC73B8" w14:textId="6265EBF3" w:rsidR="00A37980" w:rsidRPr="00E82100" w:rsidRDefault="00A37980" w:rsidP="00A37980">
            <w:pPr>
              <w:ind w:left="554" w:right="61"/>
              <w:rPr>
                <w:rFonts w:cs="Arial"/>
                <w:szCs w:val="20"/>
                <w:lang w:eastAsia="es-CO"/>
              </w:rPr>
            </w:pPr>
            <w:r w:rsidRPr="00E82100">
              <w:rPr>
                <w:rFonts w:cs="Arial"/>
                <w:szCs w:val="20"/>
                <w:lang w:eastAsia="es-CO"/>
              </w:rPr>
              <w:t>- Datos clínicos de apoyo o estudios de bioequivalencia o justificación para no presentar un nuevo estudio de Bioequivalencia de acuerdo con los lineamientos establecidos en la Resolución 1124 de 2016 o la norma que la modifique o sustituya.</w:t>
            </w:r>
          </w:p>
          <w:p w14:paraId="62B0E110" w14:textId="4695DA1F" w:rsidR="00A37980" w:rsidRPr="00E82100" w:rsidRDefault="00A37980" w:rsidP="00A37980">
            <w:pPr>
              <w:ind w:left="554" w:right="61"/>
              <w:rPr>
                <w:rFonts w:cs="Arial"/>
                <w:szCs w:val="20"/>
                <w:lang w:eastAsia="es-CO"/>
              </w:rPr>
            </w:pPr>
            <w:r w:rsidRPr="00E82100">
              <w:rPr>
                <w:rFonts w:cs="Arial"/>
                <w:szCs w:val="20"/>
                <w:lang w:eastAsia="es-CO"/>
              </w:rPr>
              <w:t xml:space="preserve">- Para formas farmacéuticas sólidas allegar datos del perfil de disolución, en el medio de liberación de rutina, en un mínimo de un lote representativo a escala de producción propuesto comparado con los resultados del </w:t>
            </w:r>
            <w:proofErr w:type="spellStart"/>
            <w:r w:rsidRPr="00E82100">
              <w:rPr>
                <w:rFonts w:cs="Arial"/>
                <w:szCs w:val="20"/>
                <w:lang w:eastAsia="es-CO"/>
              </w:rPr>
              <w:t>biolote</w:t>
            </w:r>
            <w:proofErr w:type="spellEnd"/>
            <w:r w:rsidRPr="00E82100">
              <w:rPr>
                <w:rFonts w:cs="Arial"/>
                <w:szCs w:val="20"/>
                <w:lang w:eastAsia="es-CO"/>
              </w:rPr>
              <w:t xml:space="preserve"> y los resultados de un lote a escala de producción del tamaño del lote actual. Adicionalmente, los datos sobre los siguientes dos lotes completos a escala de producción propuesto deben estar disponibles en caso de ser requeridos por Invima y se debe informar si no cumplen con los requisitos de similitud del perfil de disolución (f2). Para las formas farmacéuticas semisólidas (</w:t>
            </w:r>
            <w:r w:rsidRPr="00E82100">
              <w:rPr>
                <w:rFonts w:cs="Arial"/>
                <w:iCs/>
                <w:szCs w:val="20"/>
                <w:lang w:val="es-ES" w:eastAsia="es-CO"/>
              </w:rPr>
              <w:t>p.ej.:</w:t>
            </w:r>
            <w:r w:rsidRPr="00E82100">
              <w:rPr>
                <w:rFonts w:cs="Arial"/>
                <w:szCs w:val="20"/>
                <w:lang w:eastAsia="es-CO"/>
              </w:rPr>
              <w:t xml:space="preserve"> lociones, geles, cremas y ungüentos), que contengan el IFA en forma disuelta o no disuelta, se debe enviar datos comparativos in vitro sobre la difusión de la membrana (prueba de liberación de la membrana).</w:t>
            </w:r>
          </w:p>
          <w:p w14:paraId="284EBE94" w14:textId="77777777" w:rsidR="00A37980" w:rsidRPr="00E82100" w:rsidRDefault="00A37980" w:rsidP="00A37980">
            <w:pPr>
              <w:ind w:left="271" w:right="61"/>
              <w:rPr>
                <w:rFonts w:cs="Arial"/>
                <w:szCs w:val="20"/>
                <w:lang w:eastAsia="es-CO"/>
              </w:rPr>
            </w:pPr>
            <w:r w:rsidRPr="00E82100">
              <w:rPr>
                <w:rFonts w:cs="Arial"/>
                <w:szCs w:val="20"/>
                <w:lang w:eastAsia="es-CO"/>
              </w:rPr>
              <w:t>b). cambios en el proceso de manufactura:</w:t>
            </w:r>
          </w:p>
          <w:p w14:paraId="6FF1FF11" w14:textId="3FBA2345" w:rsidR="00A37980" w:rsidRPr="00E82100" w:rsidRDefault="00A37980" w:rsidP="00A37980">
            <w:pPr>
              <w:ind w:left="552" w:right="61"/>
              <w:rPr>
                <w:rFonts w:cs="Arial"/>
                <w:szCs w:val="20"/>
                <w:lang w:eastAsia="es-CO"/>
              </w:rPr>
            </w:pPr>
            <w:r w:rsidRPr="00E82100">
              <w:rPr>
                <w:rFonts w:cs="Arial"/>
                <w:szCs w:val="20"/>
                <w:lang w:eastAsia="es-CO"/>
              </w:rPr>
              <w:t xml:space="preserve">- </w:t>
            </w:r>
            <w:r w:rsidRPr="00E82100">
              <w:rPr>
                <w:rFonts w:cs="Arial"/>
                <w:szCs w:val="20"/>
                <w:lang w:val="es-ES" w:eastAsia="es-CO"/>
              </w:rPr>
              <w:t>Datos</w:t>
            </w:r>
            <w:r w:rsidRPr="00E82100">
              <w:rPr>
                <w:rFonts w:cs="Arial"/>
                <w:szCs w:val="20"/>
                <w:lang w:eastAsia="es-CO"/>
              </w:rPr>
              <w:t xml:space="preserve"> clínicos de apoyo o estudios de bioequivalencia o justificación para no presentar un nuevo estudio de bioequivalencia de acuerdo con los lineamientos establecidos en la Resolución 1124 de 2016 o la norma que la modifique o sustituya.</w:t>
            </w:r>
          </w:p>
          <w:p w14:paraId="31D31E12" w14:textId="77777777" w:rsidR="00A37980" w:rsidRPr="00E82100" w:rsidRDefault="00A37980" w:rsidP="00A37980">
            <w:pPr>
              <w:ind w:left="552" w:right="61"/>
              <w:rPr>
                <w:rFonts w:cs="Arial"/>
                <w:szCs w:val="20"/>
                <w:lang w:val="es-ES" w:eastAsia="es-CO"/>
              </w:rPr>
            </w:pPr>
            <w:r w:rsidRPr="00E82100">
              <w:rPr>
                <w:rFonts w:cs="Arial"/>
                <w:szCs w:val="20"/>
                <w:lang w:eastAsia="es-CO"/>
              </w:rPr>
              <w:t xml:space="preserve">- </w:t>
            </w:r>
            <w:r w:rsidRPr="00E82100">
              <w:rPr>
                <w:rFonts w:cs="Arial"/>
                <w:szCs w:val="20"/>
                <w:lang w:val="es-ES" w:eastAsia="es-CO"/>
              </w:rPr>
              <w:t>Discusión sobre el desarrollo del proceso de fabricación; cuando corresponda:</w:t>
            </w:r>
          </w:p>
          <w:p w14:paraId="0B356BCA" w14:textId="62E7DC84" w:rsidR="00A37980" w:rsidRPr="00E82100" w:rsidRDefault="00A37980" w:rsidP="00A37980">
            <w:pPr>
              <w:ind w:left="552" w:right="61"/>
              <w:rPr>
                <w:rFonts w:cs="Arial"/>
                <w:szCs w:val="20"/>
                <w:lang w:val="es-ES" w:eastAsia="es-CO"/>
              </w:rPr>
            </w:pPr>
            <w:r w:rsidRPr="00E82100">
              <w:rPr>
                <w:rFonts w:cs="Arial"/>
                <w:szCs w:val="20"/>
                <w:lang w:val="es-ES" w:eastAsia="es-CO"/>
              </w:rPr>
              <w:t xml:space="preserve">1. Para formas farmacéuticas sólidas: pruebas comparativas in vitro, p.ej.: perfiles de disolución multipunto en el medio de liberación de rutina en un lote a escala de producción propuesto y comparación de los datos con los resultados del </w:t>
            </w:r>
            <w:proofErr w:type="spellStart"/>
            <w:r w:rsidRPr="00E82100">
              <w:rPr>
                <w:rFonts w:cs="Arial"/>
                <w:szCs w:val="20"/>
                <w:lang w:val="es-ES" w:eastAsia="es-CO"/>
              </w:rPr>
              <w:t>biolote</w:t>
            </w:r>
            <w:proofErr w:type="spellEnd"/>
            <w:r w:rsidRPr="00E82100">
              <w:rPr>
                <w:rFonts w:cs="Arial"/>
                <w:szCs w:val="20"/>
                <w:lang w:val="es-ES" w:eastAsia="es-CO"/>
              </w:rPr>
              <w:t xml:space="preserve"> y un lote del proceso de manufactura actual; el interesado deberá contar con datos sobre los siguientes dos lotes de producción, los cuales deben estar disponibles en caso de ser requeridos por Invima y se debe informar al instituto si están fuera de las especificaciones.</w:t>
            </w:r>
          </w:p>
          <w:p w14:paraId="1B74D04B" w14:textId="73CFE0F5" w:rsidR="00A37980" w:rsidRPr="00E82100" w:rsidRDefault="00A37980" w:rsidP="00A37980">
            <w:pPr>
              <w:ind w:left="552" w:right="61"/>
              <w:rPr>
                <w:rFonts w:cs="Arial"/>
                <w:szCs w:val="20"/>
                <w:lang w:val="es-ES" w:eastAsia="es-CO"/>
              </w:rPr>
            </w:pPr>
            <w:r w:rsidRPr="00E82100">
              <w:rPr>
                <w:rFonts w:cs="Arial"/>
                <w:szCs w:val="20"/>
                <w:lang w:val="es-ES" w:eastAsia="es-CO"/>
              </w:rPr>
              <w:t xml:space="preserve">2. Para formas de dosificación semisólidas no estériles que contienen el IFA en forma disuelta o no disuelta: difusión de membrana in vitro comparativa (prueba de liberación de membrana) en un lote a escala de producción y comparación de los datos con los resultados del </w:t>
            </w:r>
            <w:proofErr w:type="spellStart"/>
            <w:r w:rsidRPr="00E82100">
              <w:rPr>
                <w:rFonts w:cs="Arial"/>
                <w:szCs w:val="20"/>
                <w:lang w:val="es-ES" w:eastAsia="es-CO"/>
              </w:rPr>
              <w:t>biolote</w:t>
            </w:r>
            <w:proofErr w:type="spellEnd"/>
            <w:r w:rsidRPr="00E82100">
              <w:rPr>
                <w:rFonts w:cs="Arial"/>
                <w:szCs w:val="20"/>
                <w:lang w:val="es-ES" w:eastAsia="es-CO"/>
              </w:rPr>
              <w:t xml:space="preserve"> y un lote del proceso de manufactura anterior; el interesado deberá contar con datos sobre los próximos dos lotes de producción los cuales deben estar disponibles en caso de ser requeridos por Invima;</w:t>
            </w:r>
          </w:p>
          <w:p w14:paraId="6B6791A7" w14:textId="5E665D9C" w:rsidR="00A37980" w:rsidRPr="00E82100" w:rsidRDefault="00A37980" w:rsidP="00A37980">
            <w:pPr>
              <w:ind w:left="552" w:right="61"/>
              <w:rPr>
                <w:rFonts w:cs="Arial"/>
                <w:szCs w:val="20"/>
                <w:lang w:val="es-ES" w:eastAsia="es-CO"/>
              </w:rPr>
            </w:pPr>
            <w:r w:rsidRPr="00E82100">
              <w:rPr>
                <w:rFonts w:cs="Arial"/>
                <w:szCs w:val="20"/>
                <w:lang w:val="es-ES" w:eastAsia="es-CO"/>
              </w:rPr>
              <w:t>3. Para productos líquidos en los que el IFA está presente en forma no disuelta imágenes microscópicas de partículas para verificar cambios visibles en la morfología y datos de distribución de tamaño comparativos.</w:t>
            </w:r>
          </w:p>
          <w:p w14:paraId="12427433" w14:textId="1A707736" w:rsidR="00A37980" w:rsidRPr="00E82100" w:rsidRDefault="00A37980" w:rsidP="00A37980">
            <w:pPr>
              <w:ind w:right="61"/>
              <w:rPr>
                <w:rFonts w:cs="Arial"/>
                <w:szCs w:val="20"/>
                <w:lang w:val="es-ES" w:eastAsia="es-CO"/>
              </w:rPr>
            </w:pPr>
          </w:p>
          <w:p w14:paraId="35051543" w14:textId="6DA4E621" w:rsidR="00A37980" w:rsidRPr="00E82100" w:rsidRDefault="00A37980" w:rsidP="00A37980">
            <w:pPr>
              <w:ind w:right="61"/>
            </w:pPr>
            <w:r w:rsidRPr="00E82100">
              <w:rPr>
                <w:rFonts w:cs="Arial"/>
                <w:szCs w:val="20"/>
                <w:lang w:val="es-ES" w:eastAsia="es-CO"/>
              </w:rPr>
              <w:t xml:space="preserve">23. </w:t>
            </w:r>
            <w:r w:rsidRPr="00E82100">
              <w:t>Presentar</w:t>
            </w:r>
            <w:r w:rsidRPr="00E82100">
              <w:rPr>
                <w:spacing w:val="-12"/>
              </w:rPr>
              <w:t xml:space="preserve"> </w:t>
            </w:r>
            <w:r w:rsidRPr="00E82100">
              <w:t>la(s)</w:t>
            </w:r>
            <w:r w:rsidRPr="00E82100">
              <w:rPr>
                <w:spacing w:val="-12"/>
              </w:rPr>
              <w:t xml:space="preserve"> </w:t>
            </w:r>
            <w:r w:rsidRPr="00E82100">
              <w:t>validación(es)</w:t>
            </w:r>
            <w:r w:rsidRPr="00E82100">
              <w:rPr>
                <w:spacing w:val="-12"/>
              </w:rPr>
              <w:t xml:space="preserve"> </w:t>
            </w:r>
            <w:r w:rsidRPr="00E82100">
              <w:t>analítica(s)</w:t>
            </w:r>
            <w:r w:rsidRPr="00E82100">
              <w:rPr>
                <w:spacing w:val="-12"/>
              </w:rPr>
              <w:t xml:space="preserve"> </w:t>
            </w:r>
            <w:r w:rsidRPr="00E82100">
              <w:t>que</w:t>
            </w:r>
            <w:r w:rsidRPr="00E82100">
              <w:rPr>
                <w:spacing w:val="-13"/>
              </w:rPr>
              <w:t xml:space="preserve"> </w:t>
            </w:r>
            <w:r w:rsidRPr="00E82100">
              <w:t>soporten</w:t>
            </w:r>
            <w:r w:rsidRPr="00E82100">
              <w:rPr>
                <w:spacing w:val="-13"/>
              </w:rPr>
              <w:t xml:space="preserve"> </w:t>
            </w:r>
            <w:r w:rsidRPr="00E82100">
              <w:t>los</w:t>
            </w:r>
            <w:r w:rsidRPr="00E82100">
              <w:rPr>
                <w:spacing w:val="-12"/>
              </w:rPr>
              <w:t xml:space="preserve"> </w:t>
            </w:r>
            <w:r w:rsidRPr="00E82100">
              <w:t>resultados</w:t>
            </w:r>
            <w:r w:rsidRPr="00E82100">
              <w:rPr>
                <w:spacing w:val="-12"/>
              </w:rPr>
              <w:t xml:space="preserve"> </w:t>
            </w:r>
            <w:r w:rsidRPr="00E82100">
              <w:t>obtenidos de perfiles de disolución,</w:t>
            </w:r>
            <w:r w:rsidRPr="00E82100">
              <w:rPr>
                <w:spacing w:val="-10"/>
              </w:rPr>
              <w:t xml:space="preserve"> </w:t>
            </w:r>
            <w:r w:rsidRPr="00E82100">
              <w:t>acorde</w:t>
            </w:r>
            <w:r w:rsidRPr="00E82100">
              <w:rPr>
                <w:spacing w:val="-13"/>
              </w:rPr>
              <w:t xml:space="preserve"> </w:t>
            </w:r>
            <w:r w:rsidRPr="00E82100">
              <w:t xml:space="preserve">con </w:t>
            </w:r>
            <w:r w:rsidRPr="00E82100">
              <w:rPr>
                <w:spacing w:val="-53"/>
              </w:rPr>
              <w:t xml:space="preserve"> </w:t>
            </w:r>
            <w:r w:rsidRPr="00E82100">
              <w:t xml:space="preserve">los lineamientos de las farmacopeas oficialmente aceptadas en Colombia. También puede emplearse a modo orientativo guías </w:t>
            </w:r>
            <w:r w:rsidRPr="00E82100">
              <w:rPr>
                <w:spacing w:val="-53"/>
              </w:rPr>
              <w:t xml:space="preserve"> </w:t>
            </w:r>
            <w:r w:rsidRPr="00E82100">
              <w:t>internacionales</w:t>
            </w:r>
            <w:r w:rsidRPr="00E82100">
              <w:rPr>
                <w:spacing w:val="-1"/>
              </w:rPr>
              <w:t xml:space="preserve"> </w:t>
            </w:r>
            <w:r w:rsidRPr="00E82100">
              <w:t>de</w:t>
            </w:r>
            <w:r w:rsidRPr="00E82100">
              <w:rPr>
                <w:spacing w:val="1"/>
              </w:rPr>
              <w:t xml:space="preserve"> </w:t>
            </w:r>
            <w:r w:rsidRPr="00E82100">
              <w:t>OMS o</w:t>
            </w:r>
            <w:r w:rsidRPr="00E82100">
              <w:rPr>
                <w:spacing w:val="-1"/>
              </w:rPr>
              <w:t xml:space="preserve"> </w:t>
            </w:r>
            <w:r w:rsidRPr="00E82100">
              <w:t>ICH (aplica para medicamentos</w:t>
            </w:r>
            <w:r w:rsidRPr="00E82100">
              <w:rPr>
                <w:spacing w:val="1"/>
              </w:rPr>
              <w:t xml:space="preserve"> </w:t>
            </w:r>
            <w:r w:rsidRPr="00E82100">
              <w:t>incluidos en el anexo técnico 2 (con sus actualizaciones) de la Resolución 1124 de 2016 o la norma que</w:t>
            </w:r>
            <w:r w:rsidRPr="00E82100">
              <w:rPr>
                <w:spacing w:val="-53"/>
              </w:rPr>
              <w:t xml:space="preserve"> </w:t>
            </w:r>
            <w:r w:rsidRPr="00E82100">
              <w:t>la</w:t>
            </w:r>
            <w:r w:rsidRPr="00E82100">
              <w:rPr>
                <w:spacing w:val="-2"/>
              </w:rPr>
              <w:t xml:space="preserve"> </w:t>
            </w:r>
            <w:r w:rsidRPr="00E82100">
              <w:t>modifique</w:t>
            </w:r>
            <w:r w:rsidRPr="00E82100">
              <w:rPr>
                <w:spacing w:val="1"/>
              </w:rPr>
              <w:t xml:space="preserve"> </w:t>
            </w:r>
            <w:r w:rsidRPr="00E82100">
              <w:t>o</w:t>
            </w:r>
            <w:r w:rsidRPr="00E82100">
              <w:rPr>
                <w:spacing w:val="-1"/>
              </w:rPr>
              <w:t xml:space="preserve"> </w:t>
            </w:r>
            <w:r w:rsidRPr="00E82100">
              <w:t>sustituya).</w:t>
            </w:r>
          </w:p>
          <w:p w14:paraId="40EFD4DA" w14:textId="77777777" w:rsidR="00A37980" w:rsidRPr="00E82100" w:rsidRDefault="00A37980" w:rsidP="00A37980">
            <w:pPr>
              <w:ind w:right="61"/>
            </w:pPr>
          </w:p>
          <w:p w14:paraId="1F4491ED" w14:textId="368C9DD2" w:rsidR="00A37980" w:rsidRPr="00E82100" w:rsidRDefault="00A37980" w:rsidP="00A37980">
            <w:pPr>
              <w:ind w:right="61"/>
            </w:pPr>
            <w:r w:rsidRPr="00E82100">
              <w:t xml:space="preserve">24. </w:t>
            </w:r>
            <w:r w:rsidRPr="00E82100">
              <w:rPr>
                <w:rFonts w:cs="Arial"/>
                <w:szCs w:val="20"/>
                <w:lang w:eastAsia="es-CO"/>
              </w:rPr>
              <w:t xml:space="preserve">Listado actualizado con el </w:t>
            </w:r>
            <w:r w:rsidRPr="00E82100">
              <w:rPr>
                <w:rFonts w:cs="Arial"/>
                <w:color w:val="1F1F1F"/>
                <w:szCs w:val="20"/>
                <w:lang w:val="es-ES" w:eastAsia="es-CO"/>
              </w:rPr>
              <w:t>Nombre, dirección y responsabilidad de los proveedores.</w:t>
            </w:r>
          </w:p>
          <w:p w14:paraId="74E797DC" w14:textId="121EB527" w:rsidR="00A37980" w:rsidRPr="00E82100" w:rsidRDefault="00A37980" w:rsidP="00A37980">
            <w:pPr>
              <w:ind w:right="61"/>
            </w:pPr>
          </w:p>
        </w:tc>
      </w:tr>
    </w:tbl>
    <w:p w14:paraId="1461A5F4" w14:textId="77777777" w:rsidR="007D3F90" w:rsidRPr="00E82100" w:rsidRDefault="007D3F90" w:rsidP="00DD226F">
      <w:pPr>
        <w:pStyle w:val="Ttulo2"/>
        <w:spacing w:before="0"/>
        <w:ind w:left="360"/>
        <w:rPr>
          <w:lang w:eastAsia="es-CO"/>
        </w:rPr>
      </w:pPr>
    </w:p>
    <w:p w14:paraId="2633CEB9" w14:textId="559E5246" w:rsidR="009C46E3" w:rsidRPr="00E82100" w:rsidRDefault="009C46E3" w:rsidP="00DD226F">
      <w:pPr>
        <w:pStyle w:val="Ttulo2"/>
        <w:numPr>
          <w:ilvl w:val="1"/>
          <w:numId w:val="23"/>
        </w:numPr>
        <w:spacing w:before="0"/>
        <w:rPr>
          <w:lang w:eastAsia="es-CO"/>
        </w:rPr>
      </w:pPr>
      <w:bookmarkStart w:id="27" w:name="_Toc229433566"/>
      <w:bookmarkStart w:id="28" w:name="_Hlk152671567"/>
      <w:r w:rsidRPr="00E82100">
        <w:rPr>
          <w:lang w:eastAsia="es-CO"/>
        </w:rPr>
        <w:t>Cambios en roles</w:t>
      </w:r>
      <w:r w:rsidR="00370FE0" w:rsidRPr="00E82100">
        <w:rPr>
          <w:lang w:eastAsia="es-CO"/>
        </w:rPr>
        <w:t xml:space="preserve"> del </w:t>
      </w:r>
      <w:r w:rsidR="00B75FC1" w:rsidRPr="00E82100">
        <w:rPr>
          <w:lang w:eastAsia="es-CO"/>
        </w:rPr>
        <w:t>Registro sanitario</w:t>
      </w:r>
      <w:r w:rsidR="005E51D8" w:rsidRPr="00E82100">
        <w:rPr>
          <w:lang w:eastAsia="es-CO"/>
        </w:rPr>
        <w:t>.</w:t>
      </w:r>
      <w:bookmarkEnd w:id="27"/>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6"/>
        <w:gridCol w:w="1786"/>
        <w:gridCol w:w="1744"/>
        <w:gridCol w:w="1942"/>
      </w:tblGrid>
      <w:tr w:rsidR="00C060B4" w:rsidRPr="00E82100" w14:paraId="5DE4535B" w14:textId="77777777" w:rsidTr="00F354BC">
        <w:tc>
          <w:tcPr>
            <w:tcW w:w="387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bookmarkEnd w:id="28"/>
          <w:p w14:paraId="4CFDE130"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78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07572C9" w14:textId="4BC4D5DD" w:rsidR="00052617" w:rsidRPr="00E82100" w:rsidRDefault="00B1323A"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744"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661719FD" w14:textId="48690AA6" w:rsidR="00052617" w:rsidRPr="00E82100" w:rsidRDefault="008C76E4" w:rsidP="00DD226F">
            <w:pPr>
              <w:jc w:val="center"/>
              <w:textAlignment w:val="baseline"/>
              <w:rPr>
                <w:rFonts w:cs="Arial"/>
                <w:szCs w:val="20"/>
                <w:lang w:eastAsia="es-CO"/>
              </w:rPr>
            </w:pPr>
            <w:r w:rsidRPr="00E82100">
              <w:rPr>
                <w:b/>
                <w:bCs/>
                <w:lang w:val="es-ES"/>
              </w:rPr>
              <w:t>Documentos soporte</w:t>
            </w:r>
          </w:p>
        </w:tc>
        <w:tc>
          <w:tcPr>
            <w:tcW w:w="1942"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5FBFF532"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Nivel de Riesgo</w:t>
            </w:r>
          </w:p>
        </w:tc>
      </w:tr>
      <w:tr w:rsidR="00C060B4" w:rsidRPr="00E82100" w14:paraId="2B91618F"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hideMark/>
          </w:tcPr>
          <w:p w14:paraId="499479EE" w14:textId="385FBAA4" w:rsidR="00C621EC" w:rsidRPr="00E82100" w:rsidRDefault="00C53DEB" w:rsidP="00DD226F">
            <w:pPr>
              <w:numPr>
                <w:ilvl w:val="0"/>
                <w:numId w:val="11"/>
              </w:numPr>
              <w:ind w:left="274" w:right="52" w:hanging="274"/>
              <w:textAlignment w:val="baseline"/>
              <w:rPr>
                <w:rFonts w:cs="Arial"/>
                <w:szCs w:val="20"/>
                <w:lang w:eastAsia="es-CO"/>
              </w:rPr>
            </w:pPr>
            <w:r w:rsidRPr="00E82100">
              <w:rPr>
                <w:rFonts w:cs="Arial"/>
                <w:szCs w:val="20"/>
                <w:shd w:val="clear" w:color="auto" w:fill="FFFFFF"/>
                <w:lang w:eastAsia="es-CO"/>
              </w:rPr>
              <w:t>Adición o sustitución de acondicionador secundari</w:t>
            </w:r>
            <w:r w:rsidR="00FC3476" w:rsidRPr="00E82100">
              <w:rPr>
                <w:rFonts w:cs="Arial"/>
                <w:szCs w:val="20"/>
                <w:shd w:val="clear" w:color="auto" w:fill="FFFFFF"/>
                <w:lang w:eastAsia="es-CO"/>
              </w:rPr>
              <w:t xml:space="preserve">o </w:t>
            </w:r>
          </w:p>
        </w:tc>
        <w:tc>
          <w:tcPr>
            <w:tcW w:w="1786" w:type="dxa"/>
            <w:tcBorders>
              <w:top w:val="single" w:sz="6" w:space="0" w:color="000000"/>
              <w:left w:val="single" w:sz="6" w:space="0" w:color="000000"/>
              <w:bottom w:val="single" w:sz="6" w:space="0" w:color="000000"/>
              <w:right w:val="single" w:sz="6" w:space="0" w:color="000000"/>
            </w:tcBorders>
            <w:vAlign w:val="center"/>
            <w:hideMark/>
          </w:tcPr>
          <w:p w14:paraId="2DD8503A" w14:textId="0D174472" w:rsidR="00C621EC" w:rsidRPr="00E82100" w:rsidRDefault="00C621EC" w:rsidP="00DD226F">
            <w:pPr>
              <w:jc w:val="center"/>
              <w:textAlignment w:val="baseline"/>
              <w:rPr>
                <w:rFonts w:cs="Arial"/>
                <w:szCs w:val="20"/>
                <w:lang w:eastAsia="es-CO"/>
              </w:rPr>
            </w:pPr>
            <w:r w:rsidRPr="00E82100">
              <w:rPr>
                <w:rFonts w:cs="Arial"/>
                <w:szCs w:val="20"/>
                <w:lang w:val="es-ES" w:eastAsia="es-CO"/>
              </w:rPr>
              <w:t>1</w:t>
            </w:r>
            <w:r w:rsidR="00447EDF" w:rsidRPr="00E82100">
              <w:rPr>
                <w:rFonts w:cs="Arial"/>
                <w:szCs w:val="20"/>
                <w:lang w:val="es-ES" w:eastAsia="es-CO"/>
              </w:rPr>
              <w:t xml:space="preserve"> a </w:t>
            </w:r>
            <w:r w:rsidR="00170D7A" w:rsidRPr="00E82100">
              <w:rPr>
                <w:rFonts w:cs="Arial"/>
                <w:szCs w:val="20"/>
                <w:lang w:val="es-ES" w:eastAsia="es-CO"/>
              </w:rPr>
              <w:t>3</w:t>
            </w:r>
            <w:r w:rsidR="007A7962" w:rsidRPr="00E82100">
              <w:rPr>
                <w:rFonts w:cs="Arial"/>
                <w:szCs w:val="20"/>
                <w:lang w:val="es-ES" w:eastAsia="es-CO"/>
              </w:rPr>
              <w:t>, 6</w:t>
            </w:r>
          </w:p>
        </w:tc>
        <w:tc>
          <w:tcPr>
            <w:tcW w:w="1744" w:type="dxa"/>
            <w:tcBorders>
              <w:top w:val="single" w:sz="6" w:space="0" w:color="000000"/>
              <w:left w:val="single" w:sz="6" w:space="0" w:color="000000"/>
              <w:bottom w:val="single" w:sz="6" w:space="0" w:color="000000"/>
              <w:right w:val="single" w:sz="6" w:space="0" w:color="000000"/>
            </w:tcBorders>
            <w:vAlign w:val="center"/>
            <w:hideMark/>
          </w:tcPr>
          <w:p w14:paraId="74463946" w14:textId="305AC495" w:rsidR="00C621EC" w:rsidRPr="00E82100" w:rsidRDefault="006F2967" w:rsidP="00DD226F">
            <w:pPr>
              <w:jc w:val="center"/>
              <w:textAlignment w:val="baseline"/>
              <w:rPr>
                <w:rFonts w:cs="Arial"/>
                <w:szCs w:val="20"/>
                <w:lang w:eastAsia="es-CO"/>
              </w:rPr>
            </w:pPr>
            <w:r w:rsidRPr="00E82100">
              <w:rPr>
                <w:rFonts w:cs="Arial"/>
                <w:szCs w:val="20"/>
                <w:lang w:val="es-ES" w:eastAsia="es-CO"/>
              </w:rPr>
              <w:t xml:space="preserve">1 </w:t>
            </w:r>
            <w:r w:rsidR="00D923EC" w:rsidRPr="00E82100">
              <w:rPr>
                <w:rFonts w:cs="Arial"/>
                <w:szCs w:val="20"/>
                <w:lang w:val="es-ES" w:eastAsia="es-CO"/>
              </w:rPr>
              <w:t>a</w:t>
            </w:r>
            <w:r w:rsidRPr="00E82100">
              <w:rPr>
                <w:rFonts w:cs="Arial"/>
                <w:szCs w:val="20"/>
                <w:lang w:val="es-ES" w:eastAsia="es-CO"/>
              </w:rPr>
              <w:t xml:space="preserve"> 3</w:t>
            </w:r>
            <w:r w:rsidR="00C06501" w:rsidRPr="00E82100">
              <w:rPr>
                <w:rFonts w:cs="Arial"/>
                <w:szCs w:val="20"/>
                <w:lang w:val="es-ES" w:eastAsia="es-CO"/>
              </w:rPr>
              <w:t>, 2</w:t>
            </w:r>
            <w:r w:rsidR="00BE3BD2" w:rsidRPr="00E82100">
              <w:rPr>
                <w:rFonts w:cs="Arial"/>
                <w:szCs w:val="20"/>
                <w:lang w:val="es-ES" w:eastAsia="es-CO"/>
              </w:rPr>
              <w:t>7</w:t>
            </w:r>
          </w:p>
        </w:tc>
        <w:tc>
          <w:tcPr>
            <w:tcW w:w="1942" w:type="dxa"/>
            <w:tcBorders>
              <w:top w:val="single" w:sz="6" w:space="0" w:color="000000"/>
              <w:left w:val="single" w:sz="6" w:space="0" w:color="000000"/>
              <w:bottom w:val="single" w:sz="6" w:space="0" w:color="000000"/>
              <w:right w:val="single" w:sz="6" w:space="0" w:color="000000"/>
            </w:tcBorders>
            <w:vAlign w:val="center"/>
            <w:hideMark/>
          </w:tcPr>
          <w:p w14:paraId="09FF56FE" w14:textId="359AB6E6" w:rsidR="00C621EC" w:rsidRPr="00E82100" w:rsidRDefault="002E06EF" w:rsidP="00DD226F">
            <w:pPr>
              <w:jc w:val="center"/>
              <w:textAlignment w:val="baseline"/>
              <w:rPr>
                <w:rFonts w:cs="Arial"/>
                <w:szCs w:val="20"/>
                <w:lang w:eastAsia="es-CO"/>
              </w:rPr>
            </w:pPr>
            <w:r w:rsidRPr="00E82100">
              <w:rPr>
                <w:rFonts w:cs="Arial"/>
                <w:szCs w:val="20"/>
                <w:lang w:eastAsia="es-CO"/>
              </w:rPr>
              <w:t xml:space="preserve">Menor </w:t>
            </w:r>
            <w:r w:rsidR="00E245E0" w:rsidRPr="00E82100">
              <w:rPr>
                <w:rFonts w:cs="Arial"/>
                <w:szCs w:val="20"/>
                <w:lang w:eastAsia="es-CO"/>
              </w:rPr>
              <w:t xml:space="preserve">- </w:t>
            </w:r>
            <w:r w:rsidRPr="00E82100">
              <w:rPr>
                <w:rFonts w:cs="Arial"/>
                <w:szCs w:val="20"/>
                <w:lang w:eastAsia="es-CO"/>
              </w:rPr>
              <w:t>automática</w:t>
            </w:r>
          </w:p>
        </w:tc>
      </w:tr>
      <w:tr w:rsidR="00C060B4" w:rsidRPr="00E82100" w14:paraId="577249DA"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tcPr>
          <w:p w14:paraId="7DB5E1E8" w14:textId="77777777" w:rsidR="00C621EC" w:rsidRPr="00E82100" w:rsidRDefault="00C53DEB" w:rsidP="00DD226F">
            <w:pPr>
              <w:numPr>
                <w:ilvl w:val="0"/>
                <w:numId w:val="11"/>
              </w:numPr>
              <w:ind w:left="274" w:right="52" w:hanging="274"/>
              <w:textAlignment w:val="baseline"/>
              <w:rPr>
                <w:rFonts w:cs="Arial"/>
                <w:szCs w:val="20"/>
                <w:shd w:val="clear" w:color="auto" w:fill="FFFFFF"/>
                <w:lang w:eastAsia="es-CO"/>
              </w:rPr>
            </w:pPr>
            <w:r w:rsidRPr="00E82100">
              <w:rPr>
                <w:rFonts w:cs="Arial"/>
                <w:szCs w:val="20"/>
                <w:shd w:val="clear" w:color="auto" w:fill="FFFFFF"/>
                <w:lang w:eastAsia="es-CO"/>
              </w:rPr>
              <w:t>Adición o sustitución del fabricante del diluente con registro sanitario en Colombia, cuando hace parte de la presentación de un producto para reconstituir.</w:t>
            </w:r>
          </w:p>
        </w:tc>
        <w:tc>
          <w:tcPr>
            <w:tcW w:w="1786" w:type="dxa"/>
            <w:tcBorders>
              <w:top w:val="single" w:sz="6" w:space="0" w:color="000000"/>
              <w:left w:val="single" w:sz="6" w:space="0" w:color="000000"/>
              <w:bottom w:val="single" w:sz="6" w:space="0" w:color="000000"/>
              <w:right w:val="single" w:sz="6" w:space="0" w:color="000000"/>
            </w:tcBorders>
            <w:vAlign w:val="center"/>
          </w:tcPr>
          <w:p w14:paraId="22649277" w14:textId="59DA2847" w:rsidR="00C621EC" w:rsidRPr="00E82100" w:rsidRDefault="00170D7A" w:rsidP="00DD226F">
            <w:pPr>
              <w:jc w:val="center"/>
              <w:textAlignment w:val="baseline"/>
              <w:rPr>
                <w:rFonts w:cs="Arial"/>
                <w:szCs w:val="20"/>
                <w:lang w:val="es-ES" w:eastAsia="es-CO"/>
              </w:rPr>
            </w:pPr>
            <w:r w:rsidRPr="00E82100">
              <w:rPr>
                <w:rFonts w:cs="Arial"/>
                <w:szCs w:val="20"/>
                <w:lang w:val="es-ES" w:eastAsia="es-CO"/>
              </w:rPr>
              <w:t>3</w:t>
            </w:r>
            <w:r w:rsidR="00C621EC" w:rsidRPr="00E82100">
              <w:rPr>
                <w:rFonts w:cs="Arial"/>
                <w:szCs w:val="20"/>
                <w:lang w:val="es-ES" w:eastAsia="es-CO"/>
              </w:rPr>
              <w:t xml:space="preserve"> a </w:t>
            </w:r>
            <w:r w:rsidRPr="00E82100">
              <w:rPr>
                <w:rFonts w:cs="Arial"/>
                <w:szCs w:val="20"/>
                <w:lang w:val="es-ES" w:eastAsia="es-CO"/>
              </w:rPr>
              <w:t>8</w:t>
            </w:r>
          </w:p>
        </w:tc>
        <w:tc>
          <w:tcPr>
            <w:tcW w:w="1744" w:type="dxa"/>
            <w:tcBorders>
              <w:top w:val="single" w:sz="6" w:space="0" w:color="000000"/>
              <w:left w:val="single" w:sz="6" w:space="0" w:color="000000"/>
              <w:bottom w:val="single" w:sz="6" w:space="0" w:color="000000"/>
              <w:right w:val="single" w:sz="6" w:space="0" w:color="000000"/>
            </w:tcBorders>
            <w:vAlign w:val="center"/>
          </w:tcPr>
          <w:p w14:paraId="56E6EC29" w14:textId="628E7C12" w:rsidR="00C621EC" w:rsidRPr="00E82100" w:rsidRDefault="006F2967" w:rsidP="00DD226F">
            <w:pPr>
              <w:jc w:val="center"/>
              <w:textAlignment w:val="baseline"/>
              <w:rPr>
                <w:rFonts w:cs="Arial"/>
                <w:szCs w:val="20"/>
                <w:lang w:val="es-ES" w:eastAsia="es-CO"/>
              </w:rPr>
            </w:pPr>
            <w:r w:rsidRPr="00E82100">
              <w:rPr>
                <w:rFonts w:cs="Arial"/>
                <w:szCs w:val="20"/>
                <w:lang w:val="es-ES" w:eastAsia="es-CO"/>
              </w:rPr>
              <w:t xml:space="preserve">1 a </w:t>
            </w:r>
            <w:r w:rsidR="00886296" w:rsidRPr="00E82100">
              <w:rPr>
                <w:rFonts w:cs="Arial"/>
                <w:szCs w:val="20"/>
                <w:lang w:val="es-ES" w:eastAsia="es-CO"/>
              </w:rPr>
              <w:t>4</w:t>
            </w:r>
            <w:r w:rsidRPr="00E82100">
              <w:rPr>
                <w:rFonts w:cs="Arial"/>
                <w:szCs w:val="20"/>
                <w:lang w:val="es-ES" w:eastAsia="es-CO"/>
              </w:rPr>
              <w:t xml:space="preserve">, </w:t>
            </w:r>
            <w:r w:rsidR="00886296" w:rsidRPr="00E82100">
              <w:rPr>
                <w:rFonts w:cs="Arial"/>
                <w:szCs w:val="20"/>
                <w:lang w:val="es-ES" w:eastAsia="es-CO"/>
              </w:rPr>
              <w:t xml:space="preserve">18, </w:t>
            </w:r>
            <w:r w:rsidRPr="00E82100">
              <w:rPr>
                <w:rFonts w:cs="Arial"/>
                <w:szCs w:val="20"/>
                <w:lang w:val="es-ES" w:eastAsia="es-CO"/>
              </w:rPr>
              <w:t>2</w:t>
            </w:r>
            <w:r w:rsidR="00D923EC" w:rsidRPr="00E82100">
              <w:rPr>
                <w:rFonts w:cs="Arial"/>
                <w:szCs w:val="20"/>
                <w:lang w:val="es-ES" w:eastAsia="es-CO"/>
              </w:rPr>
              <w:t>4</w:t>
            </w:r>
            <w:r w:rsidR="00BE3BD2" w:rsidRPr="00E82100">
              <w:rPr>
                <w:rFonts w:cs="Arial"/>
                <w:szCs w:val="20"/>
                <w:lang w:val="es-ES" w:eastAsia="es-CO"/>
              </w:rPr>
              <w:t xml:space="preserve">, </w:t>
            </w:r>
            <w:r w:rsidR="00C06501" w:rsidRPr="00E82100">
              <w:rPr>
                <w:rFonts w:cs="Arial"/>
                <w:szCs w:val="20"/>
                <w:lang w:val="es-ES" w:eastAsia="es-CO"/>
              </w:rPr>
              <w:t>2</w:t>
            </w:r>
            <w:r w:rsidR="00BE3BD2" w:rsidRPr="00E82100">
              <w:rPr>
                <w:rFonts w:cs="Arial"/>
                <w:szCs w:val="20"/>
                <w:lang w:val="es-ES" w:eastAsia="es-CO"/>
              </w:rPr>
              <w:t>7</w:t>
            </w:r>
          </w:p>
        </w:tc>
        <w:tc>
          <w:tcPr>
            <w:tcW w:w="1942" w:type="dxa"/>
            <w:tcBorders>
              <w:top w:val="single" w:sz="6" w:space="0" w:color="000000"/>
              <w:left w:val="single" w:sz="6" w:space="0" w:color="000000"/>
              <w:bottom w:val="single" w:sz="6" w:space="0" w:color="000000"/>
              <w:right w:val="single" w:sz="6" w:space="0" w:color="000000"/>
            </w:tcBorders>
            <w:vAlign w:val="center"/>
          </w:tcPr>
          <w:p w14:paraId="60D008E2" w14:textId="2097DB2E" w:rsidR="00C621EC" w:rsidRPr="00E82100" w:rsidRDefault="00BD1FF9" w:rsidP="00DD226F">
            <w:pPr>
              <w:jc w:val="center"/>
              <w:textAlignment w:val="baseline"/>
              <w:rPr>
                <w:rFonts w:cs="Arial"/>
                <w:szCs w:val="20"/>
                <w:lang w:eastAsia="es-CO"/>
              </w:rPr>
            </w:pPr>
            <w:r w:rsidRPr="00E82100">
              <w:rPr>
                <w:rFonts w:cs="Arial"/>
                <w:szCs w:val="20"/>
                <w:lang w:eastAsia="es-CO"/>
              </w:rPr>
              <w:t xml:space="preserve">Menor </w:t>
            </w:r>
            <w:r w:rsidR="00E245E0" w:rsidRPr="00E82100">
              <w:rPr>
                <w:rFonts w:cs="Arial"/>
                <w:szCs w:val="20"/>
                <w:lang w:eastAsia="es-CO"/>
              </w:rPr>
              <w:t xml:space="preserve">- </w:t>
            </w:r>
            <w:r w:rsidRPr="00E82100">
              <w:rPr>
                <w:rFonts w:cs="Arial"/>
                <w:szCs w:val="20"/>
                <w:lang w:eastAsia="es-CO"/>
              </w:rPr>
              <w:t>automática</w:t>
            </w:r>
          </w:p>
        </w:tc>
      </w:tr>
      <w:tr w:rsidR="00C060B4" w:rsidRPr="00E82100" w14:paraId="0102379D"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tcPr>
          <w:p w14:paraId="6E62C034" w14:textId="77777777" w:rsidR="00C621EC" w:rsidRPr="00E82100" w:rsidRDefault="00C53DEB" w:rsidP="00DD226F">
            <w:pPr>
              <w:numPr>
                <w:ilvl w:val="0"/>
                <w:numId w:val="11"/>
              </w:numPr>
              <w:ind w:left="274" w:right="52" w:hanging="274"/>
              <w:textAlignment w:val="baseline"/>
              <w:rPr>
                <w:rFonts w:cs="Arial"/>
                <w:szCs w:val="20"/>
                <w:shd w:val="clear" w:color="auto" w:fill="FFFFFF"/>
                <w:lang w:eastAsia="es-CO"/>
              </w:rPr>
            </w:pPr>
            <w:r w:rsidRPr="00E82100">
              <w:rPr>
                <w:rFonts w:cs="Arial"/>
                <w:szCs w:val="20"/>
                <w:shd w:val="clear" w:color="auto" w:fill="FFFFFF"/>
                <w:lang w:eastAsia="es-CO"/>
              </w:rPr>
              <w:t>Adición o sustitución del fabricante de un diluente, sin registro sanitario en Colombia, que hace parte de la presentación de un producto para reconstituir</w:t>
            </w:r>
            <w:r w:rsidR="00C621EC" w:rsidRPr="00E82100">
              <w:rPr>
                <w:rFonts w:cs="Arial"/>
                <w:szCs w:val="20"/>
                <w:shd w:val="clear" w:color="auto" w:fill="FFFFFF"/>
                <w:lang w:eastAsia="es-CO"/>
              </w:rPr>
              <w:t>.</w:t>
            </w:r>
          </w:p>
        </w:tc>
        <w:tc>
          <w:tcPr>
            <w:tcW w:w="1786" w:type="dxa"/>
            <w:tcBorders>
              <w:top w:val="single" w:sz="6" w:space="0" w:color="000000"/>
              <w:left w:val="single" w:sz="6" w:space="0" w:color="000000"/>
              <w:bottom w:val="single" w:sz="6" w:space="0" w:color="000000"/>
              <w:right w:val="single" w:sz="6" w:space="0" w:color="000000"/>
            </w:tcBorders>
            <w:vAlign w:val="center"/>
          </w:tcPr>
          <w:p w14:paraId="49CFC02C" w14:textId="7635F97E" w:rsidR="00C621EC" w:rsidRPr="00E82100" w:rsidRDefault="00D84E08" w:rsidP="00DD226F">
            <w:pPr>
              <w:jc w:val="center"/>
              <w:textAlignment w:val="baseline"/>
              <w:rPr>
                <w:rFonts w:cs="Arial"/>
                <w:szCs w:val="20"/>
                <w:lang w:val="es-ES" w:eastAsia="es-CO"/>
              </w:rPr>
            </w:pPr>
            <w:r w:rsidRPr="001A7B19">
              <w:rPr>
                <w:rFonts w:cs="Arial"/>
                <w:szCs w:val="20"/>
                <w:lang w:val="es-ES" w:eastAsia="es-CO"/>
              </w:rPr>
              <w:t>2</w:t>
            </w:r>
            <w:r w:rsidR="00170D7A" w:rsidRPr="00E82100">
              <w:rPr>
                <w:rFonts w:cs="Arial"/>
                <w:szCs w:val="20"/>
                <w:lang w:val="es-ES" w:eastAsia="es-CO"/>
              </w:rPr>
              <w:t xml:space="preserve"> a </w:t>
            </w:r>
            <w:r w:rsidR="007A7962" w:rsidRPr="00E82100">
              <w:rPr>
                <w:rFonts w:cs="Arial"/>
                <w:szCs w:val="20"/>
                <w:lang w:val="es-ES" w:eastAsia="es-CO"/>
              </w:rPr>
              <w:t>6</w:t>
            </w:r>
            <w:r w:rsidR="00BC0486" w:rsidRPr="00E82100">
              <w:rPr>
                <w:rFonts w:cs="Arial"/>
                <w:szCs w:val="20"/>
                <w:lang w:val="es-ES" w:eastAsia="es-CO"/>
              </w:rPr>
              <w:t>,</w:t>
            </w:r>
            <w:r w:rsidR="00170D7A" w:rsidRPr="00E82100">
              <w:rPr>
                <w:rFonts w:cs="Arial"/>
                <w:szCs w:val="20"/>
                <w:lang w:val="es-ES" w:eastAsia="es-CO"/>
              </w:rPr>
              <w:t xml:space="preserve"> 9 a 12</w:t>
            </w:r>
            <w:r w:rsidR="006F2967" w:rsidRPr="00E82100">
              <w:rPr>
                <w:rFonts w:cs="Arial"/>
                <w:szCs w:val="20"/>
                <w:lang w:val="es-ES" w:eastAsia="es-CO"/>
              </w:rPr>
              <w:t>, 17</w:t>
            </w:r>
          </w:p>
        </w:tc>
        <w:tc>
          <w:tcPr>
            <w:tcW w:w="1744" w:type="dxa"/>
            <w:tcBorders>
              <w:top w:val="single" w:sz="6" w:space="0" w:color="000000"/>
              <w:left w:val="single" w:sz="6" w:space="0" w:color="000000"/>
              <w:bottom w:val="single" w:sz="6" w:space="0" w:color="000000"/>
              <w:right w:val="single" w:sz="6" w:space="0" w:color="000000"/>
            </w:tcBorders>
            <w:vAlign w:val="center"/>
          </w:tcPr>
          <w:p w14:paraId="0C1ADD9E" w14:textId="57C35E16" w:rsidR="00C621EC" w:rsidRPr="00E82100" w:rsidRDefault="006F2967" w:rsidP="00DD226F">
            <w:pPr>
              <w:jc w:val="center"/>
              <w:textAlignment w:val="baseline"/>
              <w:rPr>
                <w:rFonts w:cs="Arial"/>
                <w:szCs w:val="20"/>
                <w:lang w:val="es-ES" w:eastAsia="es-CO"/>
              </w:rPr>
            </w:pPr>
            <w:r w:rsidRPr="00E82100">
              <w:rPr>
                <w:rFonts w:cs="Arial"/>
                <w:szCs w:val="20"/>
                <w:lang w:val="es-ES" w:eastAsia="es-CO"/>
              </w:rPr>
              <w:t xml:space="preserve">1 a </w:t>
            </w:r>
            <w:r w:rsidR="00886296" w:rsidRPr="00E82100">
              <w:rPr>
                <w:rFonts w:cs="Arial"/>
                <w:szCs w:val="20"/>
                <w:lang w:val="es-ES" w:eastAsia="es-CO"/>
              </w:rPr>
              <w:t>4</w:t>
            </w:r>
            <w:r w:rsidRPr="00E82100">
              <w:rPr>
                <w:rFonts w:cs="Arial"/>
                <w:szCs w:val="20"/>
                <w:lang w:val="es-ES" w:eastAsia="es-CO"/>
              </w:rPr>
              <w:t>,</w:t>
            </w:r>
            <w:r w:rsidR="00886296" w:rsidRPr="00E82100">
              <w:rPr>
                <w:rFonts w:cs="Arial"/>
                <w:szCs w:val="20"/>
                <w:lang w:val="es-ES" w:eastAsia="es-CO"/>
              </w:rPr>
              <w:t xml:space="preserve"> 6 a 11, 15, 16, 18 a 21, 2</w:t>
            </w:r>
            <w:r w:rsidR="00AD0ED3" w:rsidRPr="00E82100">
              <w:rPr>
                <w:rFonts w:cs="Arial"/>
                <w:szCs w:val="20"/>
                <w:lang w:val="es-ES" w:eastAsia="es-CO"/>
              </w:rPr>
              <w:t>4</w:t>
            </w:r>
            <w:r w:rsidR="00734992" w:rsidRPr="00E82100">
              <w:rPr>
                <w:rFonts w:cs="Arial"/>
                <w:szCs w:val="20"/>
                <w:lang w:val="es-ES" w:eastAsia="es-CO"/>
              </w:rPr>
              <w:t>, 25</w:t>
            </w:r>
            <w:r w:rsidR="00C06501" w:rsidRPr="00E82100">
              <w:rPr>
                <w:rFonts w:cs="Arial"/>
                <w:szCs w:val="20"/>
                <w:lang w:val="es-ES" w:eastAsia="es-CO"/>
              </w:rPr>
              <w:t>, 2</w:t>
            </w:r>
            <w:r w:rsidR="00BE3BD2" w:rsidRPr="00E82100">
              <w:rPr>
                <w:rFonts w:cs="Arial"/>
                <w:szCs w:val="20"/>
                <w:lang w:val="es-ES" w:eastAsia="es-CO"/>
              </w:rPr>
              <w:t>7</w:t>
            </w:r>
          </w:p>
        </w:tc>
        <w:tc>
          <w:tcPr>
            <w:tcW w:w="1942" w:type="dxa"/>
            <w:tcBorders>
              <w:top w:val="single" w:sz="6" w:space="0" w:color="000000"/>
              <w:left w:val="single" w:sz="6" w:space="0" w:color="000000"/>
              <w:bottom w:val="single" w:sz="6" w:space="0" w:color="000000"/>
              <w:right w:val="single" w:sz="6" w:space="0" w:color="000000"/>
            </w:tcBorders>
            <w:vAlign w:val="center"/>
          </w:tcPr>
          <w:p w14:paraId="6065FADA" w14:textId="77777777" w:rsidR="00C621EC" w:rsidRPr="00E82100" w:rsidRDefault="00C621EC" w:rsidP="00DD226F">
            <w:pPr>
              <w:jc w:val="center"/>
              <w:textAlignment w:val="baseline"/>
              <w:rPr>
                <w:rFonts w:cs="Arial"/>
                <w:szCs w:val="20"/>
                <w:lang w:eastAsia="es-CO"/>
              </w:rPr>
            </w:pPr>
            <w:r w:rsidRPr="00E82100">
              <w:rPr>
                <w:rFonts w:cs="Arial"/>
                <w:szCs w:val="20"/>
                <w:lang w:eastAsia="es-CO"/>
              </w:rPr>
              <w:t>M</w:t>
            </w:r>
            <w:r w:rsidR="00C56293" w:rsidRPr="00E82100">
              <w:rPr>
                <w:rFonts w:cs="Arial"/>
                <w:szCs w:val="20"/>
                <w:lang w:eastAsia="es-CO"/>
              </w:rPr>
              <w:t>ayor</w:t>
            </w:r>
          </w:p>
        </w:tc>
      </w:tr>
      <w:tr w:rsidR="00C060B4" w:rsidRPr="00E82100" w14:paraId="590D89BB"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tcPr>
          <w:p w14:paraId="4D8A5BB5" w14:textId="77777777" w:rsidR="00C621EC" w:rsidRPr="00E82100" w:rsidRDefault="00C53DEB" w:rsidP="00DD226F">
            <w:pPr>
              <w:numPr>
                <w:ilvl w:val="0"/>
                <w:numId w:val="11"/>
              </w:numPr>
              <w:ind w:left="274" w:right="52" w:hanging="274"/>
              <w:textAlignment w:val="baseline"/>
              <w:rPr>
                <w:rFonts w:cs="Arial"/>
                <w:szCs w:val="20"/>
                <w:shd w:val="clear" w:color="auto" w:fill="FFFFFF"/>
                <w:lang w:eastAsia="es-CO"/>
              </w:rPr>
            </w:pPr>
            <w:bookmarkStart w:id="29" w:name="_Hlk152671537"/>
            <w:r w:rsidRPr="00E82100">
              <w:rPr>
                <w:rFonts w:cs="Arial"/>
                <w:szCs w:val="20"/>
                <w:shd w:val="clear" w:color="auto" w:fill="FFFFFF"/>
                <w:lang w:eastAsia="es-CO"/>
              </w:rPr>
              <w:t>Adición o sustitución de un envasador del Producto Farmacéutico Terminado</w:t>
            </w:r>
            <w:bookmarkEnd w:id="29"/>
            <w:r w:rsidR="00C621EC" w:rsidRPr="00E82100">
              <w:rPr>
                <w:rFonts w:cs="Arial"/>
                <w:szCs w:val="20"/>
                <w:shd w:val="clear" w:color="auto" w:fill="FFFFFF"/>
                <w:lang w:eastAsia="es-CO"/>
              </w:rPr>
              <w:t>.</w:t>
            </w:r>
          </w:p>
        </w:tc>
        <w:tc>
          <w:tcPr>
            <w:tcW w:w="1786" w:type="dxa"/>
            <w:tcBorders>
              <w:top w:val="single" w:sz="6" w:space="0" w:color="000000"/>
              <w:left w:val="single" w:sz="6" w:space="0" w:color="000000"/>
              <w:bottom w:val="single" w:sz="6" w:space="0" w:color="000000"/>
              <w:right w:val="single" w:sz="6" w:space="0" w:color="000000"/>
            </w:tcBorders>
            <w:vAlign w:val="center"/>
          </w:tcPr>
          <w:p w14:paraId="1890478A" w14:textId="1EC4D02B" w:rsidR="00C621EC" w:rsidRPr="00E82100" w:rsidRDefault="00D84E08" w:rsidP="00DD226F">
            <w:pPr>
              <w:jc w:val="center"/>
              <w:textAlignment w:val="baseline"/>
              <w:rPr>
                <w:rFonts w:cs="Arial"/>
                <w:szCs w:val="20"/>
                <w:lang w:val="es-ES" w:eastAsia="es-CO"/>
              </w:rPr>
            </w:pPr>
            <w:r w:rsidRPr="00E82100">
              <w:rPr>
                <w:rFonts w:cs="Arial"/>
                <w:szCs w:val="20"/>
                <w:lang w:val="es-ES" w:eastAsia="es-CO"/>
              </w:rPr>
              <w:t>2</w:t>
            </w:r>
            <w:r w:rsidR="00A93F31" w:rsidRPr="00E82100">
              <w:rPr>
                <w:rFonts w:cs="Arial"/>
                <w:szCs w:val="20"/>
                <w:lang w:val="es-ES" w:eastAsia="es-CO"/>
              </w:rPr>
              <w:t xml:space="preserve"> a 4, </w:t>
            </w:r>
            <w:r w:rsidR="007A7962" w:rsidRPr="00E82100">
              <w:rPr>
                <w:rFonts w:cs="Arial"/>
                <w:szCs w:val="20"/>
                <w:lang w:val="es-ES" w:eastAsia="es-CO"/>
              </w:rPr>
              <w:t>6,</w:t>
            </w:r>
            <w:r w:rsidR="00170D7A" w:rsidRPr="00E82100">
              <w:rPr>
                <w:rFonts w:cs="Arial"/>
                <w:szCs w:val="20"/>
                <w:lang w:val="es-ES" w:eastAsia="es-CO"/>
              </w:rPr>
              <w:t xml:space="preserve"> 9 a </w:t>
            </w:r>
            <w:r w:rsidR="006B62DF" w:rsidRPr="00E82100">
              <w:rPr>
                <w:rFonts w:cs="Arial"/>
                <w:szCs w:val="20"/>
                <w:lang w:val="es-ES" w:eastAsia="es-CO"/>
              </w:rPr>
              <w:t>14</w:t>
            </w:r>
          </w:p>
        </w:tc>
        <w:tc>
          <w:tcPr>
            <w:tcW w:w="1744" w:type="dxa"/>
            <w:tcBorders>
              <w:top w:val="single" w:sz="6" w:space="0" w:color="000000"/>
              <w:left w:val="single" w:sz="6" w:space="0" w:color="000000"/>
              <w:bottom w:val="single" w:sz="6" w:space="0" w:color="000000"/>
              <w:right w:val="single" w:sz="6" w:space="0" w:color="000000"/>
            </w:tcBorders>
            <w:vAlign w:val="center"/>
          </w:tcPr>
          <w:p w14:paraId="455551E9" w14:textId="204F6E24" w:rsidR="00C621EC" w:rsidRPr="00E82100" w:rsidRDefault="00886296" w:rsidP="00DD226F">
            <w:pPr>
              <w:jc w:val="center"/>
              <w:textAlignment w:val="baseline"/>
              <w:rPr>
                <w:rFonts w:cs="Arial"/>
                <w:szCs w:val="20"/>
                <w:lang w:val="es-ES" w:eastAsia="es-CO"/>
              </w:rPr>
            </w:pPr>
            <w:r w:rsidRPr="00E82100">
              <w:rPr>
                <w:rFonts w:cs="Arial"/>
                <w:szCs w:val="20"/>
                <w:lang w:val="es-ES" w:eastAsia="es-CO"/>
              </w:rPr>
              <w:t>1 a 4, 7, 8, 12, 14, 16 a 19, 21, 2</w:t>
            </w:r>
            <w:r w:rsidR="00AD0ED3" w:rsidRPr="00E82100">
              <w:rPr>
                <w:rFonts w:cs="Arial"/>
                <w:szCs w:val="20"/>
                <w:lang w:val="es-ES" w:eastAsia="es-CO"/>
              </w:rPr>
              <w:t>4</w:t>
            </w:r>
            <w:r w:rsidR="00734992" w:rsidRPr="00E82100">
              <w:rPr>
                <w:rFonts w:cs="Arial"/>
                <w:szCs w:val="20"/>
                <w:lang w:val="es-ES" w:eastAsia="es-CO"/>
              </w:rPr>
              <w:t>, 25</w:t>
            </w:r>
            <w:r w:rsidR="00C06501" w:rsidRPr="00E82100">
              <w:rPr>
                <w:rFonts w:cs="Arial"/>
                <w:szCs w:val="20"/>
                <w:lang w:val="es-ES" w:eastAsia="es-CO"/>
              </w:rPr>
              <w:t>, 2</w:t>
            </w:r>
            <w:r w:rsidR="00BE3BD2" w:rsidRPr="00E82100">
              <w:rPr>
                <w:rFonts w:cs="Arial"/>
                <w:szCs w:val="20"/>
                <w:lang w:val="es-ES" w:eastAsia="es-CO"/>
              </w:rPr>
              <w:t>7</w:t>
            </w:r>
          </w:p>
        </w:tc>
        <w:tc>
          <w:tcPr>
            <w:tcW w:w="1942" w:type="dxa"/>
            <w:tcBorders>
              <w:top w:val="single" w:sz="6" w:space="0" w:color="000000"/>
              <w:left w:val="single" w:sz="6" w:space="0" w:color="000000"/>
              <w:bottom w:val="single" w:sz="6" w:space="0" w:color="000000"/>
              <w:right w:val="single" w:sz="6" w:space="0" w:color="000000"/>
            </w:tcBorders>
            <w:vAlign w:val="center"/>
          </w:tcPr>
          <w:p w14:paraId="2FBDE8AE" w14:textId="77777777" w:rsidR="00C621EC" w:rsidRPr="00E82100" w:rsidRDefault="00C56293" w:rsidP="00DD226F">
            <w:pPr>
              <w:jc w:val="center"/>
              <w:textAlignment w:val="baseline"/>
              <w:rPr>
                <w:rFonts w:cs="Arial"/>
                <w:szCs w:val="20"/>
                <w:lang w:eastAsia="es-CO"/>
              </w:rPr>
            </w:pPr>
            <w:r w:rsidRPr="00E82100">
              <w:rPr>
                <w:rFonts w:cs="Arial"/>
                <w:szCs w:val="20"/>
                <w:lang w:eastAsia="es-CO"/>
              </w:rPr>
              <w:t>Mayor</w:t>
            </w:r>
          </w:p>
        </w:tc>
      </w:tr>
      <w:tr w:rsidR="00C060B4" w:rsidRPr="00E82100" w14:paraId="7F1C6787"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tcPr>
          <w:p w14:paraId="7956D063" w14:textId="77777777" w:rsidR="00C621EC" w:rsidRPr="00E82100" w:rsidRDefault="00C53DEB" w:rsidP="00DD226F">
            <w:pPr>
              <w:numPr>
                <w:ilvl w:val="0"/>
                <w:numId w:val="11"/>
              </w:numPr>
              <w:ind w:left="274" w:right="52" w:hanging="274"/>
              <w:textAlignment w:val="baseline"/>
              <w:rPr>
                <w:rFonts w:cs="Arial"/>
                <w:szCs w:val="20"/>
                <w:shd w:val="clear" w:color="auto" w:fill="FFFFFF"/>
                <w:lang w:eastAsia="es-CO"/>
              </w:rPr>
            </w:pPr>
            <w:r w:rsidRPr="00E82100">
              <w:rPr>
                <w:rFonts w:cs="Arial"/>
                <w:szCs w:val="20"/>
                <w:shd w:val="clear" w:color="auto" w:fill="FFFFFF"/>
                <w:lang w:eastAsia="es-CO"/>
              </w:rPr>
              <w:t>Adición o sustitución de fabricante del Producto Intermedio y/o Producto Farmacéutico Terminado.</w:t>
            </w:r>
          </w:p>
        </w:tc>
        <w:tc>
          <w:tcPr>
            <w:tcW w:w="1786" w:type="dxa"/>
            <w:tcBorders>
              <w:top w:val="single" w:sz="6" w:space="0" w:color="000000"/>
              <w:left w:val="single" w:sz="6" w:space="0" w:color="000000"/>
              <w:bottom w:val="single" w:sz="6" w:space="0" w:color="000000"/>
              <w:right w:val="single" w:sz="6" w:space="0" w:color="000000"/>
            </w:tcBorders>
            <w:vAlign w:val="center"/>
          </w:tcPr>
          <w:p w14:paraId="5B602A5C" w14:textId="697C24C2" w:rsidR="00C621EC" w:rsidRPr="00E82100" w:rsidRDefault="00D84E08" w:rsidP="00DD226F">
            <w:pPr>
              <w:jc w:val="center"/>
              <w:textAlignment w:val="baseline"/>
              <w:rPr>
                <w:rFonts w:cs="Arial"/>
                <w:szCs w:val="20"/>
                <w:lang w:val="es-ES" w:eastAsia="es-CO"/>
              </w:rPr>
            </w:pPr>
            <w:r w:rsidRPr="00E82100">
              <w:rPr>
                <w:rFonts w:cs="Arial"/>
                <w:szCs w:val="20"/>
                <w:lang w:val="es-ES" w:eastAsia="es-CO"/>
              </w:rPr>
              <w:t>2</w:t>
            </w:r>
            <w:r w:rsidR="009F1948" w:rsidRPr="00E82100">
              <w:rPr>
                <w:rFonts w:cs="Arial"/>
                <w:szCs w:val="20"/>
                <w:lang w:val="es-ES" w:eastAsia="es-CO"/>
              </w:rPr>
              <w:t>,</w:t>
            </w:r>
            <w:r w:rsidR="009E5500">
              <w:rPr>
                <w:rFonts w:cs="Arial"/>
                <w:szCs w:val="20"/>
                <w:lang w:val="es-ES" w:eastAsia="es-CO"/>
              </w:rPr>
              <w:t xml:space="preserve"> </w:t>
            </w:r>
            <w:r w:rsidR="00170D7A" w:rsidRPr="00E82100">
              <w:rPr>
                <w:rFonts w:cs="Arial"/>
                <w:szCs w:val="20"/>
                <w:lang w:val="es-ES" w:eastAsia="es-CO"/>
              </w:rPr>
              <w:t>3, 4,</w:t>
            </w:r>
            <w:r w:rsidR="007A7962" w:rsidRPr="00E82100">
              <w:rPr>
                <w:rFonts w:cs="Arial"/>
                <w:szCs w:val="20"/>
                <w:lang w:val="es-ES" w:eastAsia="es-CO"/>
              </w:rPr>
              <w:t xml:space="preserve"> 6,</w:t>
            </w:r>
            <w:r w:rsidR="00170D7A" w:rsidRPr="00E82100">
              <w:rPr>
                <w:rFonts w:cs="Arial"/>
                <w:szCs w:val="20"/>
                <w:lang w:val="es-ES" w:eastAsia="es-CO"/>
              </w:rPr>
              <w:t xml:space="preserve"> 9 a 12, </w:t>
            </w:r>
            <w:r w:rsidR="007A7962" w:rsidRPr="00E82100">
              <w:rPr>
                <w:rFonts w:cs="Arial"/>
                <w:szCs w:val="20"/>
                <w:lang w:val="es-ES" w:eastAsia="es-CO"/>
              </w:rPr>
              <w:t>15, 16</w:t>
            </w:r>
            <w:r w:rsidR="00AD61E6" w:rsidRPr="00E82100">
              <w:rPr>
                <w:rFonts w:cs="Arial"/>
                <w:szCs w:val="20"/>
                <w:lang w:val="es-ES" w:eastAsia="es-CO"/>
              </w:rPr>
              <w:t xml:space="preserve">, </w:t>
            </w:r>
            <w:r w:rsidR="00490B56" w:rsidRPr="00E82100">
              <w:rPr>
                <w:rFonts w:cs="Arial"/>
                <w:szCs w:val="20"/>
                <w:lang w:val="es-ES" w:eastAsia="es-CO"/>
              </w:rPr>
              <w:t>1</w:t>
            </w:r>
            <w:r w:rsidR="00490B56">
              <w:rPr>
                <w:rFonts w:cs="Arial"/>
                <w:szCs w:val="20"/>
                <w:lang w:val="es-ES" w:eastAsia="es-CO"/>
              </w:rPr>
              <w:t>9</w:t>
            </w:r>
            <w:r w:rsidR="00170D7A" w:rsidRPr="00E82100">
              <w:rPr>
                <w:rFonts w:cs="Arial"/>
                <w:szCs w:val="20"/>
                <w:lang w:val="es-ES" w:eastAsia="es-CO"/>
              </w:rPr>
              <w:t xml:space="preserve"> </w:t>
            </w:r>
          </w:p>
        </w:tc>
        <w:tc>
          <w:tcPr>
            <w:tcW w:w="1744" w:type="dxa"/>
            <w:tcBorders>
              <w:top w:val="single" w:sz="6" w:space="0" w:color="000000"/>
              <w:left w:val="single" w:sz="6" w:space="0" w:color="000000"/>
              <w:bottom w:val="single" w:sz="6" w:space="0" w:color="000000"/>
              <w:right w:val="single" w:sz="6" w:space="0" w:color="000000"/>
            </w:tcBorders>
            <w:vAlign w:val="center"/>
          </w:tcPr>
          <w:p w14:paraId="16906561" w14:textId="206BCA35" w:rsidR="00C621EC" w:rsidRPr="00E82100" w:rsidRDefault="006F2967" w:rsidP="00DD226F">
            <w:pPr>
              <w:jc w:val="center"/>
              <w:textAlignment w:val="baseline"/>
              <w:rPr>
                <w:rFonts w:cs="Arial"/>
                <w:szCs w:val="20"/>
                <w:lang w:val="es-ES" w:eastAsia="es-CO"/>
              </w:rPr>
            </w:pPr>
            <w:r w:rsidRPr="00E82100">
              <w:rPr>
                <w:rFonts w:cs="Arial"/>
                <w:szCs w:val="20"/>
                <w:lang w:val="es-ES" w:eastAsia="es-CO"/>
              </w:rPr>
              <w:t xml:space="preserve">1 a </w:t>
            </w:r>
            <w:r w:rsidR="00886296" w:rsidRPr="00E82100">
              <w:rPr>
                <w:rFonts w:cs="Arial"/>
                <w:szCs w:val="20"/>
                <w:lang w:val="es-ES" w:eastAsia="es-CO"/>
              </w:rPr>
              <w:t>11</w:t>
            </w:r>
            <w:r w:rsidRPr="00E82100">
              <w:rPr>
                <w:rFonts w:cs="Arial"/>
                <w:szCs w:val="20"/>
                <w:lang w:val="es-ES" w:eastAsia="es-CO"/>
              </w:rPr>
              <w:t xml:space="preserve">, </w:t>
            </w:r>
            <w:r w:rsidR="00886296" w:rsidRPr="00E82100">
              <w:rPr>
                <w:rFonts w:cs="Arial"/>
                <w:szCs w:val="20"/>
                <w:lang w:val="es-ES" w:eastAsia="es-CO"/>
              </w:rPr>
              <w:t>13, 15</w:t>
            </w:r>
            <w:r w:rsidRPr="00E82100">
              <w:rPr>
                <w:rFonts w:cs="Arial"/>
                <w:szCs w:val="20"/>
                <w:lang w:val="es-ES" w:eastAsia="es-CO"/>
              </w:rPr>
              <w:t xml:space="preserve"> a </w:t>
            </w:r>
            <w:r w:rsidR="00734992" w:rsidRPr="00E82100">
              <w:rPr>
                <w:rFonts w:cs="Arial"/>
                <w:szCs w:val="20"/>
                <w:lang w:val="es-ES" w:eastAsia="es-CO"/>
              </w:rPr>
              <w:t>25</w:t>
            </w:r>
          </w:p>
        </w:tc>
        <w:tc>
          <w:tcPr>
            <w:tcW w:w="1942" w:type="dxa"/>
            <w:tcBorders>
              <w:top w:val="single" w:sz="6" w:space="0" w:color="000000"/>
              <w:left w:val="single" w:sz="6" w:space="0" w:color="000000"/>
              <w:bottom w:val="single" w:sz="6" w:space="0" w:color="000000"/>
              <w:right w:val="single" w:sz="6" w:space="0" w:color="000000"/>
            </w:tcBorders>
            <w:vAlign w:val="center"/>
          </w:tcPr>
          <w:p w14:paraId="00C1D62B" w14:textId="77777777" w:rsidR="00C621EC" w:rsidRPr="00E82100" w:rsidRDefault="00C621EC" w:rsidP="00DD226F">
            <w:pPr>
              <w:jc w:val="center"/>
              <w:textAlignment w:val="baseline"/>
              <w:rPr>
                <w:rFonts w:cs="Arial"/>
                <w:szCs w:val="20"/>
                <w:lang w:eastAsia="es-CO"/>
              </w:rPr>
            </w:pPr>
            <w:r w:rsidRPr="00E82100">
              <w:rPr>
                <w:rFonts w:cs="Arial"/>
                <w:szCs w:val="20"/>
                <w:lang w:eastAsia="es-CO"/>
              </w:rPr>
              <w:t>Mayor</w:t>
            </w:r>
          </w:p>
        </w:tc>
      </w:tr>
      <w:tr w:rsidR="00F55079" w:rsidRPr="00E82100" w14:paraId="53B022C4"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tcPr>
          <w:p w14:paraId="1F469639" w14:textId="5F6173D9" w:rsidR="00F55079" w:rsidRPr="00E82100" w:rsidRDefault="00F55079" w:rsidP="00DD226F">
            <w:pPr>
              <w:numPr>
                <w:ilvl w:val="0"/>
                <w:numId w:val="11"/>
              </w:numPr>
              <w:ind w:left="274" w:right="52" w:hanging="274"/>
              <w:textAlignment w:val="baseline"/>
              <w:rPr>
                <w:rFonts w:cs="Arial"/>
                <w:szCs w:val="20"/>
                <w:shd w:val="clear" w:color="auto" w:fill="FFFFFF"/>
                <w:lang w:eastAsia="es-CO"/>
              </w:rPr>
            </w:pPr>
            <w:r w:rsidRPr="00E82100">
              <w:rPr>
                <w:rFonts w:cs="Arial"/>
                <w:szCs w:val="20"/>
                <w:shd w:val="clear" w:color="auto" w:fill="FFFFFF"/>
                <w:lang w:eastAsia="es-CO"/>
              </w:rPr>
              <w:t xml:space="preserve">Adición o sustitución de fabricante del Producto Farmacéutico Terminado </w:t>
            </w:r>
            <w:r w:rsidR="003B5B07" w:rsidRPr="00E82100">
              <w:rPr>
                <w:rFonts w:cs="Arial"/>
                <w:szCs w:val="20"/>
                <w:shd w:val="clear" w:color="auto" w:fill="FFFFFF"/>
                <w:lang w:eastAsia="es-CO"/>
              </w:rPr>
              <w:t xml:space="preserve">ubicado dentro del mismo complejo industrial o en </w:t>
            </w:r>
            <w:r w:rsidR="00566EE5" w:rsidRPr="00E82100">
              <w:rPr>
                <w:rFonts w:cs="Arial"/>
                <w:szCs w:val="20"/>
                <w:shd w:val="clear" w:color="auto" w:fill="FFFFFF"/>
                <w:lang w:eastAsia="es-CO"/>
              </w:rPr>
              <w:t>instalaciones c</w:t>
            </w:r>
            <w:r w:rsidR="003B5B07" w:rsidRPr="00E82100">
              <w:rPr>
                <w:rFonts w:cs="Arial"/>
                <w:szCs w:val="20"/>
                <w:shd w:val="clear" w:color="auto" w:fill="FFFFFF"/>
                <w:lang w:eastAsia="es-CO"/>
              </w:rPr>
              <w:t xml:space="preserve">ontinuas o adyacentes a la previamente aprobadas. </w:t>
            </w:r>
            <w:r w:rsidRPr="00E82100">
              <w:rPr>
                <w:rFonts w:cs="Arial"/>
                <w:szCs w:val="20"/>
                <w:shd w:val="clear" w:color="auto" w:fill="FFFFFF"/>
                <w:lang w:eastAsia="es-CO"/>
              </w:rPr>
              <w:t xml:space="preserve"> </w:t>
            </w:r>
          </w:p>
        </w:tc>
        <w:tc>
          <w:tcPr>
            <w:tcW w:w="1786" w:type="dxa"/>
            <w:tcBorders>
              <w:top w:val="single" w:sz="6" w:space="0" w:color="000000"/>
              <w:left w:val="single" w:sz="6" w:space="0" w:color="000000"/>
              <w:bottom w:val="single" w:sz="6" w:space="0" w:color="000000"/>
              <w:right w:val="single" w:sz="6" w:space="0" w:color="000000"/>
            </w:tcBorders>
            <w:vAlign w:val="center"/>
          </w:tcPr>
          <w:p w14:paraId="71FDD4C2" w14:textId="6CA2AE79" w:rsidR="00F55079" w:rsidRPr="00E82100" w:rsidRDefault="00F55079" w:rsidP="00DD226F">
            <w:pPr>
              <w:jc w:val="center"/>
              <w:textAlignment w:val="baseline"/>
              <w:rPr>
                <w:rFonts w:cs="Arial"/>
                <w:szCs w:val="20"/>
                <w:lang w:val="es-ES" w:eastAsia="es-CO"/>
              </w:rPr>
            </w:pPr>
            <w:r w:rsidRPr="00E82100">
              <w:rPr>
                <w:rFonts w:cs="Arial"/>
                <w:szCs w:val="20"/>
                <w:lang w:val="es-ES" w:eastAsia="es-CO"/>
              </w:rPr>
              <w:t>2,</w:t>
            </w:r>
            <w:r w:rsidR="009E5500">
              <w:rPr>
                <w:rFonts w:cs="Arial"/>
                <w:szCs w:val="20"/>
                <w:lang w:val="es-ES" w:eastAsia="es-CO"/>
              </w:rPr>
              <w:t xml:space="preserve"> </w:t>
            </w:r>
            <w:r w:rsidRPr="00E82100">
              <w:rPr>
                <w:rFonts w:cs="Arial"/>
                <w:szCs w:val="20"/>
                <w:lang w:val="es-ES" w:eastAsia="es-CO"/>
              </w:rPr>
              <w:t xml:space="preserve">3, 4, 6, 9 a 12, 15, 16, </w:t>
            </w:r>
            <w:r w:rsidR="004246D7">
              <w:rPr>
                <w:rFonts w:cs="Arial"/>
                <w:szCs w:val="20"/>
                <w:lang w:val="es-ES" w:eastAsia="es-CO"/>
              </w:rPr>
              <w:t xml:space="preserve">18, </w:t>
            </w:r>
            <w:r w:rsidR="00490B56" w:rsidRPr="00E82100">
              <w:rPr>
                <w:rFonts w:cs="Arial"/>
                <w:szCs w:val="20"/>
                <w:lang w:val="es-ES" w:eastAsia="es-CO"/>
              </w:rPr>
              <w:t>1</w:t>
            </w:r>
            <w:r w:rsidR="00490B56">
              <w:rPr>
                <w:rFonts w:cs="Arial"/>
                <w:szCs w:val="20"/>
                <w:lang w:val="es-ES" w:eastAsia="es-CO"/>
              </w:rPr>
              <w:t>9</w:t>
            </w:r>
          </w:p>
        </w:tc>
        <w:tc>
          <w:tcPr>
            <w:tcW w:w="1744" w:type="dxa"/>
            <w:tcBorders>
              <w:top w:val="single" w:sz="6" w:space="0" w:color="000000"/>
              <w:left w:val="single" w:sz="6" w:space="0" w:color="000000"/>
              <w:bottom w:val="single" w:sz="6" w:space="0" w:color="000000"/>
              <w:right w:val="single" w:sz="6" w:space="0" w:color="000000"/>
            </w:tcBorders>
            <w:vAlign w:val="center"/>
          </w:tcPr>
          <w:p w14:paraId="31D7FE54" w14:textId="14AD0F2C" w:rsidR="00F55079" w:rsidRPr="00E82100" w:rsidRDefault="00F55079" w:rsidP="00DD226F">
            <w:pPr>
              <w:jc w:val="center"/>
              <w:textAlignment w:val="baseline"/>
              <w:rPr>
                <w:rFonts w:cs="Arial"/>
                <w:szCs w:val="20"/>
                <w:lang w:val="es-ES" w:eastAsia="es-CO"/>
              </w:rPr>
            </w:pPr>
            <w:r w:rsidRPr="00E82100">
              <w:rPr>
                <w:rFonts w:cs="Arial"/>
                <w:szCs w:val="20"/>
                <w:lang w:val="es-ES" w:eastAsia="es-CO"/>
              </w:rPr>
              <w:t>1 a 11, 13, 15 a 25</w:t>
            </w:r>
          </w:p>
        </w:tc>
        <w:tc>
          <w:tcPr>
            <w:tcW w:w="1942" w:type="dxa"/>
            <w:tcBorders>
              <w:top w:val="single" w:sz="6" w:space="0" w:color="000000"/>
              <w:left w:val="single" w:sz="6" w:space="0" w:color="000000"/>
              <w:bottom w:val="single" w:sz="6" w:space="0" w:color="000000"/>
              <w:right w:val="single" w:sz="6" w:space="0" w:color="000000"/>
            </w:tcBorders>
            <w:vAlign w:val="center"/>
          </w:tcPr>
          <w:p w14:paraId="4644AD10" w14:textId="50A244D3" w:rsidR="00F55079" w:rsidRPr="00E82100" w:rsidRDefault="003B5B07" w:rsidP="00DD226F">
            <w:pPr>
              <w:jc w:val="center"/>
              <w:textAlignment w:val="baseline"/>
              <w:rPr>
                <w:rFonts w:cs="Arial"/>
                <w:szCs w:val="20"/>
                <w:lang w:eastAsia="es-CO"/>
              </w:rPr>
            </w:pPr>
            <w:r w:rsidRPr="00E82100">
              <w:rPr>
                <w:rFonts w:cs="Arial"/>
                <w:szCs w:val="20"/>
                <w:lang w:eastAsia="es-CO"/>
              </w:rPr>
              <w:t>Menor - automática</w:t>
            </w:r>
          </w:p>
        </w:tc>
      </w:tr>
      <w:tr w:rsidR="00104221" w:rsidRPr="00E82100" w14:paraId="2C60ED7C"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tcPr>
          <w:p w14:paraId="143546BD" w14:textId="6405242A" w:rsidR="00104221" w:rsidRPr="00E82100" w:rsidRDefault="00104221" w:rsidP="00DD226F">
            <w:pPr>
              <w:numPr>
                <w:ilvl w:val="0"/>
                <w:numId w:val="11"/>
              </w:numPr>
              <w:ind w:left="274" w:right="52" w:hanging="274"/>
              <w:textAlignment w:val="baseline"/>
              <w:rPr>
                <w:rFonts w:cs="Arial"/>
                <w:szCs w:val="20"/>
                <w:shd w:val="clear" w:color="auto" w:fill="FFFFFF"/>
                <w:lang w:eastAsia="es-CO"/>
              </w:rPr>
            </w:pPr>
            <w:r>
              <w:rPr>
                <w:rFonts w:cs="Arial"/>
                <w:szCs w:val="20"/>
                <w:shd w:val="clear" w:color="auto" w:fill="FFFFFF"/>
                <w:lang w:eastAsia="es-CO"/>
              </w:rPr>
              <w:t>Traslado de planta de un mismo fabricant</w:t>
            </w:r>
            <w:r w:rsidR="00F85414">
              <w:rPr>
                <w:rFonts w:cs="Arial"/>
                <w:szCs w:val="20"/>
                <w:shd w:val="clear" w:color="auto" w:fill="FFFFFF"/>
                <w:lang w:eastAsia="es-CO"/>
              </w:rPr>
              <w:t>e.</w:t>
            </w:r>
          </w:p>
        </w:tc>
        <w:tc>
          <w:tcPr>
            <w:tcW w:w="1786" w:type="dxa"/>
            <w:tcBorders>
              <w:top w:val="single" w:sz="6" w:space="0" w:color="000000"/>
              <w:left w:val="single" w:sz="6" w:space="0" w:color="000000"/>
              <w:bottom w:val="single" w:sz="6" w:space="0" w:color="000000"/>
              <w:right w:val="single" w:sz="6" w:space="0" w:color="000000"/>
            </w:tcBorders>
            <w:vAlign w:val="center"/>
          </w:tcPr>
          <w:p w14:paraId="5AE787C4" w14:textId="2AA533C9" w:rsidR="00104221" w:rsidRPr="00E82100" w:rsidRDefault="00E21116" w:rsidP="00DD226F">
            <w:pPr>
              <w:jc w:val="center"/>
              <w:textAlignment w:val="baseline"/>
              <w:rPr>
                <w:rFonts w:cs="Arial"/>
                <w:szCs w:val="20"/>
                <w:lang w:val="es-ES" w:eastAsia="es-CO"/>
              </w:rPr>
            </w:pPr>
            <w:r>
              <w:rPr>
                <w:rFonts w:cs="Arial"/>
                <w:szCs w:val="20"/>
                <w:lang w:val="es-ES" w:eastAsia="es-CO"/>
              </w:rPr>
              <w:t xml:space="preserve">2, </w:t>
            </w:r>
            <w:r w:rsidR="00D759EB">
              <w:rPr>
                <w:rFonts w:cs="Arial"/>
                <w:szCs w:val="20"/>
                <w:lang w:val="es-ES" w:eastAsia="es-CO"/>
              </w:rPr>
              <w:t xml:space="preserve">4, </w:t>
            </w:r>
            <w:r w:rsidR="00285665">
              <w:rPr>
                <w:rFonts w:cs="Arial"/>
                <w:szCs w:val="20"/>
                <w:lang w:val="es-ES" w:eastAsia="es-CO"/>
              </w:rPr>
              <w:t>9 a 12, 15</w:t>
            </w:r>
            <w:r w:rsidR="00223616">
              <w:rPr>
                <w:rFonts w:cs="Arial"/>
                <w:szCs w:val="20"/>
                <w:lang w:val="es-ES" w:eastAsia="es-CO"/>
              </w:rPr>
              <w:t xml:space="preserve">, 16, </w:t>
            </w:r>
            <w:r w:rsidR="00190573">
              <w:rPr>
                <w:rFonts w:cs="Arial"/>
                <w:szCs w:val="20"/>
                <w:lang w:val="es-ES" w:eastAsia="es-CO"/>
              </w:rPr>
              <w:t>20</w:t>
            </w:r>
            <w:r w:rsidR="004246D7">
              <w:rPr>
                <w:rFonts w:cs="Arial"/>
                <w:szCs w:val="20"/>
                <w:lang w:val="es-ES" w:eastAsia="es-CO"/>
              </w:rPr>
              <w:t xml:space="preserve"> a 25</w:t>
            </w:r>
            <w:r w:rsidR="00190573">
              <w:rPr>
                <w:rFonts w:cs="Arial"/>
                <w:szCs w:val="20"/>
                <w:lang w:val="es-ES" w:eastAsia="es-CO"/>
              </w:rPr>
              <w:t xml:space="preserve"> </w:t>
            </w:r>
          </w:p>
        </w:tc>
        <w:tc>
          <w:tcPr>
            <w:tcW w:w="1744" w:type="dxa"/>
            <w:tcBorders>
              <w:top w:val="single" w:sz="6" w:space="0" w:color="000000"/>
              <w:left w:val="single" w:sz="6" w:space="0" w:color="000000"/>
              <w:bottom w:val="single" w:sz="6" w:space="0" w:color="000000"/>
              <w:right w:val="single" w:sz="6" w:space="0" w:color="000000"/>
            </w:tcBorders>
            <w:vAlign w:val="center"/>
          </w:tcPr>
          <w:p w14:paraId="7F505280" w14:textId="08FDF231" w:rsidR="00104221" w:rsidRPr="00E82100" w:rsidRDefault="000B0BC5" w:rsidP="00DD226F">
            <w:pPr>
              <w:jc w:val="center"/>
              <w:textAlignment w:val="baseline"/>
              <w:rPr>
                <w:rFonts w:cs="Arial"/>
                <w:szCs w:val="20"/>
                <w:lang w:val="es-ES" w:eastAsia="es-CO"/>
              </w:rPr>
            </w:pPr>
            <w:r>
              <w:rPr>
                <w:rFonts w:cs="Arial"/>
                <w:szCs w:val="20"/>
                <w:lang w:val="es-ES" w:eastAsia="es-CO"/>
              </w:rPr>
              <w:t xml:space="preserve">1 a 4, </w:t>
            </w:r>
            <w:r w:rsidR="00961C8C">
              <w:rPr>
                <w:rFonts w:cs="Arial"/>
                <w:szCs w:val="20"/>
                <w:lang w:val="es-ES" w:eastAsia="es-CO"/>
              </w:rPr>
              <w:t>6 a</w:t>
            </w:r>
            <w:r w:rsidR="00E07CD9">
              <w:rPr>
                <w:rFonts w:cs="Arial"/>
                <w:szCs w:val="20"/>
                <w:lang w:val="es-ES" w:eastAsia="es-CO"/>
              </w:rPr>
              <w:t xml:space="preserve"> 11, 13, 15 a </w:t>
            </w:r>
            <w:r w:rsidR="00CC524A">
              <w:rPr>
                <w:rFonts w:cs="Arial"/>
                <w:szCs w:val="20"/>
                <w:lang w:val="es-ES" w:eastAsia="es-CO"/>
              </w:rPr>
              <w:t xml:space="preserve">27 </w:t>
            </w:r>
          </w:p>
        </w:tc>
        <w:tc>
          <w:tcPr>
            <w:tcW w:w="1942" w:type="dxa"/>
            <w:tcBorders>
              <w:top w:val="single" w:sz="6" w:space="0" w:color="000000"/>
              <w:left w:val="single" w:sz="6" w:space="0" w:color="000000"/>
              <w:bottom w:val="single" w:sz="6" w:space="0" w:color="000000"/>
              <w:right w:val="single" w:sz="6" w:space="0" w:color="000000"/>
            </w:tcBorders>
            <w:vAlign w:val="center"/>
          </w:tcPr>
          <w:p w14:paraId="4779F2B5" w14:textId="74B8AC52" w:rsidR="00104221" w:rsidRPr="00E82100" w:rsidRDefault="00AA7ED2" w:rsidP="00DD226F">
            <w:pPr>
              <w:jc w:val="center"/>
              <w:textAlignment w:val="baseline"/>
              <w:rPr>
                <w:rFonts w:cs="Arial"/>
                <w:szCs w:val="20"/>
                <w:lang w:eastAsia="es-CO"/>
              </w:rPr>
            </w:pPr>
            <w:r>
              <w:rPr>
                <w:rFonts w:cs="Arial"/>
                <w:szCs w:val="20"/>
                <w:lang w:eastAsia="es-CO"/>
              </w:rPr>
              <w:t>Moderado</w:t>
            </w:r>
          </w:p>
        </w:tc>
      </w:tr>
      <w:tr w:rsidR="00F55079" w:rsidRPr="00E82100" w14:paraId="45922BD7" w14:textId="77777777" w:rsidTr="00F354BC">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31BFBAB" w14:textId="2FB9164B" w:rsidR="00F55079" w:rsidRPr="00E82100" w:rsidRDefault="00F55079" w:rsidP="00DD226F">
            <w:pPr>
              <w:textAlignment w:val="baseline"/>
              <w:rPr>
                <w:rFonts w:cs="Arial"/>
                <w:szCs w:val="20"/>
                <w:lang w:eastAsia="es-CO"/>
              </w:rPr>
            </w:pPr>
            <w:r w:rsidRPr="00E82100">
              <w:rPr>
                <w:rFonts w:cs="Arial"/>
                <w:b/>
                <w:bCs/>
                <w:szCs w:val="20"/>
                <w:lang w:val="es-ES" w:eastAsia="es-CO"/>
              </w:rPr>
              <w:t>Aspectos a tener en cuenta</w:t>
            </w:r>
          </w:p>
        </w:tc>
      </w:tr>
      <w:tr w:rsidR="00F55079" w:rsidRPr="00E82100" w14:paraId="395CBEBD" w14:textId="77777777" w:rsidTr="00F354BC">
        <w:tc>
          <w:tcPr>
            <w:tcW w:w="9348" w:type="dxa"/>
            <w:gridSpan w:val="4"/>
            <w:tcBorders>
              <w:top w:val="single" w:sz="6" w:space="0" w:color="000000"/>
              <w:left w:val="single" w:sz="6" w:space="0" w:color="000000"/>
              <w:bottom w:val="single" w:sz="6" w:space="0" w:color="000000"/>
              <w:right w:val="single" w:sz="6" w:space="0" w:color="000000"/>
            </w:tcBorders>
            <w:vAlign w:val="center"/>
          </w:tcPr>
          <w:p w14:paraId="4B1D477B" w14:textId="77777777" w:rsidR="00F55079" w:rsidRPr="00E82100" w:rsidRDefault="00F55079" w:rsidP="00DD226F">
            <w:pPr>
              <w:ind w:right="61"/>
              <w:textAlignment w:val="baseline"/>
              <w:rPr>
                <w:rFonts w:cs="Arial"/>
                <w:iCs/>
                <w:szCs w:val="20"/>
                <w:lang w:val="es-ES" w:eastAsia="es-CO"/>
              </w:rPr>
            </w:pPr>
          </w:p>
          <w:p w14:paraId="20694BCD" w14:textId="602C936C"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1. Tener en cuenta que la dirección del acondicionador debe coincidir en los siguientes documentos: Solicitud expresa, contratos y en el certificado de BPM.</w:t>
            </w:r>
          </w:p>
          <w:p w14:paraId="65BE1F1D" w14:textId="77777777" w:rsidR="00F55079" w:rsidRPr="00E82100" w:rsidRDefault="00F55079" w:rsidP="00DD226F">
            <w:pPr>
              <w:ind w:right="61"/>
              <w:textAlignment w:val="baseline"/>
              <w:rPr>
                <w:rFonts w:cs="Arial"/>
                <w:iCs/>
                <w:szCs w:val="20"/>
                <w:lang w:val="es-ES" w:eastAsia="es-CO"/>
              </w:rPr>
            </w:pPr>
          </w:p>
          <w:p w14:paraId="68E44050" w14:textId="1E3B4347" w:rsidR="00D04613" w:rsidRPr="00D04613" w:rsidRDefault="00F55079" w:rsidP="00D04613">
            <w:pPr>
              <w:ind w:right="61"/>
              <w:textAlignment w:val="baseline"/>
              <w:rPr>
                <w:rFonts w:cs="Arial"/>
                <w:iCs/>
                <w:szCs w:val="20"/>
                <w:lang w:eastAsia="es-CO"/>
              </w:rPr>
            </w:pPr>
            <w:r w:rsidRPr="00E82100">
              <w:rPr>
                <w:rFonts w:cs="Arial"/>
                <w:iCs/>
                <w:szCs w:val="20"/>
                <w:lang w:val="es-ES" w:eastAsia="es-CO"/>
              </w:rPr>
              <w:t xml:space="preserve">2. </w:t>
            </w:r>
            <w:r w:rsidR="0053112C">
              <w:rPr>
                <w:rFonts w:cs="Arial"/>
                <w:iCs/>
                <w:szCs w:val="20"/>
                <w:lang w:val="es-ES" w:eastAsia="es-CO"/>
              </w:rPr>
              <w:t>Para l</w:t>
            </w:r>
            <w:r w:rsidR="00D04613" w:rsidRPr="00D04613">
              <w:rPr>
                <w:rFonts w:cs="Arial"/>
                <w:iCs/>
                <w:szCs w:val="20"/>
                <w:lang w:eastAsia="es-CO"/>
              </w:rPr>
              <w:t>a presentación de documentos de carácter público expedidos en el extranjero —tales como certificado de Buenas Prácticas de Manufactura</w:t>
            </w:r>
            <w:r w:rsidR="00951B4B">
              <w:rPr>
                <w:rFonts w:cs="Arial"/>
                <w:iCs/>
                <w:szCs w:val="20"/>
                <w:lang w:eastAsia="es-CO"/>
              </w:rPr>
              <w:t xml:space="preserve"> BPM,</w:t>
            </w:r>
            <w:r w:rsidR="00D04613" w:rsidRPr="00D04613">
              <w:rPr>
                <w:rFonts w:cs="Arial"/>
                <w:iCs/>
                <w:szCs w:val="20"/>
                <w:lang w:eastAsia="es-CO"/>
              </w:rPr>
              <w:t xml:space="preserve"> Certificado de </w:t>
            </w:r>
            <w:r w:rsidR="00D04613">
              <w:rPr>
                <w:rFonts w:cs="Arial"/>
                <w:iCs/>
                <w:szCs w:val="20"/>
                <w:lang w:eastAsia="es-CO"/>
              </w:rPr>
              <w:t>Producto Farmacéutico</w:t>
            </w:r>
            <w:r w:rsidR="00951B4B">
              <w:rPr>
                <w:rFonts w:cs="Arial"/>
                <w:iCs/>
                <w:szCs w:val="20"/>
                <w:lang w:eastAsia="es-CO"/>
              </w:rPr>
              <w:t xml:space="preserve"> CPP o Certificado de Venta Libre CVL</w:t>
            </w:r>
            <w:r w:rsidR="00BE556F">
              <w:rPr>
                <w:rFonts w:cs="Arial"/>
                <w:iCs/>
                <w:szCs w:val="20"/>
                <w:lang w:eastAsia="es-CO"/>
              </w:rPr>
              <w:t xml:space="preserve"> o certificaciones equivalentes</w:t>
            </w:r>
            <w:r w:rsidR="00D04613" w:rsidRPr="00D04613">
              <w:rPr>
                <w:rFonts w:cs="Arial"/>
                <w:iCs/>
                <w:szCs w:val="20"/>
                <w:lang w:eastAsia="es-CO"/>
              </w:rPr>
              <w:t>—, el requisito sanitario es el cumplimiento efectivo de las condiciones de fabricación y calidad exigida</w:t>
            </w:r>
            <w:r w:rsidR="00080D2B">
              <w:rPr>
                <w:rFonts w:cs="Arial"/>
                <w:iCs/>
                <w:szCs w:val="20"/>
                <w:lang w:eastAsia="es-CO"/>
              </w:rPr>
              <w:t>, mediante la presentación del documento el cual debe reposar en el expediente de</w:t>
            </w:r>
            <w:r w:rsidR="00D04613" w:rsidRPr="00D04613">
              <w:rPr>
                <w:rFonts w:cs="Arial"/>
                <w:iCs/>
                <w:szCs w:val="20"/>
                <w:lang w:eastAsia="es-CO"/>
              </w:rPr>
              <w:t xml:space="preserve"> </w:t>
            </w:r>
            <w:r w:rsidR="00080D2B">
              <w:rPr>
                <w:rFonts w:cs="Arial"/>
                <w:iCs/>
                <w:szCs w:val="20"/>
                <w:lang w:eastAsia="es-CO"/>
              </w:rPr>
              <w:t>producto</w:t>
            </w:r>
            <w:r w:rsidR="009866BF">
              <w:rPr>
                <w:rFonts w:cs="Arial"/>
                <w:iCs/>
                <w:szCs w:val="20"/>
                <w:lang w:eastAsia="es-CO"/>
              </w:rPr>
              <w:t xml:space="preserve"> como parte de la solicitud de modificación</w:t>
            </w:r>
            <w:r w:rsidR="00A10911">
              <w:rPr>
                <w:rFonts w:cs="Arial"/>
                <w:iCs/>
                <w:szCs w:val="20"/>
                <w:lang w:eastAsia="es-CO"/>
              </w:rPr>
              <w:t xml:space="preserve">. </w:t>
            </w:r>
            <w:r w:rsidR="00B23D25" w:rsidRPr="00E82100">
              <w:rPr>
                <w:rFonts w:cs="Arial"/>
                <w:szCs w:val="20"/>
                <w:lang w:val="es-ES" w:eastAsia="es-CO"/>
              </w:rPr>
              <w:t>En caso de estar en idioma diferente al castellano, se requiere su traducción oficial de acuerdo con lo previsto por la Ley.</w:t>
            </w:r>
            <w:r w:rsidR="00B23D25">
              <w:rPr>
                <w:rFonts w:cs="Arial"/>
                <w:szCs w:val="20"/>
                <w:lang w:val="es-ES" w:eastAsia="es-CO"/>
              </w:rPr>
              <w:t xml:space="preserve"> </w:t>
            </w:r>
            <w:r w:rsidR="00982527">
              <w:rPr>
                <w:rFonts w:cs="Arial"/>
                <w:iCs/>
                <w:szCs w:val="20"/>
                <w:lang w:eastAsia="es-CO"/>
              </w:rPr>
              <w:t xml:space="preserve">La acreditación </w:t>
            </w:r>
            <w:r w:rsidR="00724FF1">
              <w:rPr>
                <w:rFonts w:cs="Arial"/>
                <w:iCs/>
                <w:szCs w:val="20"/>
                <w:lang w:eastAsia="es-CO"/>
              </w:rPr>
              <w:t>de los documentos públicos provenientes del exterior</w:t>
            </w:r>
            <w:r w:rsidR="00D04613" w:rsidRPr="00D04613">
              <w:rPr>
                <w:rFonts w:cs="Arial"/>
                <w:iCs/>
                <w:szCs w:val="20"/>
                <w:lang w:eastAsia="es-CO"/>
              </w:rPr>
              <w:t xml:space="preserve"> podrá </w:t>
            </w:r>
            <w:r w:rsidR="00724FF1">
              <w:rPr>
                <w:rFonts w:cs="Arial"/>
                <w:iCs/>
                <w:szCs w:val="20"/>
                <w:lang w:eastAsia="es-CO"/>
              </w:rPr>
              <w:t xml:space="preserve">realizarse </w:t>
            </w:r>
            <w:r w:rsidR="00D04613" w:rsidRPr="00D04613">
              <w:rPr>
                <w:rFonts w:cs="Arial"/>
                <w:iCs/>
                <w:szCs w:val="20"/>
                <w:lang w:eastAsia="es-CO"/>
              </w:rPr>
              <w:t>ante el INVIMA mediante alguna de las siguientes alternativas: </w:t>
            </w:r>
          </w:p>
          <w:p w14:paraId="17842344" w14:textId="7E4FE49E" w:rsidR="00D04613" w:rsidRPr="00D04613" w:rsidRDefault="00D04613" w:rsidP="00D04613">
            <w:pPr>
              <w:ind w:right="61"/>
              <w:textAlignment w:val="baseline"/>
              <w:rPr>
                <w:rFonts w:cs="Arial"/>
                <w:iCs/>
                <w:szCs w:val="20"/>
                <w:lang w:eastAsia="es-CO"/>
              </w:rPr>
            </w:pPr>
            <w:r w:rsidRPr="00D04613">
              <w:rPr>
                <w:rFonts w:cs="Arial"/>
                <w:b/>
                <w:bCs/>
                <w:iCs/>
                <w:szCs w:val="20"/>
                <w:lang w:eastAsia="es-CO"/>
              </w:rPr>
              <w:t>a) </w:t>
            </w:r>
            <w:r w:rsidR="00724FF1">
              <w:rPr>
                <w:rFonts w:cs="Arial"/>
                <w:iCs/>
                <w:szCs w:val="20"/>
                <w:lang w:val="es-ES" w:eastAsia="es-CO"/>
              </w:rPr>
              <w:t>T</w:t>
            </w:r>
            <w:r w:rsidR="00724FF1" w:rsidRPr="00E82100">
              <w:rPr>
                <w:rFonts w:cs="Arial"/>
                <w:iCs/>
                <w:szCs w:val="20"/>
                <w:lang w:val="es-ES" w:eastAsia="es-CO"/>
              </w:rPr>
              <w:t>raduc</w:t>
            </w:r>
            <w:r w:rsidR="00724FF1">
              <w:rPr>
                <w:rFonts w:cs="Arial"/>
                <w:iCs/>
                <w:szCs w:val="20"/>
                <w:lang w:val="es-ES" w:eastAsia="es-CO"/>
              </w:rPr>
              <w:t xml:space="preserve">ción </w:t>
            </w:r>
            <w:r w:rsidR="00724FF1" w:rsidRPr="00E82100">
              <w:rPr>
                <w:rFonts w:cs="Arial"/>
                <w:iCs/>
                <w:szCs w:val="20"/>
                <w:lang w:val="es-ES" w:eastAsia="es-CO"/>
              </w:rPr>
              <w:t xml:space="preserve">al español y apostillados para países que se encuentren en el convenio de la Haya, o </w:t>
            </w:r>
            <w:proofErr w:type="spellStart"/>
            <w:r w:rsidR="00724FF1" w:rsidRPr="00E82100">
              <w:rPr>
                <w:rFonts w:cs="Arial"/>
                <w:iCs/>
                <w:szCs w:val="20"/>
                <w:lang w:val="es-ES" w:eastAsia="es-CO"/>
              </w:rPr>
              <w:t>consularizados</w:t>
            </w:r>
            <w:proofErr w:type="spellEnd"/>
            <w:r w:rsidR="00724FF1" w:rsidRPr="00E82100">
              <w:rPr>
                <w:rFonts w:cs="Arial"/>
                <w:iCs/>
                <w:szCs w:val="20"/>
                <w:lang w:val="es-ES" w:eastAsia="es-CO"/>
              </w:rPr>
              <w:t xml:space="preserve"> y legalizados para los demás países</w:t>
            </w:r>
            <w:r w:rsidRPr="00D04613">
              <w:rPr>
                <w:rFonts w:cs="Arial"/>
                <w:iCs/>
                <w:szCs w:val="20"/>
                <w:lang w:eastAsia="es-CO"/>
              </w:rPr>
              <w:t>. </w:t>
            </w:r>
          </w:p>
          <w:p w14:paraId="4349B840" w14:textId="6FAADDA5" w:rsidR="00D04613" w:rsidRPr="00D04613" w:rsidRDefault="00D04613" w:rsidP="00D04613">
            <w:pPr>
              <w:ind w:right="61"/>
              <w:textAlignment w:val="baseline"/>
              <w:rPr>
                <w:rFonts w:cs="Arial"/>
                <w:iCs/>
                <w:szCs w:val="20"/>
                <w:lang w:eastAsia="es-CO"/>
              </w:rPr>
            </w:pPr>
            <w:r w:rsidRPr="00D04613">
              <w:rPr>
                <w:rFonts w:cs="Arial"/>
                <w:b/>
                <w:bCs/>
                <w:iCs/>
                <w:szCs w:val="20"/>
                <w:lang w:eastAsia="es-CO"/>
              </w:rPr>
              <w:t>b) </w:t>
            </w:r>
            <w:r w:rsidRPr="00D04613">
              <w:rPr>
                <w:rFonts w:cs="Arial"/>
                <w:iCs/>
                <w:szCs w:val="20"/>
                <w:lang w:eastAsia="es-CO"/>
              </w:rPr>
              <w:t>Aporte del enlace web que permita la verificación directa de la información de cumplimiento en la página oficial de la entidad sanitaria competente del país de origen. </w:t>
            </w:r>
          </w:p>
          <w:p w14:paraId="54EF6BD6" w14:textId="79BF8F32" w:rsidR="005600DE" w:rsidRDefault="005600DE" w:rsidP="005600DE">
            <w:pPr>
              <w:ind w:right="61"/>
              <w:textAlignment w:val="baseline"/>
              <w:rPr>
                <w:rFonts w:cs="Arial"/>
                <w:iCs/>
                <w:szCs w:val="20"/>
                <w:lang w:val="es-ES" w:eastAsia="es-CO"/>
              </w:rPr>
            </w:pPr>
            <w:r>
              <w:rPr>
                <w:rFonts w:cs="Arial"/>
                <w:iCs/>
                <w:szCs w:val="20"/>
                <w:lang w:val="es-ES" w:eastAsia="es-CO"/>
              </w:rPr>
              <w:t>L</w:t>
            </w:r>
            <w:r w:rsidRPr="00E82100">
              <w:rPr>
                <w:rFonts w:cs="Arial"/>
                <w:iCs/>
                <w:szCs w:val="20"/>
                <w:lang w:val="es-ES" w:eastAsia="es-CO"/>
              </w:rPr>
              <w:t xml:space="preserve">a vigencia </w:t>
            </w:r>
            <w:r w:rsidR="00024ADD">
              <w:rPr>
                <w:rFonts w:cs="Arial"/>
                <w:iCs/>
                <w:szCs w:val="20"/>
                <w:lang w:val="es-ES" w:eastAsia="es-CO"/>
              </w:rPr>
              <w:t xml:space="preserve">corresponderá a aquella </w:t>
            </w:r>
            <w:r w:rsidRPr="00E82100">
              <w:rPr>
                <w:rFonts w:cs="Arial"/>
                <w:iCs/>
                <w:szCs w:val="20"/>
                <w:lang w:val="es-ES" w:eastAsia="es-CO"/>
              </w:rPr>
              <w:t>que el mismo documento especifique. En caso de que el documento no establezca dicho término, este se entenderá de un (1) año a partir de la fecha de expedición de este.</w:t>
            </w:r>
          </w:p>
          <w:p w14:paraId="5B2D7936" w14:textId="77777777" w:rsidR="00D04613" w:rsidRPr="005600DE" w:rsidRDefault="00D04613" w:rsidP="00DD226F">
            <w:pPr>
              <w:ind w:right="61"/>
              <w:textAlignment w:val="baseline"/>
              <w:rPr>
                <w:rFonts w:cs="Arial"/>
                <w:iCs/>
                <w:szCs w:val="20"/>
                <w:lang w:val="es-ES" w:eastAsia="es-CO"/>
              </w:rPr>
            </w:pPr>
          </w:p>
          <w:p w14:paraId="6AFAB436" w14:textId="77777777" w:rsidR="00F55079" w:rsidRPr="00E82100" w:rsidRDefault="00F55079" w:rsidP="00DD226F">
            <w:pPr>
              <w:ind w:right="61"/>
              <w:textAlignment w:val="baseline"/>
              <w:rPr>
                <w:rFonts w:cs="Arial"/>
                <w:iCs/>
                <w:szCs w:val="20"/>
                <w:lang w:val="es-ES" w:eastAsia="es-CO"/>
              </w:rPr>
            </w:pPr>
          </w:p>
          <w:p w14:paraId="03201614" w14:textId="77777777"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3. Cuando se solicita la adición de más de un establecimiento o rol, deberá presentar la documentación técnica requerida para cada uno de los establecimientos solicitados.</w:t>
            </w:r>
          </w:p>
          <w:p w14:paraId="042C5D41" w14:textId="77777777" w:rsidR="00F55079" w:rsidRPr="00E82100" w:rsidRDefault="00F55079" w:rsidP="00DD226F">
            <w:pPr>
              <w:ind w:right="61"/>
              <w:textAlignment w:val="baseline"/>
              <w:rPr>
                <w:rFonts w:cs="Arial"/>
                <w:iCs/>
                <w:szCs w:val="20"/>
                <w:lang w:val="es-ES" w:eastAsia="es-CO"/>
              </w:rPr>
            </w:pPr>
          </w:p>
          <w:p w14:paraId="45618C4C" w14:textId="68CA617F" w:rsidR="00F55079" w:rsidRPr="002A677E" w:rsidRDefault="00905BA6" w:rsidP="001E480A">
            <w:pPr>
              <w:ind w:right="61"/>
              <w:textAlignment w:val="baseline"/>
              <w:rPr>
                <w:rFonts w:cs="Arial"/>
                <w:iCs/>
                <w:szCs w:val="20"/>
                <w:lang w:val="es-ES" w:eastAsia="es-CO"/>
              </w:rPr>
            </w:pPr>
            <w:r>
              <w:rPr>
                <w:rFonts w:cs="Arial"/>
                <w:iCs/>
                <w:szCs w:val="20"/>
                <w:lang w:val="es-ES" w:eastAsia="es-CO"/>
              </w:rPr>
              <w:t xml:space="preserve">4. </w:t>
            </w:r>
            <w:r w:rsidR="00F55079" w:rsidRPr="00905BA6">
              <w:rPr>
                <w:rFonts w:cs="Arial"/>
                <w:iCs/>
                <w:szCs w:val="20"/>
                <w:lang w:val="es-ES" w:eastAsia="es-CO"/>
              </w:rPr>
              <w:t xml:space="preserve">Entre los fabricantes no debe haber diferencias en la fórmula del producto, proceso de fabricación, </w:t>
            </w:r>
            <w:r w:rsidR="003613D7" w:rsidRPr="00905BA6">
              <w:rPr>
                <w:rFonts w:cs="Arial"/>
                <w:iCs/>
                <w:szCs w:val="20"/>
                <w:lang w:val="es-ES" w:eastAsia="es-CO"/>
              </w:rPr>
              <w:t>procedimientos operativos estánda</w:t>
            </w:r>
            <w:r w:rsidR="003613D7" w:rsidRPr="002A677E">
              <w:rPr>
                <w:rFonts w:cs="Arial"/>
                <w:iCs/>
                <w:szCs w:val="20"/>
                <w:lang w:val="es-ES" w:eastAsia="es-CO"/>
              </w:rPr>
              <w:t xml:space="preserve">r, </w:t>
            </w:r>
            <w:r w:rsidR="00F55079" w:rsidRPr="002A677E">
              <w:rPr>
                <w:rFonts w:cs="Arial"/>
                <w:iCs/>
                <w:szCs w:val="20"/>
                <w:lang w:val="es-ES" w:eastAsia="es-CO"/>
              </w:rPr>
              <w:t>controles del proceso y especificaciones del producto terminado. Si adicional a lo anterior hay cambios en el tamaño de lote y clases de equipos, podrá realizar la modificación en un mismo trámite dando cumplimiento a los requisitos establecidos para el cambio de proceso de manufactura.</w:t>
            </w:r>
          </w:p>
          <w:p w14:paraId="4D2E12B8" w14:textId="77777777" w:rsidR="00F55079" w:rsidRPr="00E82100" w:rsidRDefault="00F55079" w:rsidP="00DD226F">
            <w:pPr>
              <w:ind w:right="61"/>
              <w:textAlignment w:val="baseline"/>
              <w:rPr>
                <w:rFonts w:cs="Arial"/>
                <w:iCs/>
                <w:szCs w:val="20"/>
                <w:lang w:val="es-ES" w:eastAsia="es-CO"/>
              </w:rPr>
            </w:pPr>
          </w:p>
          <w:p w14:paraId="1414CA9C" w14:textId="2920868E"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5. Las especificaciones del producto reconstituido con el diluente del nuevo fabricante deben corresponder a las previamente aprobadas.</w:t>
            </w:r>
          </w:p>
          <w:p w14:paraId="308F224F" w14:textId="2A8B7190" w:rsidR="00F55079" w:rsidRPr="00E82100" w:rsidRDefault="00F55079" w:rsidP="00DD226F">
            <w:pPr>
              <w:ind w:right="61"/>
              <w:textAlignment w:val="baseline"/>
              <w:rPr>
                <w:rFonts w:cs="Arial"/>
                <w:iCs/>
                <w:szCs w:val="20"/>
                <w:lang w:val="es-ES" w:eastAsia="es-CO"/>
              </w:rPr>
            </w:pPr>
          </w:p>
          <w:p w14:paraId="38536110" w14:textId="3ED83414"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 xml:space="preserve">6. </w:t>
            </w:r>
            <w:r w:rsidRPr="00E82100">
              <w:rPr>
                <w:iCs/>
                <w:szCs w:val="20"/>
                <w:lang w:val="es-ES" w:eastAsia="es-CO"/>
              </w:rPr>
              <w:t>Si derivado de la modificación se generan cambios en la composición, especificaciones, métodos de análisis, proceso de fabricación u otros, se debe presentar la modificación establecida para cada caso, según corresponda.</w:t>
            </w:r>
          </w:p>
          <w:p w14:paraId="429063D9" w14:textId="71BF657F" w:rsidR="00F55079" w:rsidRPr="00E82100" w:rsidRDefault="00F55079" w:rsidP="00DD226F">
            <w:pPr>
              <w:ind w:right="61"/>
              <w:textAlignment w:val="baseline"/>
              <w:rPr>
                <w:rFonts w:cs="Arial"/>
                <w:iCs/>
                <w:szCs w:val="20"/>
                <w:lang w:val="es-ES" w:eastAsia="es-CO"/>
              </w:rPr>
            </w:pPr>
          </w:p>
          <w:p w14:paraId="03DE6359" w14:textId="73056FE6"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7. La solicitud expresa debe indicar el número de expediente, registro sanitario y nombre del producto (diluente) registrado en Colombia.</w:t>
            </w:r>
          </w:p>
          <w:p w14:paraId="5E6D6F63" w14:textId="77777777" w:rsidR="00F55079" w:rsidRPr="00E82100" w:rsidRDefault="00F55079" w:rsidP="00DD226F">
            <w:pPr>
              <w:ind w:right="61"/>
              <w:textAlignment w:val="baseline"/>
              <w:rPr>
                <w:rFonts w:cs="Arial"/>
                <w:iCs/>
                <w:szCs w:val="20"/>
                <w:lang w:val="es-ES" w:eastAsia="es-CO"/>
              </w:rPr>
            </w:pPr>
          </w:p>
          <w:p w14:paraId="4C36D26E" w14:textId="7DF246A4"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8. Esta modificación la podrá realizar una vez cuente con la aprobación respectiva de la adición y/o sustitución de fabricante en el registro del producto terminado (diluente).</w:t>
            </w:r>
          </w:p>
          <w:p w14:paraId="7B969857" w14:textId="77777777" w:rsidR="00F55079" w:rsidRPr="00E82100" w:rsidRDefault="00F55079" w:rsidP="00DD226F">
            <w:pPr>
              <w:ind w:right="61"/>
              <w:textAlignment w:val="baseline"/>
              <w:rPr>
                <w:rFonts w:cs="Arial"/>
                <w:iCs/>
                <w:szCs w:val="20"/>
                <w:lang w:val="es-ES" w:eastAsia="es-CO"/>
              </w:rPr>
            </w:pPr>
          </w:p>
          <w:p w14:paraId="683542FD" w14:textId="5FD6B3C6"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 xml:space="preserve">9. El interesado está en la obligación de realizar los estudios de estabilidad natural con producto terminado en el cual se haya empleado materias primas provenientes del nuevo proveedor, así como contar con un programa permanente de determinación de estabilidad (estudios </w:t>
            </w:r>
            <w:proofErr w:type="spellStart"/>
            <w:r w:rsidRPr="00E82100">
              <w:rPr>
                <w:rFonts w:cs="Arial"/>
                <w:iCs/>
                <w:szCs w:val="20"/>
                <w:lang w:val="es-ES" w:eastAsia="es-CO"/>
              </w:rPr>
              <w:t>On-going</w:t>
            </w:r>
            <w:proofErr w:type="spellEnd"/>
            <w:r w:rsidRPr="00E82100">
              <w:rPr>
                <w:rFonts w:cs="Arial"/>
                <w:iCs/>
                <w:szCs w:val="20"/>
                <w:lang w:val="es-ES" w:eastAsia="es-CO"/>
              </w:rPr>
              <w:t>) de acuerdo con lo establecido en la normatividad vigente (Decreto 677 de 1995 en el parágrafo 2 del artículo 22 y la Resolución 1160 de 2016 en el numeral 17.25 o las normas que los modifiquen o sustituyan). En caso de falla o incumplimiento de las especificaciones establecidas para los estudios en curso, deberá reportar de inmediato el análisis y medidas tomadas ante el Instituto (p.ej.: retiro de producto, solicitud de modificaciones, etc.), e incluir la información respectiva como parte de la revisión del registro de lote dentro del marco de las BPM.</w:t>
            </w:r>
          </w:p>
          <w:p w14:paraId="0FE634FD" w14:textId="77777777" w:rsidR="00F55079" w:rsidRPr="00E82100" w:rsidRDefault="00F55079" w:rsidP="00DD226F">
            <w:pPr>
              <w:ind w:right="61"/>
              <w:textAlignment w:val="baseline"/>
              <w:rPr>
                <w:rFonts w:cs="Arial"/>
                <w:iCs/>
                <w:szCs w:val="20"/>
                <w:lang w:val="es-ES" w:eastAsia="es-CO"/>
              </w:rPr>
            </w:pPr>
          </w:p>
          <w:p w14:paraId="56232423" w14:textId="052FC72E"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10. Si en los estudios de estabilidad acelerados se evidencian cambios significativos en los parámetros y especificaciones establecidos, la vida útil deberá estar soportada sobre estudios de estabilidad natural completos.</w:t>
            </w:r>
          </w:p>
          <w:p w14:paraId="62A1F980" w14:textId="77777777" w:rsidR="00F55079" w:rsidRPr="00E82100" w:rsidRDefault="00F55079" w:rsidP="00DD226F">
            <w:pPr>
              <w:ind w:right="61"/>
              <w:textAlignment w:val="baseline"/>
              <w:rPr>
                <w:rFonts w:cs="Arial"/>
                <w:iCs/>
                <w:szCs w:val="20"/>
                <w:lang w:val="es-ES" w:eastAsia="es-CO"/>
              </w:rPr>
            </w:pPr>
          </w:p>
          <w:p w14:paraId="7BFDB52C" w14:textId="74B72900"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 xml:space="preserve">11. Los informes y protocolos del estudio de estabilidad deberán estar en concordancia con la guía para el desarrollo y presentación de estudios de estabilidad de medicamentos de síntesis química </w:t>
            </w:r>
            <w:r w:rsidRPr="00E82100">
              <w:rPr>
                <w:szCs w:val="20"/>
                <w:lang w:val="es-ES" w:eastAsia="es-CO"/>
              </w:rPr>
              <w:t>establecida por la normatividad sanitaria vigente</w:t>
            </w:r>
            <w:r w:rsidRPr="00E82100">
              <w:rPr>
                <w:rFonts w:cs="Arial"/>
                <w:iCs/>
                <w:szCs w:val="20"/>
                <w:lang w:val="es-ES" w:eastAsia="es-CO"/>
              </w:rPr>
              <w:t>, farmacopeas oficialmente aceptadas en Colombia y podrán orientarse con guías internacionales de OMS e ICH.</w:t>
            </w:r>
            <w:r w:rsidRPr="00E82100">
              <w:rPr>
                <w:rFonts w:cs="Arial"/>
                <w:iCs/>
                <w:szCs w:val="20"/>
                <w:lang w:val="es-ES" w:eastAsia="es-CO"/>
              </w:rPr>
              <w:cr/>
            </w:r>
          </w:p>
          <w:p w14:paraId="323A472A" w14:textId="7BBBA77A" w:rsidR="00F55079" w:rsidRPr="00E82100" w:rsidRDefault="00F55079" w:rsidP="00DD226F">
            <w:pPr>
              <w:ind w:right="61"/>
              <w:textAlignment w:val="baseline"/>
              <w:rPr>
                <w:rFonts w:cs="Arial"/>
                <w:iCs/>
                <w:szCs w:val="20"/>
                <w:lang w:eastAsia="es-CO"/>
              </w:rPr>
            </w:pPr>
            <w:r w:rsidRPr="00E82100">
              <w:rPr>
                <w:rFonts w:cs="Arial"/>
                <w:iCs/>
                <w:szCs w:val="20"/>
                <w:lang w:val="es-ES" w:eastAsia="es-CO"/>
              </w:rPr>
              <w:t xml:space="preserve">12. </w:t>
            </w:r>
            <w:r w:rsidRPr="00E82100">
              <w:rPr>
                <w:iCs/>
                <w:szCs w:val="20"/>
                <w:lang w:val="es-ES" w:eastAsia="es-CO"/>
              </w:rPr>
              <w:t xml:space="preserve">La vida útil del producto será otorgada en función de los resultados de los estudios de estabilidad que se presenten dentro de la solicitud, en concordancia con la guía para el desarrollo y presentación de estudios de estabilidad de medicamentos de síntesis química </w:t>
            </w:r>
            <w:r w:rsidRPr="00E82100">
              <w:rPr>
                <w:szCs w:val="20"/>
                <w:lang w:val="es-ES" w:eastAsia="es-CO"/>
              </w:rPr>
              <w:t>establecida por la normatividad sanitaria vigente</w:t>
            </w:r>
            <w:r w:rsidRPr="00E82100">
              <w:rPr>
                <w:iCs/>
                <w:szCs w:val="20"/>
                <w:lang w:val="es-ES" w:eastAsia="es-CO"/>
              </w:rPr>
              <w:t>, las farmacopeas oficialmente aceptadas en Colombia.</w:t>
            </w:r>
            <w:r w:rsidRPr="00E82100" w:rsidDel="00D127C2">
              <w:rPr>
                <w:iCs/>
                <w:szCs w:val="20"/>
                <w:lang w:val="es-ES" w:eastAsia="es-CO"/>
              </w:rPr>
              <w:t xml:space="preserve"> </w:t>
            </w:r>
            <w:r w:rsidRPr="00E82100">
              <w:rPr>
                <w:rFonts w:cs="Arial"/>
                <w:iCs/>
                <w:szCs w:val="20"/>
                <w:lang w:val="es-ES" w:eastAsia="es-CO"/>
              </w:rPr>
              <w:t xml:space="preserve">y podrán orientarse con </w:t>
            </w:r>
            <w:r w:rsidRPr="00E82100" w:rsidDel="00D127C2">
              <w:rPr>
                <w:iCs/>
                <w:szCs w:val="20"/>
                <w:lang w:val="es-ES" w:eastAsia="es-CO"/>
              </w:rPr>
              <w:t>guías internacionales de OMS e ICH.</w:t>
            </w:r>
          </w:p>
          <w:p w14:paraId="300079F4" w14:textId="77777777" w:rsidR="00F55079" w:rsidRPr="00E82100" w:rsidRDefault="00F55079" w:rsidP="00DD226F">
            <w:pPr>
              <w:ind w:right="61"/>
              <w:textAlignment w:val="baseline"/>
              <w:rPr>
                <w:rFonts w:cs="Arial"/>
                <w:iCs/>
                <w:szCs w:val="20"/>
                <w:lang w:val="es-ES" w:eastAsia="es-CO"/>
              </w:rPr>
            </w:pPr>
          </w:p>
          <w:p w14:paraId="099FE4BD" w14:textId="6234A0E6"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 xml:space="preserve">13. El contrato o documento equivalente con el envasador debe mencionar, según corresponda, quien es el responsable del almacenamiento de muestras de retención, </w:t>
            </w:r>
            <w:proofErr w:type="spellStart"/>
            <w:r w:rsidRPr="00E82100">
              <w:rPr>
                <w:rFonts w:cs="Arial"/>
                <w:iCs/>
                <w:szCs w:val="20"/>
                <w:lang w:val="es-ES" w:eastAsia="es-CO"/>
              </w:rPr>
              <w:t>batch</w:t>
            </w:r>
            <w:proofErr w:type="spellEnd"/>
            <w:r w:rsidRPr="00E82100">
              <w:rPr>
                <w:rFonts w:cs="Arial"/>
                <w:iCs/>
                <w:szCs w:val="20"/>
                <w:lang w:val="es-ES" w:eastAsia="es-CO"/>
              </w:rPr>
              <w:t xml:space="preserve"> </w:t>
            </w:r>
            <w:proofErr w:type="spellStart"/>
            <w:r w:rsidRPr="00E82100">
              <w:rPr>
                <w:rFonts w:cs="Arial"/>
                <w:iCs/>
                <w:szCs w:val="20"/>
                <w:lang w:val="es-ES" w:eastAsia="es-CO"/>
              </w:rPr>
              <w:t>record</w:t>
            </w:r>
            <w:proofErr w:type="spellEnd"/>
            <w:r w:rsidRPr="00E82100">
              <w:rPr>
                <w:rFonts w:cs="Arial"/>
                <w:iCs/>
                <w:szCs w:val="20"/>
                <w:lang w:val="es-ES" w:eastAsia="es-CO"/>
              </w:rPr>
              <w:t xml:space="preserve"> original, responsable de la liberación de los lotes de producto terminado, responsable de realizar los estudios de estabilidad y análisis de materias primas, incluyendo material de envase y empaque, análisis de producto en proceso y producto terminado, la realización de auditorías de calidad y la disposición de los rechazos (Resolución 1160 de 2016, Anexo No.1, Numeral 7; Decreto 677de 1995, Artículo 24, literal c) o las normas que los modifiquen o sustituyan).</w:t>
            </w:r>
          </w:p>
          <w:p w14:paraId="299D8616" w14:textId="77777777" w:rsidR="00F55079" w:rsidRPr="00E82100" w:rsidRDefault="00F55079" w:rsidP="00DD226F">
            <w:pPr>
              <w:ind w:right="61"/>
              <w:textAlignment w:val="baseline"/>
              <w:rPr>
                <w:rFonts w:cs="Arial"/>
                <w:iCs/>
                <w:szCs w:val="20"/>
                <w:lang w:val="es-ES" w:eastAsia="es-CO"/>
              </w:rPr>
            </w:pPr>
          </w:p>
          <w:p w14:paraId="0C596A1A" w14:textId="379D1F8A"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14. Si el nuevo envasador realiza actividades adicionales al proceso de envase (p.ej. control de calidad de granel o materiales de envase, análisis y/o liberación de producto terminado, estudios de estabilidad), deberá surtir la modificación correspondiente a “Cambios o adición o sustitución del sitio de realización de pruebas de control de calidad para Ingrediente Farmacéutico Activo, Producto Intermedio, Producto Terminado y/o Estudios de Estabilidad".</w:t>
            </w:r>
          </w:p>
          <w:p w14:paraId="6F5CD9ED" w14:textId="77777777" w:rsidR="00F55079" w:rsidRPr="00E82100" w:rsidRDefault="00F55079" w:rsidP="00DD226F">
            <w:pPr>
              <w:ind w:right="61"/>
              <w:textAlignment w:val="baseline"/>
              <w:rPr>
                <w:rFonts w:cs="Arial"/>
                <w:iCs/>
                <w:szCs w:val="20"/>
                <w:lang w:val="es-ES" w:eastAsia="es-CO"/>
              </w:rPr>
            </w:pPr>
          </w:p>
          <w:p w14:paraId="1F7EF0EA" w14:textId="3ADF55FE"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 xml:space="preserve">15. </w:t>
            </w:r>
            <w:r w:rsidRPr="00E82100">
              <w:rPr>
                <w:iCs/>
                <w:szCs w:val="20"/>
                <w:lang w:val="es-ES" w:eastAsia="es-CO"/>
              </w:rPr>
              <w:t xml:space="preserve">Tenga en cuenta que, para solicitar una modificación al registro sanitario de los medicamentos incluidos en el Anexo técnico 2 (con sus actualizaciones) de la Resolución 1124 de 2016 </w:t>
            </w:r>
            <w:r w:rsidRPr="00E82100">
              <w:rPr>
                <w:rFonts w:cs="Arial"/>
                <w:szCs w:val="20"/>
                <w:lang w:val="es-ES" w:eastAsia="es-CO"/>
              </w:rPr>
              <w:t>o la norma que la modifique o sustituya</w:t>
            </w:r>
            <w:r w:rsidRPr="00E82100">
              <w:rPr>
                <w:iCs/>
                <w:szCs w:val="20"/>
                <w:lang w:val="es-ES" w:eastAsia="es-CO"/>
              </w:rPr>
              <w:t xml:space="preserve"> y </w:t>
            </w:r>
            <w:r w:rsidRPr="00E82100">
              <w:t>debe contar con l</w:t>
            </w:r>
            <w:r w:rsidRPr="00E82100">
              <w:rPr>
                <w:spacing w:val="1"/>
              </w:rPr>
              <w:t xml:space="preserve">os estudios de </w:t>
            </w:r>
            <w:r w:rsidRPr="00E82100">
              <w:t>Biodisponibilidad</w:t>
            </w:r>
            <w:r w:rsidRPr="00E82100">
              <w:rPr>
                <w:spacing w:val="-10"/>
              </w:rPr>
              <w:t xml:space="preserve"> </w:t>
            </w:r>
            <w:r w:rsidRPr="00E82100">
              <w:t>y</w:t>
            </w:r>
            <w:r w:rsidRPr="00E82100">
              <w:rPr>
                <w:spacing w:val="-9"/>
              </w:rPr>
              <w:t xml:space="preserve"> </w:t>
            </w:r>
            <w:r w:rsidRPr="00E82100">
              <w:t>Bioequivalencia, conforme</w:t>
            </w:r>
            <w:r w:rsidRPr="00E82100">
              <w:rPr>
                <w:spacing w:val="-7"/>
              </w:rPr>
              <w:t xml:space="preserve"> </w:t>
            </w:r>
            <w:r w:rsidRPr="00E82100">
              <w:t>lo</w:t>
            </w:r>
            <w:r w:rsidRPr="00E82100">
              <w:rPr>
                <w:spacing w:val="-8"/>
              </w:rPr>
              <w:t xml:space="preserve"> </w:t>
            </w:r>
            <w:r w:rsidRPr="00E82100">
              <w:t>establecido</w:t>
            </w:r>
            <w:r w:rsidRPr="00E82100">
              <w:rPr>
                <w:spacing w:val="-9"/>
              </w:rPr>
              <w:t xml:space="preserve"> </w:t>
            </w:r>
            <w:r w:rsidRPr="00E82100">
              <w:t>en</w:t>
            </w:r>
            <w:r w:rsidRPr="00E82100">
              <w:rPr>
                <w:spacing w:val="-53"/>
              </w:rPr>
              <w:t xml:space="preserve"> </w:t>
            </w:r>
            <w:r w:rsidRPr="00E82100">
              <w:t>el</w:t>
            </w:r>
            <w:r w:rsidRPr="00E82100">
              <w:rPr>
                <w:spacing w:val="-11"/>
              </w:rPr>
              <w:t xml:space="preserve"> </w:t>
            </w:r>
            <w:r w:rsidRPr="00E82100">
              <w:t>literal</w:t>
            </w:r>
            <w:r w:rsidRPr="00E82100">
              <w:rPr>
                <w:spacing w:val="-10"/>
              </w:rPr>
              <w:t xml:space="preserve"> </w:t>
            </w:r>
            <w:r w:rsidRPr="00E82100">
              <w:t>ñ</w:t>
            </w:r>
            <w:r w:rsidRPr="00E82100">
              <w:rPr>
                <w:spacing w:val="-9"/>
              </w:rPr>
              <w:t xml:space="preserve"> </w:t>
            </w:r>
            <w:r w:rsidRPr="00E82100">
              <w:t>del</w:t>
            </w:r>
            <w:r w:rsidRPr="00E82100">
              <w:rPr>
                <w:spacing w:val="-10"/>
              </w:rPr>
              <w:t xml:space="preserve"> </w:t>
            </w:r>
            <w:r w:rsidRPr="00E82100">
              <w:t>artículo</w:t>
            </w:r>
            <w:r w:rsidRPr="00E82100">
              <w:rPr>
                <w:spacing w:val="-9"/>
              </w:rPr>
              <w:t xml:space="preserve"> </w:t>
            </w:r>
            <w:r w:rsidRPr="00E82100">
              <w:t>22</w:t>
            </w:r>
            <w:r w:rsidRPr="00E82100">
              <w:rPr>
                <w:spacing w:val="-9"/>
              </w:rPr>
              <w:t xml:space="preserve"> </w:t>
            </w:r>
            <w:r w:rsidRPr="00E82100">
              <w:t>del</w:t>
            </w:r>
            <w:r w:rsidRPr="00E82100">
              <w:rPr>
                <w:spacing w:val="-6"/>
              </w:rPr>
              <w:t xml:space="preserve"> </w:t>
            </w:r>
            <w:r w:rsidRPr="00E82100">
              <w:t>Decreto</w:t>
            </w:r>
            <w:r w:rsidRPr="00E82100">
              <w:rPr>
                <w:spacing w:val="-10"/>
              </w:rPr>
              <w:t xml:space="preserve"> </w:t>
            </w:r>
            <w:r w:rsidRPr="00E82100">
              <w:t>677</w:t>
            </w:r>
            <w:r w:rsidRPr="00E82100">
              <w:rPr>
                <w:spacing w:val="-9"/>
              </w:rPr>
              <w:t xml:space="preserve"> </w:t>
            </w:r>
            <w:r w:rsidRPr="00E82100">
              <w:t>de</w:t>
            </w:r>
            <w:r w:rsidRPr="00E82100">
              <w:rPr>
                <w:spacing w:val="-10"/>
              </w:rPr>
              <w:t xml:space="preserve"> </w:t>
            </w:r>
            <w:r w:rsidRPr="00E82100">
              <w:t>1995, con concepto</w:t>
            </w:r>
            <w:r w:rsidRPr="00E82100">
              <w:rPr>
                <w:spacing w:val="-11"/>
              </w:rPr>
              <w:t xml:space="preserve"> favorable de  </w:t>
            </w:r>
            <w:r w:rsidRPr="00E82100">
              <w:t>la</w:t>
            </w:r>
            <w:r w:rsidRPr="00E82100">
              <w:rPr>
                <w:spacing w:val="-5"/>
              </w:rPr>
              <w:t xml:space="preserve"> </w:t>
            </w:r>
            <w:r w:rsidRPr="00E82100">
              <w:t>Sala</w:t>
            </w:r>
            <w:r w:rsidRPr="00E82100">
              <w:rPr>
                <w:spacing w:val="-53"/>
              </w:rPr>
              <w:t xml:space="preserve"> </w:t>
            </w:r>
            <w:r w:rsidRPr="00E82100">
              <w:t>Especializada</w:t>
            </w:r>
            <w:r w:rsidRPr="00E82100">
              <w:rPr>
                <w:spacing w:val="-3"/>
              </w:rPr>
              <w:t xml:space="preserve"> </w:t>
            </w:r>
            <w:r w:rsidRPr="00E82100">
              <w:t>de</w:t>
            </w:r>
            <w:r w:rsidRPr="00E82100">
              <w:rPr>
                <w:spacing w:val="-4"/>
              </w:rPr>
              <w:t xml:space="preserve"> </w:t>
            </w:r>
            <w:r w:rsidRPr="00E82100">
              <w:t>Medicamentos</w:t>
            </w:r>
            <w:r w:rsidRPr="00E82100">
              <w:rPr>
                <w:spacing w:val="-1"/>
              </w:rPr>
              <w:t xml:space="preserve"> </w:t>
            </w:r>
            <w:r w:rsidRPr="00E82100">
              <w:t>–</w:t>
            </w:r>
            <w:r w:rsidRPr="00E82100">
              <w:rPr>
                <w:spacing w:val="-1"/>
              </w:rPr>
              <w:t xml:space="preserve"> </w:t>
            </w:r>
            <w:r w:rsidRPr="00E82100">
              <w:t>SEM (Dado que el estudio de bioequivalencia es un requisito para la obtención del registro sanitario nuevo). En</w:t>
            </w:r>
            <w:r w:rsidRPr="00E82100">
              <w:rPr>
                <w:spacing w:val="-9"/>
              </w:rPr>
              <w:t xml:space="preserve"> </w:t>
            </w:r>
            <w:r w:rsidRPr="00E82100">
              <w:t>caso</w:t>
            </w:r>
            <w:r w:rsidRPr="00E82100">
              <w:rPr>
                <w:spacing w:val="-9"/>
              </w:rPr>
              <w:t xml:space="preserve"> </w:t>
            </w:r>
            <w:r w:rsidRPr="00E82100">
              <w:t>de</w:t>
            </w:r>
            <w:r w:rsidRPr="00E82100">
              <w:rPr>
                <w:spacing w:val="-10"/>
              </w:rPr>
              <w:t xml:space="preserve"> </w:t>
            </w:r>
            <w:r w:rsidRPr="00E82100">
              <w:t>no</w:t>
            </w:r>
            <w:r w:rsidRPr="00E82100">
              <w:rPr>
                <w:spacing w:val="-10"/>
              </w:rPr>
              <w:t xml:space="preserve"> </w:t>
            </w:r>
            <w:r w:rsidRPr="00E82100">
              <w:t>contar</w:t>
            </w:r>
            <w:r w:rsidRPr="00E82100">
              <w:rPr>
                <w:spacing w:val="-8"/>
              </w:rPr>
              <w:t xml:space="preserve"> </w:t>
            </w:r>
            <w:r w:rsidRPr="00E82100">
              <w:t>con</w:t>
            </w:r>
            <w:r w:rsidRPr="00E82100">
              <w:rPr>
                <w:spacing w:val="-10"/>
              </w:rPr>
              <w:t xml:space="preserve"> </w:t>
            </w:r>
            <w:r w:rsidRPr="00E82100">
              <w:t>la</w:t>
            </w:r>
            <w:r w:rsidRPr="00E82100">
              <w:rPr>
                <w:spacing w:val="-9"/>
              </w:rPr>
              <w:t xml:space="preserve"> </w:t>
            </w:r>
            <w:r w:rsidRPr="00E82100">
              <w:t>aprobación</w:t>
            </w:r>
            <w:r w:rsidRPr="00E82100">
              <w:rPr>
                <w:spacing w:val="-10"/>
              </w:rPr>
              <w:t xml:space="preserve"> </w:t>
            </w:r>
            <w:r w:rsidRPr="00E82100">
              <w:t>de</w:t>
            </w:r>
            <w:r w:rsidRPr="00E82100">
              <w:rPr>
                <w:spacing w:val="-8"/>
              </w:rPr>
              <w:t xml:space="preserve"> </w:t>
            </w:r>
            <w:r w:rsidRPr="00E82100">
              <w:t>los</w:t>
            </w:r>
            <w:r w:rsidRPr="00E82100">
              <w:rPr>
                <w:spacing w:val="-8"/>
              </w:rPr>
              <w:t xml:space="preserve"> </w:t>
            </w:r>
            <w:r w:rsidRPr="00E82100">
              <w:t>estudios</w:t>
            </w:r>
            <w:r w:rsidRPr="00E82100">
              <w:rPr>
                <w:spacing w:val="-53"/>
              </w:rPr>
              <w:t xml:space="preserve"> </w:t>
            </w:r>
            <w:r w:rsidRPr="00E82100">
              <w:t>de</w:t>
            </w:r>
            <w:r w:rsidRPr="00E82100">
              <w:rPr>
                <w:spacing w:val="-4"/>
              </w:rPr>
              <w:t xml:space="preserve"> </w:t>
            </w:r>
            <w:r w:rsidRPr="00E82100">
              <w:t>Bioequivalencia</w:t>
            </w:r>
            <w:r w:rsidRPr="00E82100">
              <w:rPr>
                <w:spacing w:val="-4"/>
              </w:rPr>
              <w:t xml:space="preserve"> </w:t>
            </w:r>
            <w:r w:rsidRPr="00E82100">
              <w:t>debe</w:t>
            </w:r>
            <w:r w:rsidRPr="00E82100">
              <w:rPr>
                <w:spacing w:val="-6"/>
              </w:rPr>
              <w:t xml:space="preserve"> </w:t>
            </w:r>
            <w:r w:rsidRPr="00E82100">
              <w:t>surtir</w:t>
            </w:r>
            <w:r w:rsidRPr="00E82100">
              <w:rPr>
                <w:spacing w:val="-6"/>
              </w:rPr>
              <w:t xml:space="preserve"> </w:t>
            </w:r>
            <w:r w:rsidRPr="00E82100">
              <w:t>el</w:t>
            </w:r>
            <w:r w:rsidRPr="00E82100">
              <w:rPr>
                <w:spacing w:val="-4"/>
              </w:rPr>
              <w:t xml:space="preserve"> </w:t>
            </w:r>
            <w:r w:rsidRPr="00E82100">
              <w:t>trámite</w:t>
            </w:r>
            <w:r w:rsidRPr="00E82100">
              <w:rPr>
                <w:spacing w:val="-7"/>
              </w:rPr>
              <w:t xml:space="preserve"> </w:t>
            </w:r>
            <w:r w:rsidRPr="00E82100">
              <w:t>de</w:t>
            </w:r>
            <w:r w:rsidRPr="00E82100">
              <w:rPr>
                <w:spacing w:val="-6"/>
              </w:rPr>
              <w:t xml:space="preserve"> </w:t>
            </w:r>
            <w:r w:rsidRPr="00E82100">
              <w:t>evaluación</w:t>
            </w:r>
            <w:r w:rsidRPr="00E82100">
              <w:rPr>
                <w:spacing w:val="-2"/>
              </w:rPr>
              <w:t xml:space="preserve"> </w:t>
            </w:r>
            <w:r w:rsidRPr="00E82100">
              <w:t>farmacológica</w:t>
            </w:r>
            <w:r w:rsidRPr="00E82100">
              <w:rPr>
                <w:spacing w:val="-6"/>
              </w:rPr>
              <w:t xml:space="preserve"> </w:t>
            </w:r>
            <w:r w:rsidRPr="00E82100">
              <w:t>(estudios</w:t>
            </w:r>
            <w:r w:rsidRPr="00E82100">
              <w:rPr>
                <w:spacing w:val="-6"/>
              </w:rPr>
              <w:t xml:space="preserve"> </w:t>
            </w:r>
            <w:r w:rsidRPr="00E82100">
              <w:t>farmacocinéticos)</w:t>
            </w:r>
            <w:r w:rsidRPr="00E82100">
              <w:rPr>
                <w:spacing w:val="-2"/>
              </w:rPr>
              <w:t xml:space="preserve"> </w:t>
            </w:r>
            <w:r w:rsidRPr="00E82100">
              <w:t>ante</w:t>
            </w:r>
            <w:r w:rsidRPr="00E82100">
              <w:rPr>
                <w:spacing w:val="-5"/>
              </w:rPr>
              <w:t xml:space="preserve"> </w:t>
            </w:r>
            <w:r w:rsidRPr="00E82100">
              <w:t xml:space="preserve">la </w:t>
            </w:r>
            <w:r w:rsidRPr="00E82100">
              <w:rPr>
                <w:spacing w:val="-53"/>
              </w:rPr>
              <w:t>SEM</w:t>
            </w:r>
            <w:r w:rsidRPr="00E82100">
              <w:rPr>
                <w:spacing w:val="-2"/>
              </w:rPr>
              <w:t xml:space="preserve"> </w:t>
            </w:r>
            <w:r w:rsidRPr="00E82100">
              <w:t>previo</w:t>
            </w:r>
            <w:r w:rsidRPr="00E82100">
              <w:rPr>
                <w:spacing w:val="-1"/>
              </w:rPr>
              <w:t xml:space="preserve"> </w:t>
            </w:r>
            <w:r w:rsidRPr="00E82100">
              <w:t>a</w:t>
            </w:r>
            <w:r w:rsidRPr="00E82100">
              <w:rPr>
                <w:spacing w:val="1"/>
              </w:rPr>
              <w:t xml:space="preserve"> </w:t>
            </w:r>
            <w:r w:rsidRPr="00E82100">
              <w:t>la solicitud</w:t>
            </w:r>
            <w:r w:rsidRPr="00E82100">
              <w:rPr>
                <w:spacing w:val="-1"/>
              </w:rPr>
              <w:t xml:space="preserve"> </w:t>
            </w:r>
            <w:r w:rsidRPr="00E82100">
              <w:t>de</w:t>
            </w:r>
            <w:r w:rsidRPr="00E82100">
              <w:rPr>
                <w:spacing w:val="-1"/>
              </w:rPr>
              <w:t xml:space="preserve"> </w:t>
            </w:r>
            <w:r w:rsidRPr="00E82100">
              <w:t>esta</w:t>
            </w:r>
            <w:r w:rsidRPr="00E82100">
              <w:rPr>
                <w:spacing w:val="1"/>
              </w:rPr>
              <w:t xml:space="preserve"> </w:t>
            </w:r>
            <w:r w:rsidRPr="00E82100">
              <w:t>modificación</w:t>
            </w:r>
            <w:r w:rsidRPr="00E82100">
              <w:rPr>
                <w:iCs/>
                <w:szCs w:val="20"/>
                <w:lang w:val="es-ES" w:eastAsia="es-CO"/>
              </w:rPr>
              <w:t>.</w:t>
            </w:r>
          </w:p>
          <w:p w14:paraId="4EF7FBD7" w14:textId="77777777" w:rsidR="00F55079" w:rsidRPr="00E82100" w:rsidRDefault="00F55079" w:rsidP="00DD226F">
            <w:pPr>
              <w:ind w:right="61"/>
              <w:textAlignment w:val="baseline"/>
              <w:rPr>
                <w:rFonts w:cs="Arial"/>
                <w:iCs/>
                <w:szCs w:val="20"/>
                <w:lang w:val="es-ES" w:eastAsia="es-CO"/>
              </w:rPr>
            </w:pPr>
          </w:p>
          <w:p w14:paraId="5EF42053" w14:textId="6788560F" w:rsidR="00F55079" w:rsidRPr="00E82100" w:rsidRDefault="00F55079" w:rsidP="00DD226F">
            <w:pPr>
              <w:ind w:right="61"/>
              <w:textAlignment w:val="baseline"/>
              <w:rPr>
                <w:rFonts w:cs="Arial"/>
                <w:iCs/>
                <w:szCs w:val="20"/>
                <w:lang w:val="es-ES" w:eastAsia="es-CO"/>
              </w:rPr>
            </w:pPr>
            <w:r w:rsidRPr="00E82100">
              <w:rPr>
                <w:rFonts w:cs="Arial"/>
                <w:iCs/>
                <w:szCs w:val="20"/>
                <w:lang w:val="es-ES" w:eastAsia="es-CO"/>
              </w:rPr>
              <w:t xml:space="preserve">16. Como parte de esta modificación podrá allegar los perfiles de disolución comparativos que soporten el impacto en el producto frente al cambio efectuado. </w:t>
            </w:r>
            <w:r w:rsidRPr="00E82100">
              <w:rPr>
                <w:rFonts w:cs="Arial"/>
                <w:lang w:val="es-ES" w:eastAsia="es-CO"/>
              </w:rPr>
              <w:t>S</w:t>
            </w:r>
            <w:r w:rsidRPr="00E82100">
              <w:t xml:space="preserve">in embargo, si se requiere presentar </w:t>
            </w:r>
            <w:r w:rsidRPr="00E82100">
              <w:rPr>
                <w:spacing w:val="1"/>
              </w:rPr>
              <w:t xml:space="preserve">soportes clínicos o nuevos </w:t>
            </w:r>
            <w:r w:rsidRPr="00E82100">
              <w:t>estudios</w:t>
            </w:r>
            <w:r w:rsidRPr="00E82100">
              <w:rPr>
                <w:spacing w:val="1"/>
              </w:rPr>
              <w:t xml:space="preserve"> </w:t>
            </w:r>
            <w:r w:rsidRPr="00E82100">
              <w:t>de</w:t>
            </w:r>
            <w:r w:rsidRPr="00E82100">
              <w:rPr>
                <w:spacing w:val="1"/>
              </w:rPr>
              <w:t xml:space="preserve"> </w:t>
            </w:r>
            <w:r w:rsidRPr="00E82100">
              <w:t>Biodisponibilidad</w:t>
            </w:r>
            <w:r w:rsidRPr="00E82100">
              <w:rPr>
                <w:spacing w:val="-10"/>
              </w:rPr>
              <w:t xml:space="preserve"> </w:t>
            </w:r>
            <w:r w:rsidRPr="00E82100">
              <w:t>y</w:t>
            </w:r>
            <w:r w:rsidRPr="00E82100">
              <w:rPr>
                <w:spacing w:val="-9"/>
              </w:rPr>
              <w:t xml:space="preserve"> </w:t>
            </w:r>
            <w:r w:rsidRPr="00E82100">
              <w:t>Bioequivalencia,</w:t>
            </w:r>
            <w:r w:rsidRPr="00E82100">
              <w:rPr>
                <w:spacing w:val="-10"/>
              </w:rPr>
              <w:t xml:space="preserve"> </w:t>
            </w:r>
            <w:r w:rsidRPr="00E82100">
              <w:t>el</w:t>
            </w:r>
            <w:r w:rsidRPr="00E82100">
              <w:rPr>
                <w:spacing w:val="-11"/>
              </w:rPr>
              <w:t xml:space="preserve"> </w:t>
            </w:r>
            <w:r w:rsidRPr="00E82100">
              <w:t>interesado</w:t>
            </w:r>
            <w:r w:rsidRPr="00E82100">
              <w:rPr>
                <w:spacing w:val="-11"/>
              </w:rPr>
              <w:t xml:space="preserve"> </w:t>
            </w:r>
            <w:r w:rsidRPr="00E82100">
              <w:t>deberá</w:t>
            </w:r>
            <w:r w:rsidRPr="00E82100">
              <w:rPr>
                <w:spacing w:val="-12"/>
              </w:rPr>
              <w:t xml:space="preserve"> </w:t>
            </w:r>
            <w:r w:rsidRPr="00E82100">
              <w:t>solicitar</w:t>
            </w:r>
            <w:r w:rsidRPr="00E82100">
              <w:rPr>
                <w:spacing w:val="-12"/>
              </w:rPr>
              <w:t xml:space="preserve"> </w:t>
            </w:r>
            <w:r w:rsidRPr="00E82100">
              <w:t>concepto</w:t>
            </w:r>
            <w:r w:rsidRPr="00E82100">
              <w:rPr>
                <w:spacing w:val="-11"/>
              </w:rPr>
              <w:t xml:space="preserve"> </w:t>
            </w:r>
            <w:r w:rsidRPr="00E82100">
              <w:t>de</w:t>
            </w:r>
            <w:r w:rsidRPr="00E82100">
              <w:rPr>
                <w:spacing w:val="-10"/>
              </w:rPr>
              <w:t xml:space="preserve"> </w:t>
            </w:r>
            <w:r w:rsidRPr="00E82100">
              <w:t>dicha</w:t>
            </w:r>
            <w:r w:rsidRPr="00E82100">
              <w:rPr>
                <w:spacing w:val="-11"/>
              </w:rPr>
              <w:t xml:space="preserve"> </w:t>
            </w:r>
            <w:r w:rsidRPr="00E82100">
              <w:t>información</w:t>
            </w:r>
            <w:r w:rsidRPr="00E82100">
              <w:rPr>
                <w:spacing w:val="-11"/>
              </w:rPr>
              <w:t xml:space="preserve"> </w:t>
            </w:r>
            <w:r w:rsidRPr="00E82100">
              <w:t>a</w:t>
            </w:r>
            <w:r w:rsidRPr="00E82100">
              <w:rPr>
                <w:spacing w:val="-11"/>
              </w:rPr>
              <w:t xml:space="preserve"> </w:t>
            </w:r>
            <w:r w:rsidRPr="00E82100">
              <w:t>la</w:t>
            </w:r>
            <w:r w:rsidRPr="00E82100">
              <w:rPr>
                <w:spacing w:val="-5"/>
              </w:rPr>
              <w:t xml:space="preserve"> </w:t>
            </w:r>
            <w:r w:rsidRPr="00E82100">
              <w:t>Sala</w:t>
            </w:r>
            <w:r w:rsidRPr="00E82100">
              <w:rPr>
                <w:spacing w:val="-53"/>
              </w:rPr>
              <w:t xml:space="preserve"> </w:t>
            </w:r>
            <w:r w:rsidRPr="00E82100">
              <w:t>Especializada</w:t>
            </w:r>
            <w:r w:rsidRPr="00E82100">
              <w:rPr>
                <w:spacing w:val="-3"/>
              </w:rPr>
              <w:t xml:space="preserve"> </w:t>
            </w:r>
            <w:r w:rsidRPr="00E82100">
              <w:t>de</w:t>
            </w:r>
            <w:r w:rsidRPr="00E82100">
              <w:rPr>
                <w:spacing w:val="-4"/>
              </w:rPr>
              <w:t xml:space="preserve"> </w:t>
            </w:r>
            <w:r w:rsidRPr="00E82100">
              <w:t>Medicamentos</w:t>
            </w:r>
            <w:r w:rsidRPr="00E82100">
              <w:rPr>
                <w:spacing w:val="-1"/>
              </w:rPr>
              <w:t xml:space="preserve"> </w:t>
            </w:r>
            <w:r w:rsidRPr="00E82100">
              <w:t>-</w:t>
            </w:r>
            <w:r w:rsidRPr="00E82100">
              <w:rPr>
                <w:spacing w:val="-1"/>
              </w:rPr>
              <w:t xml:space="preserve"> </w:t>
            </w:r>
            <w:r w:rsidRPr="00E82100">
              <w:t>SEM</w:t>
            </w:r>
            <w:r w:rsidRPr="00E82100">
              <w:rPr>
                <w:spacing w:val="-6"/>
              </w:rPr>
              <w:t xml:space="preserve"> </w:t>
            </w:r>
            <w:r w:rsidRPr="00E82100">
              <w:t>a</w:t>
            </w:r>
            <w:r w:rsidRPr="00E82100">
              <w:rPr>
                <w:spacing w:val="-2"/>
              </w:rPr>
              <w:t xml:space="preserve"> </w:t>
            </w:r>
            <w:r w:rsidRPr="00E82100">
              <w:t>través</w:t>
            </w:r>
            <w:r w:rsidRPr="00E82100">
              <w:rPr>
                <w:spacing w:val="-4"/>
              </w:rPr>
              <w:t xml:space="preserve"> </w:t>
            </w:r>
            <w:r w:rsidRPr="00E82100">
              <w:t>de</w:t>
            </w:r>
            <w:r w:rsidRPr="00E82100">
              <w:rPr>
                <w:spacing w:val="-6"/>
              </w:rPr>
              <w:t xml:space="preserve"> </w:t>
            </w:r>
            <w:r w:rsidRPr="00E82100">
              <w:t>un</w:t>
            </w:r>
            <w:r w:rsidRPr="00E82100">
              <w:rPr>
                <w:spacing w:val="-2"/>
              </w:rPr>
              <w:t xml:space="preserve"> </w:t>
            </w:r>
            <w:r w:rsidRPr="00E82100">
              <w:t>trámite</w:t>
            </w:r>
            <w:r w:rsidRPr="00E82100">
              <w:rPr>
                <w:spacing w:val="-3"/>
              </w:rPr>
              <w:t xml:space="preserve"> </w:t>
            </w:r>
            <w:r w:rsidRPr="00E82100">
              <w:t>independiente,</w:t>
            </w:r>
            <w:r w:rsidRPr="00E82100">
              <w:rPr>
                <w:spacing w:val="-3"/>
              </w:rPr>
              <w:t xml:space="preserve"> </w:t>
            </w:r>
            <w:r w:rsidRPr="00E82100">
              <w:t>previo</w:t>
            </w:r>
            <w:r w:rsidRPr="00E82100">
              <w:rPr>
                <w:spacing w:val="-5"/>
              </w:rPr>
              <w:t xml:space="preserve"> </w:t>
            </w:r>
            <w:r w:rsidRPr="00E82100">
              <w:t>a</w:t>
            </w:r>
            <w:r w:rsidRPr="00E82100">
              <w:rPr>
                <w:spacing w:val="-3"/>
              </w:rPr>
              <w:t xml:space="preserve"> </w:t>
            </w:r>
            <w:r w:rsidRPr="00E82100">
              <w:t>la</w:t>
            </w:r>
            <w:r w:rsidRPr="00E82100">
              <w:rPr>
                <w:spacing w:val="-3"/>
              </w:rPr>
              <w:t xml:space="preserve"> </w:t>
            </w:r>
            <w:r w:rsidRPr="00E82100">
              <w:t>solicitud</w:t>
            </w:r>
            <w:r w:rsidRPr="00E82100">
              <w:rPr>
                <w:spacing w:val="-5"/>
              </w:rPr>
              <w:t xml:space="preserve"> </w:t>
            </w:r>
            <w:r w:rsidRPr="00E82100">
              <w:t>de</w:t>
            </w:r>
            <w:r w:rsidRPr="00E82100">
              <w:rPr>
                <w:spacing w:val="-6"/>
              </w:rPr>
              <w:t xml:space="preserve"> </w:t>
            </w:r>
            <w:r w:rsidRPr="00E82100">
              <w:t>modificación.</w:t>
            </w:r>
          </w:p>
          <w:p w14:paraId="14BE8C50" w14:textId="6D19827F" w:rsidR="00F55079" w:rsidRPr="00E82100" w:rsidRDefault="00F55079" w:rsidP="00DD226F">
            <w:pPr>
              <w:ind w:right="61"/>
              <w:textAlignment w:val="baseline"/>
              <w:rPr>
                <w:rFonts w:cs="Arial"/>
                <w:iCs/>
                <w:szCs w:val="20"/>
                <w:lang w:val="es-ES" w:eastAsia="es-CO"/>
              </w:rPr>
            </w:pPr>
          </w:p>
          <w:p w14:paraId="06B02D23" w14:textId="2663404E" w:rsidR="00F55079" w:rsidRPr="00E82100" w:rsidRDefault="00F55079" w:rsidP="00DD226F">
            <w:pPr>
              <w:ind w:right="61"/>
              <w:textAlignment w:val="baseline"/>
              <w:rPr>
                <w:rFonts w:cs="Arial"/>
                <w:iCs/>
                <w:szCs w:val="20"/>
                <w:lang w:val="es-ES" w:eastAsia="es-CO"/>
              </w:rPr>
            </w:pPr>
            <w:r w:rsidRPr="00E82100">
              <w:rPr>
                <w:szCs w:val="20"/>
                <w:lang w:val="es-ES" w:eastAsia="es-CO"/>
              </w:rPr>
              <w:t>1</w:t>
            </w:r>
            <w:r w:rsidRPr="00E82100">
              <w:rPr>
                <w:iCs/>
                <w:szCs w:val="20"/>
                <w:lang w:val="es-ES" w:eastAsia="es-CO"/>
              </w:rPr>
              <w:t>7</w:t>
            </w:r>
            <w:r w:rsidRPr="00E82100">
              <w:rPr>
                <w:szCs w:val="20"/>
                <w:lang w:val="es-ES" w:eastAsia="es-CO"/>
              </w:rPr>
              <w:t>. La validación del proceso de manufactura del diluente debe abarcar las etapas críticas del proceso (p.ej. esterilización y llenado aséptico).</w:t>
            </w:r>
          </w:p>
          <w:p w14:paraId="4E750295" w14:textId="7CAC1AC8" w:rsidR="00DE0666" w:rsidRPr="00E82100" w:rsidRDefault="00DE0666" w:rsidP="00DD226F">
            <w:pPr>
              <w:textAlignment w:val="baseline"/>
              <w:rPr>
                <w:rFonts w:cs="Arial"/>
                <w:iCs/>
                <w:szCs w:val="20"/>
                <w:lang w:val="es-ES" w:eastAsia="es-CO"/>
              </w:rPr>
            </w:pPr>
          </w:p>
          <w:p w14:paraId="1779966C" w14:textId="77D443B6" w:rsidR="00205274" w:rsidRPr="00E82100" w:rsidRDefault="004246D7" w:rsidP="00DD226F">
            <w:pPr>
              <w:textAlignment w:val="baseline"/>
              <w:rPr>
                <w:rFonts w:cs="Arial"/>
                <w:iCs/>
                <w:szCs w:val="20"/>
                <w:lang w:val="es-ES" w:eastAsia="es-CO"/>
              </w:rPr>
            </w:pPr>
            <w:r w:rsidRPr="00E82100">
              <w:rPr>
                <w:rFonts w:cs="Arial"/>
                <w:iCs/>
                <w:szCs w:val="20"/>
                <w:lang w:val="es-ES" w:eastAsia="es-CO"/>
              </w:rPr>
              <w:t>1</w:t>
            </w:r>
            <w:r>
              <w:rPr>
                <w:rFonts w:cs="Arial"/>
                <w:iCs/>
                <w:szCs w:val="20"/>
                <w:lang w:val="es-ES" w:eastAsia="es-CO"/>
              </w:rPr>
              <w:t>8</w:t>
            </w:r>
            <w:r w:rsidR="003B5B07" w:rsidRPr="00E82100">
              <w:rPr>
                <w:rFonts w:cs="Arial"/>
                <w:iCs/>
                <w:szCs w:val="20"/>
                <w:lang w:val="es-ES" w:eastAsia="es-CO"/>
              </w:rPr>
              <w:t>. Esta modificación contempla el</w:t>
            </w:r>
            <w:r w:rsidR="00205274" w:rsidRPr="00E82100">
              <w:rPr>
                <w:rFonts w:cs="Arial"/>
                <w:iCs/>
                <w:szCs w:val="20"/>
                <w:lang w:val="es-ES" w:eastAsia="es-CO"/>
              </w:rPr>
              <w:t xml:space="preserve"> uso de</w:t>
            </w:r>
            <w:r w:rsidR="003B5B07" w:rsidRPr="00E82100">
              <w:rPr>
                <w:rFonts w:cs="Arial"/>
                <w:iCs/>
                <w:szCs w:val="20"/>
                <w:lang w:val="es-ES" w:eastAsia="es-CO"/>
              </w:rPr>
              <w:t xml:space="preserve"> equipos con los mismos diseño y principios de operación, </w:t>
            </w:r>
            <w:r w:rsidR="00205274" w:rsidRPr="00E82100">
              <w:rPr>
                <w:rFonts w:cs="Arial"/>
                <w:iCs/>
                <w:szCs w:val="20"/>
                <w:lang w:val="es-ES" w:eastAsia="es-CO"/>
              </w:rPr>
              <w:t>procedimientos operativos estandarizados, condiciones ambientales, controles aprobados previamente en el registro sanitarios del producto.</w:t>
            </w:r>
          </w:p>
          <w:p w14:paraId="4092AFD2" w14:textId="77777777" w:rsidR="00F55079" w:rsidRPr="00E82100" w:rsidRDefault="00205274" w:rsidP="00DD226F">
            <w:pPr>
              <w:textAlignment w:val="baseline"/>
              <w:rPr>
                <w:rFonts w:cs="Arial"/>
                <w:iCs/>
                <w:szCs w:val="20"/>
                <w:lang w:val="es-ES" w:eastAsia="es-CO"/>
              </w:rPr>
            </w:pPr>
            <w:r w:rsidRPr="00E82100">
              <w:rPr>
                <w:rFonts w:cs="Arial"/>
                <w:iCs/>
                <w:szCs w:val="20"/>
                <w:lang w:val="es-ES" w:eastAsia="es-CO"/>
              </w:rPr>
              <w:t xml:space="preserve"> </w:t>
            </w:r>
          </w:p>
          <w:p w14:paraId="7FC10208" w14:textId="19B287F7" w:rsidR="00205274" w:rsidRDefault="004246D7" w:rsidP="00DD226F">
            <w:pPr>
              <w:textAlignment w:val="baseline"/>
              <w:rPr>
                <w:rFonts w:cs="Arial"/>
                <w:iCs/>
                <w:szCs w:val="20"/>
                <w:lang w:val="es-ES" w:eastAsia="es-CO"/>
              </w:rPr>
            </w:pPr>
            <w:r>
              <w:rPr>
                <w:rFonts w:cs="Arial"/>
                <w:iCs/>
                <w:szCs w:val="20"/>
                <w:lang w:val="es-ES" w:eastAsia="es-CO"/>
              </w:rPr>
              <w:t>19</w:t>
            </w:r>
            <w:r w:rsidR="00205274" w:rsidRPr="00E82100">
              <w:rPr>
                <w:rFonts w:cs="Arial"/>
                <w:iCs/>
                <w:szCs w:val="20"/>
                <w:lang w:val="es-ES" w:eastAsia="es-CO"/>
              </w:rPr>
              <w:t xml:space="preserve">. Bajo ninguna circunstancia, se avalan procesos de manufactura, formulas </w:t>
            </w:r>
            <w:proofErr w:type="spellStart"/>
            <w:r w:rsidR="00205274" w:rsidRPr="00E82100">
              <w:rPr>
                <w:rFonts w:cs="Arial"/>
                <w:iCs/>
                <w:szCs w:val="20"/>
                <w:lang w:val="es-ES" w:eastAsia="es-CO"/>
              </w:rPr>
              <w:t>cualicuantitativas</w:t>
            </w:r>
            <w:proofErr w:type="spellEnd"/>
            <w:r w:rsidR="00205274" w:rsidRPr="00E82100">
              <w:rPr>
                <w:rFonts w:cs="Arial"/>
                <w:iCs/>
                <w:szCs w:val="20"/>
                <w:lang w:val="es-ES" w:eastAsia="es-CO"/>
              </w:rPr>
              <w:t xml:space="preserve"> o características de calidad diferentes entre los productos fabricados por dos o más sitios de fabricación. Invima solamente avala un único proceso de manufactura y productos farmacéutico estandarizado. </w:t>
            </w:r>
          </w:p>
          <w:p w14:paraId="3F373C61" w14:textId="77777777" w:rsidR="00583207" w:rsidRDefault="00583207" w:rsidP="00DD226F">
            <w:pPr>
              <w:textAlignment w:val="baseline"/>
              <w:rPr>
                <w:rFonts w:cs="Arial"/>
                <w:iCs/>
                <w:szCs w:val="20"/>
                <w:lang w:val="es-ES" w:eastAsia="es-CO"/>
              </w:rPr>
            </w:pPr>
          </w:p>
          <w:p w14:paraId="0D7DF87E" w14:textId="389C4164" w:rsidR="00BD5C3D" w:rsidRDefault="00190573" w:rsidP="00DD226F">
            <w:pPr>
              <w:textAlignment w:val="baseline"/>
              <w:rPr>
                <w:rFonts w:cs="Arial"/>
                <w:iCs/>
                <w:szCs w:val="20"/>
                <w:lang w:eastAsia="es-CO"/>
              </w:rPr>
            </w:pPr>
            <w:r>
              <w:rPr>
                <w:rFonts w:cs="Arial"/>
                <w:iCs/>
                <w:szCs w:val="20"/>
                <w:lang w:eastAsia="es-CO"/>
              </w:rPr>
              <w:t>2</w:t>
            </w:r>
            <w:r w:rsidR="004246D7">
              <w:rPr>
                <w:rFonts w:cs="Arial"/>
                <w:iCs/>
                <w:szCs w:val="20"/>
                <w:lang w:eastAsia="es-CO"/>
              </w:rPr>
              <w:t>0</w:t>
            </w:r>
            <w:r>
              <w:rPr>
                <w:rFonts w:cs="Arial"/>
                <w:iCs/>
                <w:szCs w:val="20"/>
                <w:lang w:eastAsia="es-CO"/>
              </w:rPr>
              <w:t xml:space="preserve">. </w:t>
            </w:r>
            <w:r w:rsidR="00BD5C3D" w:rsidRPr="00BD5C3D">
              <w:rPr>
                <w:rFonts w:cs="Arial"/>
                <w:iCs/>
                <w:szCs w:val="20"/>
                <w:lang w:eastAsia="es-CO"/>
              </w:rPr>
              <w:t xml:space="preserve">Aplica cuando se considere necesario hacer cambio de dirección y/o domicilio por parte de una planta de producción del lugar e instalaciones de manufactura actual al nuevo, manteniendo los mismos procesos y equipos de manufactura, cuando cuyos </w:t>
            </w:r>
            <w:proofErr w:type="spellStart"/>
            <w:r w:rsidR="00BD5C3D" w:rsidRPr="00BD5C3D">
              <w:rPr>
                <w:rFonts w:cs="Arial"/>
                <w:iCs/>
                <w:szCs w:val="20"/>
                <w:lang w:eastAsia="es-CO"/>
              </w:rPr>
              <w:t>IFAs</w:t>
            </w:r>
            <w:proofErr w:type="spellEnd"/>
            <w:r w:rsidR="00BD5C3D" w:rsidRPr="00BD5C3D">
              <w:rPr>
                <w:rFonts w:cs="Arial"/>
                <w:iCs/>
                <w:szCs w:val="20"/>
                <w:lang w:eastAsia="es-CO"/>
              </w:rPr>
              <w:t xml:space="preserve"> se conoce científica y experimentalmente que son estables y donde no se han observado cambios significativos en los estudios de estabilidad acelerados y a condiciones a largo plazo del PFT. </w:t>
            </w:r>
          </w:p>
          <w:p w14:paraId="41A63F49" w14:textId="77777777" w:rsidR="00BD5C3D" w:rsidRDefault="00BD5C3D" w:rsidP="00DD226F">
            <w:pPr>
              <w:textAlignment w:val="baseline"/>
              <w:rPr>
                <w:rFonts w:cs="Arial"/>
                <w:iCs/>
                <w:szCs w:val="20"/>
                <w:lang w:eastAsia="es-CO"/>
              </w:rPr>
            </w:pPr>
          </w:p>
          <w:p w14:paraId="2AEC438D" w14:textId="00A0CD09" w:rsidR="00BD5C3D" w:rsidRDefault="00190573" w:rsidP="00DD226F">
            <w:pPr>
              <w:textAlignment w:val="baseline"/>
              <w:rPr>
                <w:rFonts w:cs="Arial"/>
                <w:iCs/>
                <w:szCs w:val="20"/>
                <w:lang w:eastAsia="es-CO"/>
              </w:rPr>
            </w:pPr>
            <w:r>
              <w:rPr>
                <w:rFonts w:cs="Arial"/>
                <w:iCs/>
                <w:szCs w:val="20"/>
                <w:lang w:eastAsia="es-CO"/>
              </w:rPr>
              <w:t>2</w:t>
            </w:r>
            <w:r w:rsidR="004246D7">
              <w:rPr>
                <w:rFonts w:cs="Arial"/>
                <w:iCs/>
                <w:szCs w:val="20"/>
                <w:lang w:eastAsia="es-CO"/>
              </w:rPr>
              <w:t>1</w:t>
            </w:r>
            <w:r w:rsidR="00BD5C3D" w:rsidRPr="00BD5C3D">
              <w:rPr>
                <w:rFonts w:cs="Arial"/>
                <w:iCs/>
                <w:szCs w:val="20"/>
                <w:lang w:eastAsia="es-CO"/>
              </w:rPr>
              <w:t xml:space="preserve">. Durante la evaluación del trámite, el titular adquiere el compromiso de entregar de forma obligatoria al Invima los resultados a seis (6) meses una vez sean obtenidos. </w:t>
            </w:r>
          </w:p>
          <w:p w14:paraId="4F44C3A6" w14:textId="77777777" w:rsidR="00BD5C3D" w:rsidRDefault="00BD5C3D" w:rsidP="00DD226F">
            <w:pPr>
              <w:textAlignment w:val="baseline"/>
              <w:rPr>
                <w:rFonts w:cs="Arial"/>
                <w:iCs/>
                <w:szCs w:val="20"/>
                <w:lang w:eastAsia="es-CO"/>
              </w:rPr>
            </w:pPr>
          </w:p>
          <w:p w14:paraId="5C2DEB5B" w14:textId="3B616477" w:rsidR="00BD5C3D" w:rsidRDefault="00190573" w:rsidP="00DD226F">
            <w:pPr>
              <w:textAlignment w:val="baseline"/>
              <w:rPr>
                <w:rFonts w:cs="Arial"/>
                <w:iCs/>
                <w:szCs w:val="20"/>
                <w:lang w:eastAsia="es-CO"/>
              </w:rPr>
            </w:pPr>
            <w:r>
              <w:rPr>
                <w:rFonts w:cs="Arial"/>
                <w:iCs/>
                <w:szCs w:val="20"/>
                <w:lang w:eastAsia="es-CO"/>
              </w:rPr>
              <w:t>2</w:t>
            </w:r>
            <w:r w:rsidR="004246D7">
              <w:rPr>
                <w:rFonts w:cs="Arial"/>
                <w:iCs/>
                <w:szCs w:val="20"/>
                <w:lang w:eastAsia="es-CO"/>
              </w:rPr>
              <w:t>2</w:t>
            </w:r>
            <w:r w:rsidR="00BD5C3D" w:rsidRPr="00BD5C3D">
              <w:rPr>
                <w:rFonts w:cs="Arial"/>
                <w:iCs/>
                <w:szCs w:val="20"/>
                <w:lang w:eastAsia="es-CO"/>
              </w:rPr>
              <w:t xml:space="preserve">. Lo anterior no es aplicable para el trámite de cambio, adición o sustitución de fabricante por otras situaciones. Solo para los casos de traslado total de operaciones de producción en instalaciones de laboratorios ubicados en Colombia a un nuevo sitio de manufactura de un mismo fabricante. </w:t>
            </w:r>
          </w:p>
          <w:p w14:paraId="039BE962" w14:textId="77777777" w:rsidR="00BD5C3D" w:rsidRDefault="00BD5C3D" w:rsidP="00DD226F">
            <w:pPr>
              <w:textAlignment w:val="baseline"/>
              <w:rPr>
                <w:rFonts w:cs="Arial"/>
                <w:iCs/>
                <w:szCs w:val="20"/>
                <w:lang w:eastAsia="es-CO"/>
              </w:rPr>
            </w:pPr>
          </w:p>
          <w:p w14:paraId="23A47D2D" w14:textId="3AFEA626" w:rsidR="00BD5C3D" w:rsidRDefault="00190573" w:rsidP="00DD226F">
            <w:pPr>
              <w:textAlignment w:val="baseline"/>
              <w:rPr>
                <w:rFonts w:cs="Arial"/>
                <w:iCs/>
                <w:szCs w:val="20"/>
                <w:lang w:eastAsia="es-CO"/>
              </w:rPr>
            </w:pPr>
            <w:r>
              <w:rPr>
                <w:rFonts w:cs="Arial"/>
                <w:iCs/>
                <w:szCs w:val="20"/>
                <w:lang w:eastAsia="es-CO"/>
              </w:rPr>
              <w:t>2</w:t>
            </w:r>
            <w:r w:rsidR="004246D7">
              <w:rPr>
                <w:rFonts w:cs="Arial"/>
                <w:iCs/>
                <w:szCs w:val="20"/>
                <w:lang w:eastAsia="es-CO"/>
              </w:rPr>
              <w:t>3</w:t>
            </w:r>
            <w:r w:rsidR="00BD5C3D" w:rsidRPr="00BD5C3D">
              <w:rPr>
                <w:rFonts w:cs="Arial"/>
                <w:iCs/>
                <w:szCs w:val="20"/>
                <w:lang w:eastAsia="es-CO"/>
              </w:rPr>
              <w:t xml:space="preserve">. En estos casos, la asignación de la vida útil para el producto dependerá del comportamiento de los resultados presentados y la información de datos de soporte con que se cuente. </w:t>
            </w:r>
          </w:p>
          <w:p w14:paraId="03E49D28" w14:textId="77777777" w:rsidR="00BD5C3D" w:rsidRDefault="00BD5C3D" w:rsidP="00DD226F">
            <w:pPr>
              <w:textAlignment w:val="baseline"/>
              <w:rPr>
                <w:rFonts w:cs="Arial"/>
                <w:iCs/>
                <w:szCs w:val="20"/>
                <w:lang w:eastAsia="es-CO"/>
              </w:rPr>
            </w:pPr>
          </w:p>
          <w:p w14:paraId="6934D69B" w14:textId="4E353B8B" w:rsidR="00BD5C3D" w:rsidRDefault="00190573" w:rsidP="00DD226F">
            <w:pPr>
              <w:textAlignment w:val="baseline"/>
              <w:rPr>
                <w:rFonts w:cs="Arial"/>
                <w:iCs/>
                <w:szCs w:val="20"/>
                <w:lang w:eastAsia="es-CO"/>
              </w:rPr>
            </w:pPr>
            <w:r>
              <w:rPr>
                <w:rFonts w:cs="Arial"/>
                <w:iCs/>
                <w:szCs w:val="20"/>
                <w:lang w:eastAsia="es-CO"/>
              </w:rPr>
              <w:t>2</w:t>
            </w:r>
            <w:r w:rsidR="004246D7">
              <w:rPr>
                <w:rFonts w:cs="Arial"/>
                <w:iCs/>
                <w:szCs w:val="20"/>
                <w:lang w:eastAsia="es-CO"/>
              </w:rPr>
              <w:t>4</w:t>
            </w:r>
            <w:r w:rsidR="00BD5C3D" w:rsidRPr="00BD5C3D">
              <w:rPr>
                <w:rFonts w:cs="Arial"/>
                <w:iCs/>
                <w:szCs w:val="20"/>
                <w:lang w:eastAsia="es-CO"/>
              </w:rPr>
              <w:t xml:space="preserve">. El Invima podrá solicitar los datos adicionales de los tiempos de muestreo acumulados, posteriores a la radicación. </w:t>
            </w:r>
          </w:p>
          <w:p w14:paraId="55A5ACA0" w14:textId="77777777" w:rsidR="00BD5C3D" w:rsidRDefault="00BD5C3D" w:rsidP="00DD226F">
            <w:pPr>
              <w:textAlignment w:val="baseline"/>
              <w:rPr>
                <w:rFonts w:cs="Arial"/>
                <w:iCs/>
                <w:szCs w:val="20"/>
                <w:lang w:eastAsia="es-CO"/>
              </w:rPr>
            </w:pPr>
          </w:p>
          <w:p w14:paraId="4A317BE6" w14:textId="0F4D81EE" w:rsidR="00BD5C3D" w:rsidRDefault="001A0904" w:rsidP="00DD226F">
            <w:pPr>
              <w:textAlignment w:val="baseline"/>
              <w:rPr>
                <w:rFonts w:cs="Arial"/>
                <w:iCs/>
                <w:szCs w:val="20"/>
                <w:lang w:eastAsia="es-CO"/>
              </w:rPr>
            </w:pPr>
            <w:r>
              <w:rPr>
                <w:rFonts w:cs="Arial"/>
                <w:iCs/>
                <w:szCs w:val="20"/>
                <w:lang w:eastAsia="es-CO"/>
              </w:rPr>
              <w:t>2</w:t>
            </w:r>
            <w:r w:rsidR="004246D7">
              <w:rPr>
                <w:rFonts w:cs="Arial"/>
                <w:iCs/>
                <w:szCs w:val="20"/>
                <w:lang w:eastAsia="es-CO"/>
              </w:rPr>
              <w:t>5</w:t>
            </w:r>
            <w:r w:rsidR="00BD5C3D" w:rsidRPr="00BD5C3D">
              <w:rPr>
                <w:rFonts w:cs="Arial"/>
                <w:iCs/>
                <w:szCs w:val="20"/>
                <w:lang w:eastAsia="es-CO"/>
              </w:rPr>
              <w:t>. El interesado una vez cuente con los datos que soporten la vida útil otorgada deberá presentarlos al Invima mediante la modificación número cinco (5) de la sección 9.10 de la guía ASS-RSA-GU82 “Reportes de los estudios de estabilidad natural concluidos a fin de vida útil “.</w:t>
            </w:r>
          </w:p>
          <w:p w14:paraId="740C982E" w14:textId="12F6F9C2" w:rsidR="001A0904" w:rsidRPr="00E82100" w:rsidRDefault="001A0904" w:rsidP="00DD226F">
            <w:pPr>
              <w:textAlignment w:val="baseline"/>
              <w:rPr>
                <w:rFonts w:cs="Arial"/>
                <w:iCs/>
                <w:szCs w:val="20"/>
                <w:lang w:val="es-ES" w:eastAsia="es-CO"/>
              </w:rPr>
            </w:pPr>
          </w:p>
        </w:tc>
      </w:tr>
      <w:tr w:rsidR="00F55079" w:rsidRPr="00E82100" w14:paraId="0E368DB5" w14:textId="77777777" w:rsidTr="00F354BC">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6FE1988" w14:textId="445173F1" w:rsidR="00F55079" w:rsidRPr="00E82100" w:rsidRDefault="00F55079" w:rsidP="00DD226F">
            <w:pPr>
              <w:textAlignment w:val="baseline"/>
              <w:rPr>
                <w:rFonts w:cs="Arial"/>
                <w:szCs w:val="20"/>
                <w:lang w:eastAsia="es-CO"/>
              </w:rPr>
            </w:pPr>
            <w:r w:rsidRPr="00E82100">
              <w:rPr>
                <w:b/>
                <w:bCs/>
                <w:lang w:val="es-ES"/>
              </w:rPr>
              <w:t>Documentos soporte</w:t>
            </w:r>
          </w:p>
        </w:tc>
      </w:tr>
      <w:tr w:rsidR="00F55079" w:rsidRPr="00E82100" w14:paraId="1D603065" w14:textId="77777777" w:rsidTr="00F354BC">
        <w:trPr>
          <w:trHeight w:val="495"/>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5B03C0E2" w14:textId="77777777" w:rsidR="00F55079" w:rsidRPr="00E82100" w:rsidRDefault="00F55079" w:rsidP="00DD226F">
            <w:pPr>
              <w:ind w:right="61"/>
              <w:textAlignment w:val="baseline"/>
              <w:rPr>
                <w:rFonts w:cs="Arial"/>
                <w:szCs w:val="20"/>
                <w:lang w:eastAsia="es-CO"/>
              </w:rPr>
            </w:pPr>
          </w:p>
          <w:p w14:paraId="170F390E" w14:textId="39144E11" w:rsidR="00F55079" w:rsidRPr="00E82100" w:rsidRDefault="00F55079" w:rsidP="00DD226F">
            <w:pPr>
              <w:ind w:right="61"/>
              <w:textAlignment w:val="baseline"/>
              <w:rPr>
                <w:rFonts w:cs="Arial"/>
                <w:szCs w:val="20"/>
                <w:lang w:eastAsia="es-CO"/>
              </w:rPr>
            </w:pPr>
            <w:r w:rsidRPr="00E82100">
              <w:rPr>
                <w:rFonts w:cs="Arial"/>
                <w:szCs w:val="20"/>
                <w:lang w:eastAsia="es-CO"/>
              </w:rPr>
              <w:t xml:space="preserve">1. Contrato(s) o documento que demuestre la relación comercial entre el titular y el nuevo propietario del establecimiento según su rol, que permita individualizar y determinar las partes contratantes, indique las responsabilidades generales y específicas, objeto, nombre del producto y ubicación del establecimiento. </w:t>
            </w:r>
          </w:p>
          <w:p w14:paraId="326DC100" w14:textId="77777777" w:rsidR="00F55079" w:rsidRPr="00E82100" w:rsidRDefault="00F55079" w:rsidP="00DD226F">
            <w:pPr>
              <w:ind w:right="61"/>
              <w:textAlignment w:val="baseline"/>
              <w:rPr>
                <w:rFonts w:cs="Arial"/>
                <w:szCs w:val="20"/>
                <w:lang w:eastAsia="es-CO"/>
              </w:rPr>
            </w:pPr>
          </w:p>
          <w:p w14:paraId="39FF53BE" w14:textId="06130FFC" w:rsidR="00F55079" w:rsidRPr="00E82100" w:rsidRDefault="00F55079" w:rsidP="00DD226F">
            <w:pPr>
              <w:ind w:left="708" w:right="61" w:hanging="708"/>
              <w:textAlignment w:val="baseline"/>
              <w:rPr>
                <w:rFonts w:cs="Arial"/>
                <w:szCs w:val="20"/>
                <w:lang w:eastAsia="es-CO"/>
              </w:rPr>
            </w:pPr>
            <w:r w:rsidRPr="00E82100">
              <w:rPr>
                <w:rFonts w:cs="Arial"/>
                <w:szCs w:val="20"/>
                <w:lang w:eastAsia="es-CO"/>
              </w:rPr>
              <w:t xml:space="preserve">2. Matriz de roles actualizada en la que se especifique el nombre de </w:t>
            </w:r>
            <w:r w:rsidRPr="00E82100">
              <w:rPr>
                <w:rFonts w:cs="Arial"/>
                <w:szCs w:val="20"/>
                <w:lang w:val="es-ES" w:eastAsia="es-CO"/>
              </w:rPr>
              <w:t>cada parte involucrada</w:t>
            </w:r>
            <w:r w:rsidRPr="00E82100">
              <w:rPr>
                <w:rFonts w:cs="Arial"/>
                <w:szCs w:val="20"/>
                <w:lang w:eastAsia="es-CO"/>
              </w:rPr>
              <w:t xml:space="preserve">, dirección, rol y responsabilidades (p.ej. fabricación </w:t>
            </w:r>
            <w:r w:rsidRPr="00E82100">
              <w:rPr>
                <w:rFonts w:cs="Arial"/>
                <w:szCs w:val="20"/>
                <w:lang w:val="es-ES" w:eastAsia="es-CO"/>
              </w:rPr>
              <w:t>del IFA, diluente y/o PFT, envasado, liberación de PFT, acondicionamiento</w:t>
            </w:r>
            <w:r w:rsidRPr="00E82100">
              <w:rPr>
                <w:rFonts w:cs="Arial"/>
                <w:szCs w:val="20"/>
                <w:lang w:eastAsia="es-CO"/>
              </w:rPr>
              <w:t>) de la instalación propuesta.</w:t>
            </w:r>
          </w:p>
          <w:p w14:paraId="0A821549" w14:textId="77777777" w:rsidR="00F55079" w:rsidRPr="00E82100" w:rsidRDefault="00F55079" w:rsidP="00DD226F">
            <w:pPr>
              <w:ind w:right="61"/>
              <w:textAlignment w:val="baseline"/>
              <w:rPr>
                <w:rFonts w:cs="Arial"/>
                <w:szCs w:val="20"/>
                <w:lang w:eastAsia="es-CO"/>
              </w:rPr>
            </w:pPr>
          </w:p>
          <w:p w14:paraId="233E1FF8" w14:textId="09DF2121" w:rsidR="00F55079" w:rsidRPr="00E82100" w:rsidRDefault="00F55079" w:rsidP="00DD226F">
            <w:pPr>
              <w:ind w:right="61"/>
              <w:textAlignment w:val="baseline"/>
              <w:rPr>
                <w:rFonts w:cs="Arial"/>
                <w:szCs w:val="20"/>
                <w:lang w:eastAsia="es-CO"/>
              </w:rPr>
            </w:pPr>
            <w:r w:rsidRPr="00E82100">
              <w:rPr>
                <w:rFonts w:cs="Arial"/>
                <w:szCs w:val="20"/>
                <w:lang w:eastAsia="es-CO"/>
              </w:rPr>
              <w:t xml:space="preserve">3. Certificado de BPM donde se declaré </w:t>
            </w:r>
            <w:r w:rsidRPr="00E82100">
              <w:rPr>
                <w:rFonts w:cs="Arial"/>
                <w:szCs w:val="20"/>
                <w:lang w:val="es-ES" w:eastAsia="es-CO"/>
              </w:rPr>
              <w:t>las áreas de manufactura, proceso de producción, forma farmacéutica, tipos de producto y/o producto específico, según corresponda</w:t>
            </w:r>
            <w:r w:rsidRPr="00E82100">
              <w:rPr>
                <w:rFonts w:cs="Arial"/>
                <w:szCs w:val="20"/>
                <w:lang w:eastAsia="es-CO"/>
              </w:rPr>
              <w:t>. E</w:t>
            </w:r>
            <w:r w:rsidRPr="00E82100">
              <w:rPr>
                <w:rFonts w:cs="Arial"/>
                <w:szCs w:val="20"/>
                <w:lang w:val="es-ES" w:eastAsia="es-CO"/>
              </w:rPr>
              <w:t xml:space="preserve">l certificado deberá ser emitido por la entidad regulatoria de un país de referencia en el marco del Decreto 335 de 2022, el cual debe venir </w:t>
            </w:r>
            <w:proofErr w:type="spellStart"/>
            <w:r w:rsidRPr="00E82100">
              <w:rPr>
                <w:rFonts w:cs="Arial"/>
                <w:szCs w:val="20"/>
                <w:lang w:val="es-ES" w:eastAsia="es-CO"/>
              </w:rPr>
              <w:t>consularizado</w:t>
            </w:r>
            <w:proofErr w:type="spellEnd"/>
            <w:r w:rsidRPr="00E82100">
              <w:rPr>
                <w:rFonts w:cs="Arial"/>
                <w:szCs w:val="20"/>
                <w:lang w:val="es-ES" w:eastAsia="es-CO"/>
              </w:rPr>
              <w:t xml:space="preserve"> y/o apostillado con su respectiva traducción oficial y cuya vigencia podrá ser verificada por esta Instituto a través de los </w:t>
            </w:r>
            <w:proofErr w:type="gramStart"/>
            <w:r w:rsidRPr="00E82100">
              <w:rPr>
                <w:rFonts w:cs="Arial"/>
                <w:szCs w:val="20"/>
                <w:lang w:val="es-ES" w:eastAsia="es-CO"/>
              </w:rPr>
              <w:t>links</w:t>
            </w:r>
            <w:proofErr w:type="gramEnd"/>
            <w:r w:rsidRPr="00E82100">
              <w:rPr>
                <w:rFonts w:cs="Arial"/>
                <w:szCs w:val="20"/>
                <w:lang w:val="es-ES" w:eastAsia="es-CO"/>
              </w:rPr>
              <w:t xml:space="preserve"> de las agencias sanitarias competentes de los otros países. En el caso de establecimientos ubicados en Colombia y/o aquellos en el exterior certificados directamente por el Invima, no será necesario allegar este documento, bastará con indicar el número de la resolución o certificado.</w:t>
            </w:r>
          </w:p>
          <w:p w14:paraId="3BEE236D" w14:textId="77777777" w:rsidR="00F55079" w:rsidRPr="00E82100" w:rsidRDefault="00F55079" w:rsidP="00DD226F">
            <w:pPr>
              <w:ind w:right="61"/>
              <w:textAlignment w:val="baseline"/>
              <w:rPr>
                <w:rFonts w:cs="Arial"/>
                <w:szCs w:val="20"/>
                <w:lang w:eastAsia="es-CO"/>
              </w:rPr>
            </w:pPr>
          </w:p>
          <w:p w14:paraId="5246A930" w14:textId="3EAB32AC" w:rsidR="00F55079" w:rsidRPr="00E82100" w:rsidRDefault="00F55079" w:rsidP="00DD226F">
            <w:pPr>
              <w:ind w:right="61"/>
              <w:textAlignment w:val="baseline"/>
              <w:rPr>
                <w:rFonts w:cs="Arial"/>
                <w:szCs w:val="20"/>
                <w:lang w:eastAsia="es-CO"/>
              </w:rPr>
            </w:pPr>
            <w:r w:rsidRPr="00E82100">
              <w:rPr>
                <w:rFonts w:cs="Arial"/>
                <w:szCs w:val="20"/>
                <w:lang w:eastAsia="es-CO"/>
              </w:rPr>
              <w:t xml:space="preserve">4. Certificado de venta libre o Certificado de producto farmacéutico (CVL o CPP) expedido por una autoridad sanitaria o el organismo acreditado en el país de origen para este fin conforme a lo establecido en la regulación vigente, en el que se declare el nuevo establecimiento y rol, </w:t>
            </w:r>
            <w:r w:rsidRPr="00E82100">
              <w:rPr>
                <w:rFonts w:cs="Arial"/>
                <w:szCs w:val="20"/>
                <w:lang w:val="es-ES" w:eastAsia="es-CO"/>
              </w:rPr>
              <w:t>cumpliendo con los requisitos para su validez</w:t>
            </w:r>
            <w:r w:rsidRPr="00E82100">
              <w:rPr>
                <w:rFonts w:cs="Arial"/>
                <w:szCs w:val="20"/>
                <w:lang w:eastAsia="es-CO"/>
              </w:rPr>
              <w:t xml:space="preserve"> (aplica para la modalidad Importar y vender e Importar, envasar y vender). </w:t>
            </w:r>
            <w:r w:rsidRPr="00E82100">
              <w:rPr>
                <w:rFonts w:cs="Arial"/>
                <w:szCs w:val="20"/>
                <w:lang w:val="es-ES" w:eastAsia="es-CO"/>
              </w:rPr>
              <w:t>El documento debe estar vigente al momento de la radicación.</w:t>
            </w:r>
          </w:p>
          <w:p w14:paraId="5E50ED0E" w14:textId="77777777" w:rsidR="00F55079" w:rsidRPr="00E82100" w:rsidRDefault="00F55079" w:rsidP="00DD226F">
            <w:pPr>
              <w:ind w:right="61"/>
              <w:textAlignment w:val="baseline"/>
              <w:rPr>
                <w:rFonts w:cs="Arial"/>
                <w:szCs w:val="20"/>
                <w:lang w:eastAsia="es-CO"/>
              </w:rPr>
            </w:pPr>
          </w:p>
          <w:p w14:paraId="4BF604A8" w14:textId="5BED052D" w:rsidR="00F55079" w:rsidRPr="00E82100" w:rsidRDefault="00F55079" w:rsidP="00DD226F">
            <w:pPr>
              <w:ind w:right="61"/>
              <w:textAlignment w:val="baseline"/>
              <w:rPr>
                <w:rFonts w:cs="Arial"/>
                <w:szCs w:val="20"/>
                <w:lang w:eastAsia="es-CO"/>
              </w:rPr>
            </w:pPr>
            <w:r w:rsidRPr="00E82100">
              <w:rPr>
                <w:rFonts w:cs="Arial"/>
                <w:szCs w:val="20"/>
                <w:lang w:eastAsia="es-CO"/>
              </w:rPr>
              <w:t>5. Declaración expresa del fabricante del producto, donde se indique a quién autoriza para importarlo (nombre y domicilio) y quién será el titular en Colombia (en caso de que no sea la misma compañía) o documento que justifique la relación entre el fabricante e importador y/o titular (aplica para las modalidades Importar y vender e Importar, envasar y vender).</w:t>
            </w:r>
          </w:p>
          <w:p w14:paraId="34D514A3" w14:textId="77777777" w:rsidR="00F55079" w:rsidRPr="00E82100" w:rsidRDefault="00F55079" w:rsidP="00DD226F">
            <w:pPr>
              <w:ind w:right="61"/>
              <w:textAlignment w:val="baseline"/>
              <w:rPr>
                <w:rFonts w:cs="Arial"/>
                <w:szCs w:val="20"/>
                <w:lang w:eastAsia="es-CO"/>
              </w:rPr>
            </w:pPr>
          </w:p>
          <w:p w14:paraId="450F6CC5" w14:textId="5A45AC31" w:rsidR="00F55079" w:rsidRPr="00E82100" w:rsidRDefault="00F55079" w:rsidP="00DD226F">
            <w:pPr>
              <w:ind w:right="61"/>
              <w:rPr>
                <w:rFonts w:cs="Arial"/>
                <w:szCs w:val="20"/>
                <w:lang w:eastAsia="es-CO"/>
              </w:rPr>
            </w:pPr>
            <w:r w:rsidRPr="00E82100">
              <w:rPr>
                <w:rFonts w:cs="Arial"/>
                <w:szCs w:val="20"/>
                <w:lang w:eastAsia="es-CO"/>
              </w:rPr>
              <w:t xml:space="preserve">6. Fórmula </w:t>
            </w:r>
            <w:proofErr w:type="spellStart"/>
            <w:r w:rsidRPr="00E82100">
              <w:rPr>
                <w:rFonts w:cs="Arial"/>
                <w:szCs w:val="20"/>
                <w:lang w:eastAsia="es-CO"/>
              </w:rPr>
              <w:t>cuali</w:t>
            </w:r>
            <w:proofErr w:type="spellEnd"/>
            <w:r w:rsidRPr="00E82100">
              <w:rPr>
                <w:rFonts w:cs="Arial"/>
                <w:szCs w:val="20"/>
                <w:lang w:eastAsia="es-CO"/>
              </w:rPr>
              <w:t xml:space="preserve">-cuantitativa y fórmula del lote estandarizado (incluyendo </w:t>
            </w:r>
            <w:r w:rsidRPr="00E82100">
              <w:rPr>
                <w:rFonts w:cs="Arial"/>
                <w:szCs w:val="20"/>
                <w:lang w:val="es-ES" w:eastAsia="es-CO"/>
              </w:rPr>
              <w:t xml:space="preserve">por ejemplo nombre y </w:t>
            </w:r>
            <w:r w:rsidRPr="00E82100">
              <w:rPr>
                <w:rFonts w:cs="Arial"/>
                <w:szCs w:val="20"/>
              </w:rPr>
              <w:t>forma química (p.ej. sal, base, ácido, isómeros),</w:t>
            </w:r>
            <w:r w:rsidRPr="00E82100">
              <w:rPr>
                <w:rFonts w:cs="Arial"/>
                <w:szCs w:val="20"/>
                <w:lang w:val="es-ES" w:eastAsia="es-CO"/>
              </w:rPr>
              <w:t xml:space="preserve"> cantidad, </w:t>
            </w:r>
            <w:r w:rsidRPr="00E82100">
              <w:rPr>
                <w:rFonts w:cs="Arial"/>
                <w:szCs w:val="20"/>
              </w:rPr>
              <w:t>equivalencias entre sales, ácidos, ésteres, hidratos y sus formas base, categoría funcional de cada componente</w:t>
            </w:r>
            <w:r w:rsidRPr="00E82100">
              <w:rPr>
                <w:rFonts w:cs="Arial"/>
                <w:szCs w:val="20"/>
                <w:lang w:eastAsia="es-CO"/>
              </w:rPr>
              <w:t>, solventes, gases, porcentajes, excesos).</w:t>
            </w:r>
          </w:p>
          <w:p w14:paraId="3EA8DE39" w14:textId="77777777" w:rsidR="00F55079" w:rsidRPr="00E82100" w:rsidRDefault="00F55079" w:rsidP="00DD226F">
            <w:pPr>
              <w:ind w:right="61"/>
              <w:textAlignment w:val="baseline"/>
              <w:rPr>
                <w:rFonts w:cs="Arial"/>
                <w:szCs w:val="20"/>
                <w:lang w:eastAsia="es-CO"/>
              </w:rPr>
            </w:pPr>
          </w:p>
          <w:p w14:paraId="7C93D921" w14:textId="26661083" w:rsidR="00F55079" w:rsidRPr="00E82100" w:rsidRDefault="00F55079" w:rsidP="00DD226F">
            <w:pPr>
              <w:ind w:right="61"/>
              <w:textAlignment w:val="baseline"/>
              <w:rPr>
                <w:rFonts w:cs="Arial"/>
                <w:szCs w:val="20"/>
                <w:lang w:eastAsia="es-CO"/>
              </w:rPr>
            </w:pPr>
            <w:r w:rsidRPr="00E82100">
              <w:rPr>
                <w:rFonts w:cs="Arial"/>
                <w:szCs w:val="20"/>
                <w:lang w:eastAsia="es-CO"/>
              </w:rPr>
              <w:t>7. Diagrama de flujo y descripción detallada del proceso de fabricación o envasado, según aplique, (incluidos las etapas, parámetros y controles) con el nuevo establecimiento o rol, del producto intermedio y/o producto terminado, según aplique.  En la modificación “Adición o sustitución del fabricante de un diluente sin registros sanitario en Colombia”, aplica únicamente para la modalidad Importar y Vender.</w:t>
            </w:r>
          </w:p>
          <w:p w14:paraId="75659BDC" w14:textId="77777777" w:rsidR="00F55079" w:rsidRPr="00E82100" w:rsidRDefault="00F55079" w:rsidP="00DD226F">
            <w:pPr>
              <w:ind w:right="61"/>
              <w:textAlignment w:val="baseline"/>
              <w:rPr>
                <w:rFonts w:cs="Arial"/>
                <w:szCs w:val="20"/>
                <w:lang w:eastAsia="es-CO"/>
              </w:rPr>
            </w:pPr>
          </w:p>
          <w:p w14:paraId="56194074" w14:textId="76F31CC4" w:rsidR="00F55079" w:rsidRPr="00E82100" w:rsidRDefault="00F55079" w:rsidP="00DD226F">
            <w:pPr>
              <w:ind w:right="61"/>
              <w:textAlignment w:val="baseline"/>
              <w:rPr>
                <w:rFonts w:cs="Arial"/>
                <w:szCs w:val="20"/>
                <w:lang w:eastAsia="es-CO"/>
              </w:rPr>
            </w:pPr>
            <w:r w:rsidRPr="00E82100">
              <w:rPr>
                <w:rFonts w:cs="Arial"/>
                <w:szCs w:val="20"/>
                <w:lang w:eastAsia="es-CO"/>
              </w:rPr>
              <w:t xml:space="preserve">8. </w:t>
            </w:r>
            <w:r w:rsidRPr="00E82100">
              <w:rPr>
                <w:rFonts w:cs="Arial"/>
                <w:szCs w:val="20"/>
                <w:lang w:val="es-ES" w:eastAsia="es-CO"/>
              </w:rPr>
              <w:t>Informe de análisis y evaluación del riesgo implementado, donde se identifique, cuantifiquen y tomen acciones sobre las posibles impurezas generadas en el producto terminado por el cambio realizado, de acuerdo con las farmacopeas oficialmente aceptadas en Colombia y podrá orientarse por documentos o guías internacionales sobre el tema en particular.</w:t>
            </w:r>
          </w:p>
          <w:p w14:paraId="3FD9042A" w14:textId="77777777" w:rsidR="00F55079" w:rsidRPr="00E82100" w:rsidRDefault="00F55079" w:rsidP="00DD226F">
            <w:pPr>
              <w:ind w:right="61"/>
              <w:textAlignment w:val="baseline"/>
              <w:rPr>
                <w:rFonts w:cs="Arial"/>
                <w:szCs w:val="20"/>
                <w:lang w:eastAsia="es-CO"/>
              </w:rPr>
            </w:pPr>
          </w:p>
          <w:p w14:paraId="5E675A6A" w14:textId="343B7A9A" w:rsidR="00F55079" w:rsidRPr="00E82100" w:rsidRDefault="00F55079" w:rsidP="00DD226F">
            <w:pPr>
              <w:ind w:right="61"/>
              <w:textAlignment w:val="baseline"/>
              <w:rPr>
                <w:rFonts w:cs="Arial"/>
                <w:szCs w:val="20"/>
                <w:lang w:eastAsia="es-CO"/>
              </w:rPr>
            </w:pPr>
            <w:r w:rsidRPr="00E82100">
              <w:rPr>
                <w:rFonts w:cs="Arial"/>
                <w:szCs w:val="20"/>
                <w:lang w:eastAsia="es-CO"/>
              </w:rPr>
              <w:t>9. Especificaciones de control de calidad de materias primas (aplica para la modalidad Importar y vender e Importar, envasar y vender).</w:t>
            </w:r>
          </w:p>
          <w:p w14:paraId="052D4810" w14:textId="77777777" w:rsidR="00F55079" w:rsidRPr="00E82100" w:rsidRDefault="00F55079" w:rsidP="00DD226F">
            <w:pPr>
              <w:ind w:right="61"/>
              <w:textAlignment w:val="baseline"/>
              <w:rPr>
                <w:rFonts w:cs="Arial"/>
                <w:szCs w:val="20"/>
                <w:lang w:eastAsia="es-CO"/>
              </w:rPr>
            </w:pPr>
          </w:p>
          <w:p w14:paraId="636498F1" w14:textId="2F37C810" w:rsidR="00F55079" w:rsidRPr="00E82100" w:rsidRDefault="00F55079" w:rsidP="00DD226F">
            <w:pPr>
              <w:ind w:right="61"/>
              <w:textAlignment w:val="baseline"/>
              <w:rPr>
                <w:rFonts w:cs="Arial"/>
                <w:szCs w:val="20"/>
                <w:lang w:eastAsia="es-CO"/>
              </w:rPr>
            </w:pPr>
            <w:r w:rsidRPr="00E82100">
              <w:rPr>
                <w:rFonts w:cs="Arial"/>
                <w:szCs w:val="20"/>
                <w:lang w:eastAsia="es-CO"/>
              </w:rPr>
              <w:t>10. Especificaciones de control de calidad del producto en proceso en la elaboración del diluente/producto terminado (aplica para la modalidad Importar y vender e Importar, envasar y vender).</w:t>
            </w:r>
          </w:p>
          <w:p w14:paraId="62D3F89E" w14:textId="77777777" w:rsidR="00F55079" w:rsidRPr="00E82100" w:rsidRDefault="00F55079" w:rsidP="00DD226F">
            <w:pPr>
              <w:ind w:right="61"/>
              <w:textAlignment w:val="baseline"/>
              <w:rPr>
                <w:rFonts w:cs="Arial"/>
                <w:szCs w:val="20"/>
                <w:lang w:eastAsia="es-CO"/>
              </w:rPr>
            </w:pPr>
          </w:p>
          <w:p w14:paraId="1B897CD2" w14:textId="491BBFB9" w:rsidR="00F55079" w:rsidRPr="00E82100" w:rsidRDefault="00F55079" w:rsidP="00DD226F">
            <w:pPr>
              <w:ind w:right="61"/>
              <w:textAlignment w:val="baseline"/>
              <w:rPr>
                <w:rFonts w:cs="Arial"/>
                <w:szCs w:val="20"/>
                <w:lang w:eastAsia="es-CO"/>
              </w:rPr>
            </w:pPr>
            <w:r w:rsidRPr="00E82100">
              <w:rPr>
                <w:rFonts w:cs="Arial"/>
                <w:szCs w:val="20"/>
                <w:lang w:eastAsia="es-CO"/>
              </w:rPr>
              <w:t>11. Especificaciones de control de calidad de diluente/producto terminado (aplica para la modalidad Importar y vender e Importar, envasar y vender).</w:t>
            </w:r>
          </w:p>
          <w:p w14:paraId="381D9409" w14:textId="77777777" w:rsidR="00F55079" w:rsidRPr="00E82100" w:rsidRDefault="00F55079" w:rsidP="00DD226F">
            <w:pPr>
              <w:ind w:right="61"/>
              <w:textAlignment w:val="baseline"/>
              <w:rPr>
                <w:rFonts w:cs="Arial"/>
                <w:szCs w:val="20"/>
                <w:lang w:eastAsia="es-CO"/>
              </w:rPr>
            </w:pPr>
          </w:p>
          <w:p w14:paraId="707B7976" w14:textId="0A8B7621" w:rsidR="00F55079" w:rsidRPr="00E82100" w:rsidRDefault="00F55079" w:rsidP="00DD226F">
            <w:pPr>
              <w:ind w:right="61"/>
              <w:textAlignment w:val="baseline"/>
              <w:rPr>
                <w:rFonts w:cs="Arial"/>
                <w:szCs w:val="20"/>
                <w:lang w:eastAsia="es-CO"/>
              </w:rPr>
            </w:pPr>
            <w:r w:rsidRPr="00E82100">
              <w:rPr>
                <w:rFonts w:cs="Arial"/>
                <w:szCs w:val="20"/>
                <w:lang w:eastAsia="es-CO"/>
              </w:rPr>
              <w:t>12. Especificaciones de control de calidad del producto en el proceso de envase (aplica para las modalidades Importar y vender e Importar, envasar y vender).</w:t>
            </w:r>
          </w:p>
          <w:p w14:paraId="6C48EE44" w14:textId="77777777" w:rsidR="00F55079" w:rsidRPr="00E82100" w:rsidRDefault="00F55079" w:rsidP="00DD226F">
            <w:pPr>
              <w:ind w:right="61"/>
              <w:textAlignment w:val="baseline"/>
              <w:rPr>
                <w:rFonts w:cs="Arial"/>
                <w:szCs w:val="20"/>
                <w:lang w:eastAsia="es-CO"/>
              </w:rPr>
            </w:pPr>
          </w:p>
          <w:p w14:paraId="4FC5C15C" w14:textId="39B4B288" w:rsidR="00F55079" w:rsidRPr="00E82100" w:rsidRDefault="00F55079" w:rsidP="00DD226F">
            <w:pPr>
              <w:ind w:right="61"/>
              <w:textAlignment w:val="baseline"/>
              <w:rPr>
                <w:rFonts w:cs="Arial"/>
                <w:szCs w:val="20"/>
                <w:lang w:eastAsia="es-CO"/>
              </w:rPr>
            </w:pPr>
            <w:r w:rsidRPr="00E82100">
              <w:rPr>
                <w:rFonts w:cs="Arial"/>
                <w:szCs w:val="20"/>
                <w:lang w:eastAsia="es-CO"/>
              </w:rPr>
              <w:t>13. Datos de análisis de tres (</w:t>
            </w:r>
            <w:r w:rsidRPr="00E82100">
              <w:rPr>
                <w:rFonts w:cs="Arial"/>
                <w:szCs w:val="20"/>
                <w:lang w:val="es-ES" w:eastAsia="es-CO"/>
              </w:rPr>
              <w:t xml:space="preserve">3) lotes piloto industrial o </w:t>
            </w:r>
            <w:r w:rsidRPr="00E82100">
              <w:rPr>
                <w:rFonts w:cs="Arial"/>
                <w:szCs w:val="20"/>
                <w:lang w:eastAsia="es-CO"/>
              </w:rPr>
              <w:t>a escala de producción</w:t>
            </w:r>
            <w:r w:rsidRPr="00E82100">
              <w:rPr>
                <w:rFonts w:cs="Arial"/>
                <w:szCs w:val="20"/>
                <w:lang w:val="es-ES" w:eastAsia="es-CO"/>
              </w:rPr>
              <w:t xml:space="preserve"> (o al menos dos lotes en caso de </w:t>
            </w:r>
            <w:proofErr w:type="spellStart"/>
            <w:r w:rsidRPr="00E82100">
              <w:rPr>
                <w:rFonts w:cs="Arial"/>
                <w:szCs w:val="20"/>
                <w:lang w:val="es-ES" w:eastAsia="es-CO"/>
              </w:rPr>
              <w:t>IFAs</w:t>
            </w:r>
            <w:proofErr w:type="spellEnd"/>
            <w:r w:rsidRPr="00E82100">
              <w:rPr>
                <w:rFonts w:cs="Arial"/>
                <w:szCs w:val="20"/>
                <w:lang w:val="es-ES" w:eastAsia="es-CO"/>
              </w:rPr>
              <w:t xml:space="preserve"> conocidos)</w:t>
            </w:r>
            <w:r w:rsidRPr="00E82100">
              <w:rPr>
                <w:rFonts w:cs="Arial"/>
                <w:szCs w:val="20"/>
                <w:lang w:eastAsia="es-CO"/>
              </w:rPr>
              <w:t xml:space="preserve"> del sitio propuesto, comparándolos con datos de los últimos tres (3) lotes comerciales del sitio anterior.</w:t>
            </w:r>
          </w:p>
          <w:p w14:paraId="336A16BF" w14:textId="77777777" w:rsidR="00F55079" w:rsidRPr="00E82100" w:rsidRDefault="00F55079" w:rsidP="00DD226F">
            <w:pPr>
              <w:ind w:right="61"/>
              <w:textAlignment w:val="baseline"/>
              <w:rPr>
                <w:rFonts w:cs="Arial"/>
                <w:szCs w:val="20"/>
                <w:lang w:eastAsia="es-CO"/>
              </w:rPr>
            </w:pPr>
          </w:p>
          <w:p w14:paraId="07F75CDB" w14:textId="183B4BD6" w:rsidR="00F55079" w:rsidRPr="00E82100" w:rsidRDefault="00F55079" w:rsidP="00DD226F">
            <w:pPr>
              <w:ind w:right="61"/>
              <w:textAlignment w:val="baseline"/>
              <w:rPr>
                <w:rFonts w:cs="Arial"/>
                <w:szCs w:val="20"/>
                <w:lang w:eastAsia="es-CO"/>
              </w:rPr>
            </w:pPr>
            <w:r w:rsidRPr="00E82100">
              <w:rPr>
                <w:rFonts w:cs="Arial"/>
                <w:szCs w:val="20"/>
                <w:lang w:eastAsia="es-CO"/>
              </w:rPr>
              <w:t xml:space="preserve">14. Batch </w:t>
            </w:r>
            <w:proofErr w:type="spellStart"/>
            <w:r w:rsidRPr="00E82100">
              <w:rPr>
                <w:rFonts w:cs="Arial"/>
                <w:szCs w:val="20"/>
                <w:lang w:eastAsia="es-CO"/>
              </w:rPr>
              <w:t>records</w:t>
            </w:r>
            <w:proofErr w:type="spellEnd"/>
            <w:r w:rsidRPr="00E82100">
              <w:rPr>
                <w:rFonts w:cs="Arial"/>
                <w:szCs w:val="20"/>
                <w:lang w:eastAsia="es-CO"/>
              </w:rPr>
              <w:t xml:space="preserve"> de los lotes producidos con el nuevo envasador </w:t>
            </w:r>
            <w:r w:rsidRPr="00E82100">
              <w:rPr>
                <w:rFonts w:cs="Arial"/>
                <w:szCs w:val="20"/>
                <w:lang w:val="es-ES" w:eastAsia="es-CO"/>
              </w:rPr>
              <w:t xml:space="preserve">(tres (3) lotes piloto industrial o al menos dos (2) lotes en caso de </w:t>
            </w:r>
            <w:proofErr w:type="spellStart"/>
            <w:r w:rsidRPr="00E82100">
              <w:rPr>
                <w:rFonts w:cs="Arial"/>
                <w:szCs w:val="20"/>
                <w:lang w:val="es-ES" w:eastAsia="es-CO"/>
              </w:rPr>
              <w:t>IFAs</w:t>
            </w:r>
            <w:proofErr w:type="spellEnd"/>
            <w:r w:rsidRPr="00E82100">
              <w:rPr>
                <w:rFonts w:cs="Arial"/>
                <w:szCs w:val="20"/>
                <w:lang w:val="es-ES" w:eastAsia="es-CO"/>
              </w:rPr>
              <w:t xml:space="preserve"> conocidos)</w:t>
            </w:r>
            <w:r w:rsidRPr="00E82100">
              <w:rPr>
                <w:rFonts w:cs="Arial"/>
                <w:szCs w:val="20"/>
                <w:lang w:eastAsia="es-CO"/>
              </w:rPr>
              <w:t xml:space="preserve">, incluyendo especificaciones, resultados y soportes </w:t>
            </w:r>
            <w:r w:rsidRPr="00E82100">
              <w:rPr>
                <w:rFonts w:cs="Arial"/>
                <w:szCs w:val="20"/>
                <w:lang w:val="es-ES" w:eastAsia="es-CO"/>
              </w:rPr>
              <w:t xml:space="preserve">analíticos de controles de calidad de los materiales de envase y empaque, producto en proceso y producto terminado; así como certificados analíticos de proveedores de los materiales (materias primas, envases, empaques), evidencia de adquisición y certificado del o los estándares </w:t>
            </w:r>
            <w:proofErr w:type="spellStart"/>
            <w:r w:rsidRPr="00E82100">
              <w:rPr>
                <w:rFonts w:cs="Arial"/>
                <w:szCs w:val="20"/>
                <w:lang w:val="es-ES" w:eastAsia="es-CO"/>
              </w:rPr>
              <w:t>farmacopéicos</w:t>
            </w:r>
            <w:proofErr w:type="spellEnd"/>
            <w:r w:rsidRPr="00E82100">
              <w:rPr>
                <w:rFonts w:cs="Arial"/>
                <w:szCs w:val="20"/>
                <w:lang w:val="es-ES" w:eastAsia="es-CO"/>
              </w:rPr>
              <w:t xml:space="preserve"> o caracterización de primarios y en caso de que se empleen estándares secundarios, incluir la información de trazabilidad</w:t>
            </w:r>
            <w:r w:rsidRPr="00E82100">
              <w:rPr>
                <w:rFonts w:cs="Arial"/>
                <w:szCs w:val="20"/>
                <w:lang w:eastAsia="es-CO"/>
              </w:rPr>
              <w:t xml:space="preserve"> (aplica para las modalidades Fabricar y vender; Importar, </w:t>
            </w:r>
            <w:proofErr w:type="spellStart"/>
            <w:r w:rsidRPr="00E82100">
              <w:rPr>
                <w:rFonts w:cs="Arial"/>
                <w:szCs w:val="20"/>
                <w:lang w:eastAsia="es-CO"/>
              </w:rPr>
              <w:t>semielaborar</w:t>
            </w:r>
            <w:proofErr w:type="spellEnd"/>
            <w:r w:rsidRPr="00E82100">
              <w:rPr>
                <w:rFonts w:cs="Arial"/>
                <w:szCs w:val="20"/>
                <w:lang w:eastAsia="es-CO"/>
              </w:rPr>
              <w:t xml:space="preserve"> y vender; Importar envasar y vender).</w:t>
            </w:r>
          </w:p>
          <w:p w14:paraId="2B0C58D0" w14:textId="77777777" w:rsidR="00F55079" w:rsidRPr="00E82100" w:rsidRDefault="00F55079" w:rsidP="00DD226F">
            <w:pPr>
              <w:ind w:right="61"/>
              <w:textAlignment w:val="baseline"/>
              <w:rPr>
                <w:rFonts w:cs="Arial"/>
                <w:szCs w:val="20"/>
                <w:lang w:eastAsia="es-CO"/>
              </w:rPr>
            </w:pPr>
          </w:p>
          <w:p w14:paraId="7618875D" w14:textId="5973DD71" w:rsidR="00F55079" w:rsidRPr="00E82100" w:rsidRDefault="00F55079" w:rsidP="00DD226F">
            <w:pPr>
              <w:ind w:right="61"/>
              <w:textAlignment w:val="baseline"/>
              <w:rPr>
                <w:rFonts w:cs="Arial"/>
                <w:szCs w:val="20"/>
                <w:lang w:val="es-ES" w:eastAsia="es-CO"/>
              </w:rPr>
            </w:pPr>
            <w:r w:rsidRPr="00E82100">
              <w:rPr>
                <w:rFonts w:cs="Arial"/>
                <w:szCs w:val="20"/>
                <w:lang w:eastAsia="es-CO"/>
              </w:rPr>
              <w:t xml:space="preserve">15. Batch </w:t>
            </w:r>
            <w:proofErr w:type="spellStart"/>
            <w:r w:rsidRPr="00E82100">
              <w:rPr>
                <w:rFonts w:cs="Arial"/>
                <w:szCs w:val="20"/>
                <w:lang w:eastAsia="es-CO"/>
              </w:rPr>
              <w:t>records</w:t>
            </w:r>
            <w:proofErr w:type="spellEnd"/>
            <w:r w:rsidRPr="00E82100">
              <w:rPr>
                <w:rFonts w:cs="Arial"/>
                <w:szCs w:val="20"/>
                <w:lang w:eastAsia="es-CO"/>
              </w:rPr>
              <w:t xml:space="preserve"> de los lotes del diluente/producto terminado producidos por el nuevo fabricante </w:t>
            </w:r>
            <w:r w:rsidRPr="00E82100">
              <w:rPr>
                <w:rFonts w:cs="Arial"/>
                <w:szCs w:val="20"/>
                <w:lang w:val="es-ES" w:eastAsia="es-CO"/>
              </w:rPr>
              <w:t xml:space="preserve">(tres (3) lotes piloto industrial o al menos dos (2) lotes en caso de </w:t>
            </w:r>
            <w:proofErr w:type="spellStart"/>
            <w:r w:rsidRPr="00E82100">
              <w:rPr>
                <w:rFonts w:cs="Arial"/>
                <w:szCs w:val="20"/>
                <w:lang w:val="es-ES" w:eastAsia="es-CO"/>
              </w:rPr>
              <w:t>IFAs</w:t>
            </w:r>
            <w:proofErr w:type="spellEnd"/>
            <w:r w:rsidRPr="00E82100">
              <w:rPr>
                <w:rFonts w:cs="Arial"/>
                <w:szCs w:val="20"/>
                <w:lang w:val="es-ES" w:eastAsia="es-CO"/>
              </w:rPr>
              <w:t xml:space="preserve"> conocidos)</w:t>
            </w:r>
            <w:r w:rsidRPr="00E82100">
              <w:rPr>
                <w:rFonts w:cs="Arial"/>
                <w:szCs w:val="20"/>
                <w:lang w:eastAsia="es-CO"/>
              </w:rPr>
              <w:t xml:space="preserve">, incluyendo especificaciones, resultados y soportes analíticos de controles de calidad de las materias primas, producto en proceso y producto terminado, así como certificados analíticos de los fabricantes de los materiales (materias primas, envases, empaques), evidencia de adquisición y certificado del o los estándares </w:t>
            </w:r>
            <w:proofErr w:type="spellStart"/>
            <w:r w:rsidRPr="00E82100">
              <w:rPr>
                <w:rFonts w:cs="Arial"/>
                <w:szCs w:val="20"/>
                <w:lang w:eastAsia="es-CO"/>
              </w:rPr>
              <w:t>farmacopéicos</w:t>
            </w:r>
            <w:proofErr w:type="spellEnd"/>
            <w:r w:rsidRPr="00E82100">
              <w:rPr>
                <w:rFonts w:cs="Arial"/>
                <w:szCs w:val="20"/>
                <w:lang w:eastAsia="es-CO"/>
              </w:rPr>
              <w:t xml:space="preserve"> </w:t>
            </w:r>
            <w:r w:rsidRPr="00E82100">
              <w:rPr>
                <w:rFonts w:cs="Arial"/>
                <w:szCs w:val="20"/>
                <w:lang w:val="es-ES" w:eastAsia="es-CO"/>
              </w:rPr>
              <w:t>o caracterización de estándares primarios y en caso de que se empleen estándares secundarios, incluir la información de trazabilidad, utilizados</w:t>
            </w:r>
            <w:r w:rsidRPr="00E82100">
              <w:rPr>
                <w:rFonts w:cs="Arial"/>
                <w:szCs w:val="20"/>
                <w:lang w:eastAsia="es-CO"/>
              </w:rPr>
              <w:t xml:space="preserve"> para la realización de los respectivos análisis (aplica para las modalidades Fabricar y vender e Importar, envasar y vender).</w:t>
            </w:r>
          </w:p>
          <w:p w14:paraId="7D68FB6F" w14:textId="77777777" w:rsidR="00F55079" w:rsidRPr="00E82100" w:rsidRDefault="00F55079" w:rsidP="00DD226F">
            <w:pPr>
              <w:ind w:right="61"/>
              <w:textAlignment w:val="baseline"/>
              <w:rPr>
                <w:rFonts w:cs="Arial"/>
                <w:szCs w:val="20"/>
                <w:lang w:val="es-ES" w:eastAsia="es-CO"/>
              </w:rPr>
            </w:pPr>
          </w:p>
          <w:p w14:paraId="13B7F756" w14:textId="260DE077" w:rsidR="00F55079" w:rsidRPr="00E82100" w:rsidRDefault="00F55079" w:rsidP="00DD226F">
            <w:pPr>
              <w:ind w:right="61"/>
              <w:textAlignment w:val="baseline"/>
              <w:rPr>
                <w:rFonts w:cs="Arial"/>
                <w:szCs w:val="20"/>
                <w:lang w:eastAsia="es-CO"/>
              </w:rPr>
            </w:pPr>
            <w:r w:rsidRPr="00E82100">
              <w:rPr>
                <w:rFonts w:cs="Arial"/>
                <w:szCs w:val="20"/>
                <w:lang w:val="es-ES" w:eastAsia="es-CO"/>
              </w:rPr>
              <w:t>Para el caso de la modalidad Fabricar y exportar, allegar especificaciones, resultados y soportes analíticos de controles de calidad de las materias primas y producto terminado, así como certificados analíticos del fabricante de las materias primas.</w:t>
            </w:r>
          </w:p>
          <w:p w14:paraId="2780AF0D" w14:textId="77777777" w:rsidR="00F55079" w:rsidRPr="00E82100" w:rsidRDefault="00F55079" w:rsidP="00DD226F">
            <w:pPr>
              <w:ind w:right="61"/>
              <w:textAlignment w:val="baseline"/>
              <w:rPr>
                <w:rFonts w:cs="Arial"/>
                <w:szCs w:val="20"/>
                <w:lang w:eastAsia="es-CO"/>
              </w:rPr>
            </w:pPr>
          </w:p>
          <w:p w14:paraId="4413579E" w14:textId="0AD2062D" w:rsidR="00F55079" w:rsidRPr="00E82100" w:rsidRDefault="00F55079" w:rsidP="00DD226F">
            <w:pPr>
              <w:ind w:right="61"/>
              <w:textAlignment w:val="baseline"/>
              <w:rPr>
                <w:rFonts w:cs="Arial"/>
                <w:szCs w:val="20"/>
                <w:lang w:eastAsia="es-CO"/>
              </w:rPr>
            </w:pPr>
            <w:r w:rsidRPr="00E82100">
              <w:rPr>
                <w:rFonts w:cs="Arial"/>
                <w:szCs w:val="20"/>
                <w:lang w:eastAsia="es-CO"/>
              </w:rPr>
              <w:t xml:space="preserve">16. Protocolo/Informe de estabilidad </w:t>
            </w:r>
            <w:proofErr w:type="spellStart"/>
            <w:r w:rsidRPr="00E82100">
              <w:rPr>
                <w:rFonts w:cs="Arial"/>
                <w:szCs w:val="20"/>
                <w:lang w:eastAsia="es-CO"/>
              </w:rPr>
              <w:t>post-aprobación</w:t>
            </w:r>
            <w:proofErr w:type="spellEnd"/>
            <w:r w:rsidRPr="00E82100">
              <w:rPr>
                <w:rFonts w:cs="Arial"/>
                <w:szCs w:val="20"/>
                <w:lang w:eastAsia="es-CO"/>
              </w:rPr>
              <w:t xml:space="preserve"> actualizado de acuerdo con la modificación que está solicitando y carta de compromiso de la inclusión de lotes comerciales con el cambio solicitado en el programa de estabilidad, si los estudios allegados no se realizaron con lotes comerciales y/o si no cubren la totalidad de la vida útil propuesta.</w:t>
            </w:r>
          </w:p>
          <w:p w14:paraId="331307C1" w14:textId="77777777" w:rsidR="00F55079" w:rsidRPr="00E82100" w:rsidRDefault="00F55079" w:rsidP="00DD226F">
            <w:pPr>
              <w:ind w:right="61"/>
              <w:textAlignment w:val="baseline"/>
              <w:rPr>
                <w:rFonts w:cs="Arial"/>
                <w:szCs w:val="20"/>
                <w:lang w:eastAsia="es-CO"/>
              </w:rPr>
            </w:pPr>
          </w:p>
          <w:p w14:paraId="7C1D4CE7" w14:textId="0925314D" w:rsidR="00F55079" w:rsidRPr="00E82100" w:rsidRDefault="00F55079" w:rsidP="00DD226F">
            <w:pPr>
              <w:ind w:right="61"/>
              <w:textAlignment w:val="baseline"/>
              <w:rPr>
                <w:rFonts w:cs="Arial"/>
                <w:szCs w:val="20"/>
                <w:lang w:eastAsia="es-CO"/>
              </w:rPr>
            </w:pPr>
            <w:r w:rsidRPr="00E82100">
              <w:rPr>
                <w:rFonts w:cs="Arial"/>
                <w:szCs w:val="20"/>
                <w:lang w:eastAsia="es-CO"/>
              </w:rPr>
              <w:t>17. Protocolo y/o informe de resultados de las pruebas de estabilidad del producto intermedio que soporten los tiempos de espera (holding times), en lotes de al menos escala piloto industrial, bajo las condiciones de transporte antes del envase y/o bajo las condiciones establecidas para el producto elaborado con el nuevo fabricante, cuando aplique.</w:t>
            </w:r>
          </w:p>
          <w:p w14:paraId="351526BC" w14:textId="77777777" w:rsidR="00F55079" w:rsidRPr="00E82100" w:rsidRDefault="00F55079" w:rsidP="00DD226F">
            <w:pPr>
              <w:ind w:right="61"/>
              <w:textAlignment w:val="baseline"/>
              <w:rPr>
                <w:rFonts w:cs="Arial"/>
                <w:szCs w:val="20"/>
                <w:lang w:eastAsia="es-CO"/>
              </w:rPr>
            </w:pPr>
          </w:p>
          <w:p w14:paraId="5DDEC8D8" w14:textId="00DDECEB" w:rsidR="00F55079" w:rsidRPr="00E82100" w:rsidRDefault="00F55079" w:rsidP="00DD226F">
            <w:pPr>
              <w:ind w:right="61"/>
              <w:textAlignment w:val="baseline"/>
              <w:rPr>
                <w:rFonts w:cs="Arial"/>
                <w:szCs w:val="20"/>
                <w:lang w:eastAsia="es-CO"/>
              </w:rPr>
            </w:pPr>
            <w:r w:rsidRPr="00E82100">
              <w:rPr>
                <w:rFonts w:cs="Arial"/>
                <w:szCs w:val="20"/>
                <w:lang w:eastAsia="es-CO"/>
              </w:rPr>
              <w:t>18. Informe de estudios de estabilidad del producto en uso, reconstituido o diluido (realizados al inicio y final de la vida útil del producto terminado), de acuerdo con la legislación sanitaria vigente y, se podrá orientar en documentos de referencia internacional (cuando aplique). Para el caso de “Adición o cambio de fabricante de diluente”, estos estudios se deben realizar en el producto terminado que se va a reconstituir con el diluente elaborado por el nuevo fabricante.</w:t>
            </w:r>
          </w:p>
          <w:p w14:paraId="46CBDBBD" w14:textId="77777777" w:rsidR="00F55079" w:rsidRPr="00E82100" w:rsidRDefault="00F55079" w:rsidP="00DD226F">
            <w:pPr>
              <w:ind w:right="61"/>
              <w:textAlignment w:val="baseline"/>
              <w:rPr>
                <w:rFonts w:cs="Arial"/>
                <w:szCs w:val="20"/>
                <w:lang w:eastAsia="es-CO"/>
              </w:rPr>
            </w:pPr>
          </w:p>
          <w:p w14:paraId="74EF003C" w14:textId="797112F7" w:rsidR="00F55079" w:rsidRPr="00E82100" w:rsidRDefault="00F55079" w:rsidP="00DD226F">
            <w:pPr>
              <w:ind w:right="61"/>
              <w:textAlignment w:val="baseline"/>
              <w:rPr>
                <w:rFonts w:cs="Arial"/>
                <w:szCs w:val="20"/>
                <w:lang w:val="es-ES" w:eastAsia="es-CO"/>
              </w:rPr>
            </w:pPr>
            <w:r w:rsidRPr="00E82100">
              <w:rPr>
                <w:rFonts w:cs="Arial"/>
                <w:szCs w:val="20"/>
                <w:lang w:eastAsia="es-CO"/>
              </w:rPr>
              <w:t>19</w:t>
            </w:r>
            <w:r w:rsidRPr="00E82100">
              <w:rPr>
                <w:rFonts w:cs="Arial"/>
                <w:szCs w:val="20"/>
                <w:lang w:val="es-ES" w:eastAsia="es-CO"/>
              </w:rPr>
              <w:t xml:space="preserve">. Datos de estabilidad natural en al menos tres (3) lotes industriales o como mínimo tamaño piloto industrial que soporten la vida útil solicitada para el producto con el cambio propuesto. Si no cuenta con estudios de estabilidad natural completos, se acepta la presentación de estudios acelerados y naturales que permitan proyectar la vida útil solicitada, para lo cual el titular del registro sanitario deberá contar con los resultados de estabilidad posteriores, de acuerdo con lo previsto en el parágrafo 2° del artículo 22 del Decreto 677 de 1995 o la norma que la modifique o sustituya. Se pueden presentar estudios de estabilidad natural para al menos dos (2) lotes, como mínimo de escala piloto industrial, cuando se trate de productos con </w:t>
            </w:r>
            <w:proofErr w:type="spellStart"/>
            <w:r w:rsidRPr="00E82100">
              <w:rPr>
                <w:rFonts w:cs="Arial"/>
                <w:szCs w:val="20"/>
                <w:lang w:val="es-ES" w:eastAsia="es-CO"/>
              </w:rPr>
              <w:t>IFAs</w:t>
            </w:r>
            <w:proofErr w:type="spellEnd"/>
            <w:r w:rsidRPr="00E82100">
              <w:rPr>
                <w:rFonts w:cs="Arial"/>
                <w:szCs w:val="20"/>
                <w:lang w:val="es-ES" w:eastAsia="es-CO"/>
              </w:rPr>
              <w:t xml:space="preserve"> conocidos.</w:t>
            </w:r>
          </w:p>
          <w:p w14:paraId="79796693" w14:textId="77777777" w:rsidR="00F55079" w:rsidRPr="00E82100" w:rsidRDefault="00F55079" w:rsidP="00DD226F">
            <w:pPr>
              <w:ind w:right="61"/>
              <w:textAlignment w:val="baseline"/>
              <w:rPr>
                <w:rFonts w:cs="Arial"/>
                <w:szCs w:val="20"/>
                <w:lang w:eastAsia="es-CO"/>
              </w:rPr>
            </w:pPr>
          </w:p>
          <w:p w14:paraId="3C68BABB" w14:textId="763231F9" w:rsidR="00F55079" w:rsidRPr="00E82100" w:rsidRDefault="00F55079" w:rsidP="00DD226F">
            <w:pPr>
              <w:ind w:right="61"/>
              <w:textAlignment w:val="baseline"/>
              <w:rPr>
                <w:rFonts w:cs="Arial"/>
                <w:szCs w:val="20"/>
                <w:lang w:eastAsia="es-CO"/>
              </w:rPr>
            </w:pPr>
            <w:r w:rsidRPr="00E82100">
              <w:rPr>
                <w:rFonts w:cs="Arial"/>
                <w:szCs w:val="20"/>
                <w:lang w:eastAsia="es-CO"/>
              </w:rPr>
              <w:t xml:space="preserve">20. Validación/verificación o transferencia de metodologías de análisis para la evaluación del diluente/producto terminado (cuando aplique), de acuerdo con las farmacopeas oficialmente aceptadas en Colombia o metodología propia, en caso de no ser </w:t>
            </w:r>
            <w:proofErr w:type="spellStart"/>
            <w:r w:rsidRPr="00E82100">
              <w:rPr>
                <w:rFonts w:cs="Arial"/>
                <w:szCs w:val="20"/>
                <w:lang w:eastAsia="es-CO"/>
              </w:rPr>
              <w:t>farmacopéica</w:t>
            </w:r>
            <w:proofErr w:type="spellEnd"/>
            <w:r w:rsidRPr="00E82100">
              <w:rPr>
                <w:rFonts w:cs="Arial"/>
                <w:szCs w:val="20"/>
                <w:lang w:eastAsia="es-CO"/>
              </w:rPr>
              <w:t xml:space="preserve">; indicando claramente los cambios realizados al documento. </w:t>
            </w:r>
            <w:r w:rsidRPr="00E82100">
              <w:rPr>
                <w:rFonts w:cs="Arial"/>
                <w:szCs w:val="20"/>
                <w:lang w:val="es-ES" w:eastAsia="es-CO"/>
              </w:rPr>
              <w:t>Lo anterior, conforme a la normatividad vigente sobre la materia</w:t>
            </w:r>
            <w:r w:rsidRPr="00E82100">
              <w:rPr>
                <w:rFonts w:cs="Arial"/>
                <w:szCs w:val="20"/>
                <w:lang w:eastAsia="es-CO"/>
              </w:rPr>
              <w:t>.</w:t>
            </w:r>
          </w:p>
          <w:p w14:paraId="5A1EA135" w14:textId="77777777" w:rsidR="00F55079" w:rsidRPr="00E82100" w:rsidRDefault="00F55079" w:rsidP="00DD226F">
            <w:pPr>
              <w:ind w:right="61"/>
              <w:textAlignment w:val="baseline"/>
              <w:rPr>
                <w:rFonts w:cs="Arial"/>
                <w:szCs w:val="20"/>
                <w:lang w:eastAsia="es-CO"/>
              </w:rPr>
            </w:pPr>
          </w:p>
          <w:p w14:paraId="1F04EAE9" w14:textId="655AC05E" w:rsidR="00F55079" w:rsidRPr="00E82100" w:rsidRDefault="00F55079" w:rsidP="00DD226F">
            <w:pPr>
              <w:ind w:right="61"/>
              <w:textAlignment w:val="baseline"/>
              <w:rPr>
                <w:rFonts w:cs="Arial"/>
                <w:szCs w:val="20"/>
                <w:lang w:eastAsia="es-CO"/>
              </w:rPr>
            </w:pPr>
            <w:r w:rsidRPr="00E82100">
              <w:rPr>
                <w:rFonts w:cs="Arial"/>
                <w:szCs w:val="20"/>
                <w:lang w:eastAsia="es-CO"/>
              </w:rPr>
              <w:t xml:space="preserve">21. Informes de validación del proceso o protocolo de validación (esquema) para tres (3) lotes con el nuevo fabricante / envasador. Para adición o cambio de fabricante de productos incluidos en el Anexo técnico 2 (con sus actualizaciones) de la Resolución 1124 de 2016 o la norma que la modifique o sustituya, la validación del proceso debe incluir la disolución comparativa con los resultados del </w:t>
            </w:r>
            <w:proofErr w:type="spellStart"/>
            <w:r w:rsidRPr="00E82100">
              <w:rPr>
                <w:rFonts w:cs="Arial"/>
                <w:szCs w:val="20"/>
                <w:lang w:eastAsia="es-CO"/>
              </w:rPr>
              <w:t>biolote</w:t>
            </w:r>
            <w:proofErr w:type="spellEnd"/>
            <w:r w:rsidRPr="00E82100">
              <w:rPr>
                <w:rFonts w:cs="Arial"/>
                <w:szCs w:val="20"/>
                <w:lang w:eastAsia="es-CO"/>
              </w:rPr>
              <w:t xml:space="preserve"> con cálculo de f2 según corresponda.</w:t>
            </w:r>
          </w:p>
          <w:p w14:paraId="41BD8786" w14:textId="77777777" w:rsidR="00F55079" w:rsidRPr="00E82100" w:rsidRDefault="00F55079" w:rsidP="00DD226F">
            <w:pPr>
              <w:ind w:right="61"/>
              <w:textAlignment w:val="baseline"/>
              <w:rPr>
                <w:rFonts w:cs="Arial"/>
                <w:szCs w:val="20"/>
                <w:lang w:eastAsia="es-CO"/>
              </w:rPr>
            </w:pPr>
          </w:p>
          <w:p w14:paraId="068AE374" w14:textId="42DB6615" w:rsidR="00F55079" w:rsidRPr="00E82100" w:rsidRDefault="00F55079" w:rsidP="00DD226F">
            <w:pPr>
              <w:ind w:right="61"/>
              <w:rPr>
                <w:rFonts w:cs="Arial"/>
                <w:szCs w:val="20"/>
                <w:lang w:eastAsia="es-CO"/>
              </w:rPr>
            </w:pPr>
            <w:r w:rsidRPr="00E82100">
              <w:rPr>
                <w:rFonts w:cs="Arial"/>
                <w:szCs w:val="20"/>
                <w:lang w:eastAsia="es-CO"/>
              </w:rPr>
              <w:t xml:space="preserve">22. Adicionalmente el interesado deberá presentar la siguiente documentación para medicamentos incluidos en el anexo técnico 2 (con sus actualizaciones) de la Resolución 1124 de 2016 </w:t>
            </w:r>
            <w:r w:rsidRPr="00E82100">
              <w:rPr>
                <w:rFonts w:cs="Arial"/>
                <w:szCs w:val="20"/>
                <w:lang w:val="es-ES" w:eastAsia="es-CO"/>
              </w:rPr>
              <w:t>o la norma que la modifique o sustituya</w:t>
            </w:r>
            <w:r w:rsidRPr="00E82100">
              <w:rPr>
                <w:rFonts w:cs="Arial"/>
                <w:szCs w:val="20"/>
                <w:lang w:eastAsia="es-CO"/>
              </w:rPr>
              <w:t>:</w:t>
            </w:r>
          </w:p>
          <w:p w14:paraId="19447C5C" w14:textId="4D0326F2" w:rsidR="00F55079" w:rsidRPr="00E82100" w:rsidRDefault="00F55079" w:rsidP="00DD226F">
            <w:pPr>
              <w:ind w:left="555" w:right="61" w:hanging="141"/>
              <w:rPr>
                <w:rFonts w:cs="Arial"/>
                <w:szCs w:val="20"/>
                <w:lang w:eastAsia="es-CO"/>
              </w:rPr>
            </w:pPr>
            <w:r w:rsidRPr="00E82100">
              <w:rPr>
                <w:rFonts w:cs="Arial"/>
                <w:szCs w:val="20"/>
                <w:lang w:eastAsia="es-CO"/>
              </w:rPr>
              <w:t xml:space="preserve">- Datos sobre pruebas de disolución comparativas en el medio de liberación de rutina, con demostración de la similitud de los perfiles de disolución entre el </w:t>
            </w:r>
            <w:proofErr w:type="spellStart"/>
            <w:r w:rsidRPr="00E82100">
              <w:rPr>
                <w:rFonts w:cs="Arial"/>
                <w:szCs w:val="20"/>
                <w:lang w:eastAsia="es-CO"/>
              </w:rPr>
              <w:t>biolote</w:t>
            </w:r>
            <w:proofErr w:type="spellEnd"/>
            <w:r w:rsidRPr="00E82100">
              <w:rPr>
                <w:rFonts w:cs="Arial"/>
                <w:szCs w:val="20"/>
                <w:lang w:eastAsia="es-CO"/>
              </w:rPr>
              <w:t xml:space="preserve"> y un lote a escala de producción de cada uno de los sitios de fabricación, actual y propuesto; con el compromiso de allegar perfiles de disolución en dos lotes más a escala de producción.</w:t>
            </w:r>
          </w:p>
          <w:p w14:paraId="27DEE3C9" w14:textId="77777777" w:rsidR="00F55079" w:rsidRPr="00E82100" w:rsidRDefault="00F55079" w:rsidP="00DD226F">
            <w:pPr>
              <w:ind w:right="61"/>
              <w:textAlignment w:val="baseline"/>
              <w:rPr>
                <w:rFonts w:cs="Arial"/>
                <w:szCs w:val="20"/>
                <w:lang w:eastAsia="es-CO"/>
              </w:rPr>
            </w:pPr>
          </w:p>
          <w:p w14:paraId="4982BAF3" w14:textId="5925F54E" w:rsidR="00F55079" w:rsidRPr="00E82100" w:rsidRDefault="00F55079" w:rsidP="00DD226F">
            <w:pPr>
              <w:pStyle w:val="TableParagraph"/>
              <w:tabs>
                <w:tab w:val="left" w:pos="331"/>
              </w:tabs>
              <w:ind w:left="6" w:right="55"/>
              <w:jc w:val="both"/>
              <w:rPr>
                <w:sz w:val="20"/>
              </w:rPr>
            </w:pPr>
            <w:r w:rsidRPr="00E82100">
              <w:rPr>
                <w:rFonts w:cs="Arial"/>
                <w:sz w:val="20"/>
                <w:szCs w:val="18"/>
                <w:lang w:eastAsia="es-CO"/>
              </w:rPr>
              <w:t>23.</w:t>
            </w:r>
            <w:r w:rsidRPr="00E82100">
              <w:rPr>
                <w:rFonts w:cs="Arial"/>
                <w:szCs w:val="20"/>
                <w:lang w:eastAsia="es-CO"/>
              </w:rPr>
              <w:t xml:space="preserve"> </w:t>
            </w:r>
            <w:r w:rsidRPr="00E82100">
              <w:rPr>
                <w:sz w:val="20"/>
              </w:rPr>
              <w:t>Presentar</w:t>
            </w:r>
            <w:r w:rsidRPr="00E82100">
              <w:rPr>
                <w:spacing w:val="-12"/>
                <w:sz w:val="20"/>
              </w:rPr>
              <w:t xml:space="preserve"> </w:t>
            </w:r>
            <w:r w:rsidRPr="00E82100">
              <w:rPr>
                <w:sz w:val="20"/>
              </w:rPr>
              <w:t>la(s)</w:t>
            </w:r>
            <w:r w:rsidRPr="00E82100">
              <w:rPr>
                <w:spacing w:val="-12"/>
                <w:sz w:val="20"/>
              </w:rPr>
              <w:t xml:space="preserve"> </w:t>
            </w:r>
            <w:r w:rsidRPr="00E82100">
              <w:rPr>
                <w:sz w:val="20"/>
              </w:rPr>
              <w:t>validación(es)</w:t>
            </w:r>
            <w:r w:rsidRPr="00E82100">
              <w:rPr>
                <w:spacing w:val="-12"/>
                <w:sz w:val="20"/>
              </w:rPr>
              <w:t xml:space="preserve"> </w:t>
            </w:r>
            <w:r w:rsidRPr="00E82100">
              <w:rPr>
                <w:sz w:val="20"/>
              </w:rPr>
              <w:t>analítica(s)</w:t>
            </w:r>
            <w:r w:rsidRPr="00E82100">
              <w:rPr>
                <w:spacing w:val="-12"/>
                <w:sz w:val="20"/>
              </w:rPr>
              <w:t xml:space="preserve"> </w:t>
            </w:r>
            <w:r w:rsidRPr="00E82100">
              <w:rPr>
                <w:sz w:val="20"/>
              </w:rPr>
              <w:t>que</w:t>
            </w:r>
            <w:r w:rsidRPr="00E82100">
              <w:rPr>
                <w:spacing w:val="-13"/>
                <w:sz w:val="20"/>
              </w:rPr>
              <w:t xml:space="preserve"> </w:t>
            </w:r>
            <w:r w:rsidRPr="00E82100">
              <w:rPr>
                <w:sz w:val="20"/>
              </w:rPr>
              <w:t>soporten</w:t>
            </w:r>
            <w:r w:rsidRPr="00E82100">
              <w:rPr>
                <w:spacing w:val="-13"/>
                <w:sz w:val="20"/>
              </w:rPr>
              <w:t xml:space="preserve"> </w:t>
            </w:r>
            <w:r w:rsidRPr="00E82100">
              <w:rPr>
                <w:sz w:val="20"/>
              </w:rPr>
              <w:t>los</w:t>
            </w:r>
            <w:r w:rsidRPr="00E82100">
              <w:rPr>
                <w:spacing w:val="-12"/>
                <w:sz w:val="20"/>
              </w:rPr>
              <w:t xml:space="preserve"> </w:t>
            </w:r>
            <w:r w:rsidRPr="00E82100">
              <w:rPr>
                <w:sz w:val="20"/>
              </w:rPr>
              <w:t>resultados</w:t>
            </w:r>
            <w:r w:rsidRPr="00E82100">
              <w:rPr>
                <w:spacing w:val="-12"/>
                <w:sz w:val="20"/>
              </w:rPr>
              <w:t xml:space="preserve"> </w:t>
            </w:r>
            <w:r w:rsidRPr="00E82100">
              <w:rPr>
                <w:sz w:val="20"/>
              </w:rPr>
              <w:t>obtenidos de perfiles de disolución,</w:t>
            </w:r>
            <w:r w:rsidRPr="00E82100">
              <w:rPr>
                <w:spacing w:val="-10"/>
                <w:sz w:val="20"/>
              </w:rPr>
              <w:t xml:space="preserve"> </w:t>
            </w:r>
            <w:r w:rsidRPr="00E82100">
              <w:rPr>
                <w:sz w:val="20"/>
              </w:rPr>
              <w:t>acorde</w:t>
            </w:r>
            <w:r w:rsidRPr="00E82100">
              <w:rPr>
                <w:spacing w:val="-13"/>
                <w:sz w:val="20"/>
              </w:rPr>
              <w:t xml:space="preserve"> </w:t>
            </w:r>
            <w:r w:rsidRPr="00E82100">
              <w:rPr>
                <w:sz w:val="20"/>
              </w:rPr>
              <w:t xml:space="preserve">con </w:t>
            </w:r>
            <w:r w:rsidRPr="00E82100">
              <w:rPr>
                <w:spacing w:val="-53"/>
                <w:sz w:val="20"/>
              </w:rPr>
              <w:t xml:space="preserve"> </w:t>
            </w:r>
            <w:r w:rsidRPr="00E82100">
              <w:rPr>
                <w:sz w:val="20"/>
              </w:rPr>
              <w:t>los lineamientos de las farmacopeas oficialmente aceptadas en Colombia. También puede emplearse a modo orientativo guías internacionales de OMS o</w:t>
            </w:r>
            <w:r w:rsidRPr="00E82100">
              <w:rPr>
                <w:spacing w:val="-1"/>
                <w:sz w:val="20"/>
              </w:rPr>
              <w:t xml:space="preserve"> </w:t>
            </w:r>
            <w:r w:rsidRPr="00E82100">
              <w:rPr>
                <w:sz w:val="20"/>
              </w:rPr>
              <w:t>ICH (aplica para medicamentos</w:t>
            </w:r>
            <w:r w:rsidRPr="00E82100">
              <w:rPr>
                <w:spacing w:val="1"/>
                <w:sz w:val="20"/>
              </w:rPr>
              <w:t xml:space="preserve"> </w:t>
            </w:r>
            <w:r w:rsidRPr="00E82100">
              <w:rPr>
                <w:sz w:val="20"/>
              </w:rPr>
              <w:t xml:space="preserve">incluidos en el anexo técnico 2 (con sus actualizaciones) de la Resolución 1124 de 2016 o la norma que </w:t>
            </w:r>
            <w:r w:rsidRPr="00E82100">
              <w:rPr>
                <w:spacing w:val="-53"/>
                <w:sz w:val="20"/>
              </w:rPr>
              <w:t xml:space="preserve"> </w:t>
            </w:r>
            <w:r w:rsidRPr="00E82100">
              <w:rPr>
                <w:sz w:val="20"/>
              </w:rPr>
              <w:t>la</w:t>
            </w:r>
            <w:r w:rsidRPr="00E82100">
              <w:rPr>
                <w:spacing w:val="-53"/>
                <w:sz w:val="20"/>
              </w:rPr>
              <w:t xml:space="preserve"> </w:t>
            </w:r>
            <w:r w:rsidRPr="00E82100">
              <w:rPr>
                <w:spacing w:val="-2"/>
                <w:sz w:val="20"/>
              </w:rPr>
              <w:t xml:space="preserve"> </w:t>
            </w:r>
            <w:r w:rsidRPr="00E82100">
              <w:rPr>
                <w:sz w:val="20"/>
              </w:rPr>
              <w:t>modifique</w:t>
            </w:r>
            <w:r w:rsidRPr="00E82100">
              <w:rPr>
                <w:spacing w:val="1"/>
                <w:sz w:val="20"/>
              </w:rPr>
              <w:t xml:space="preserve"> </w:t>
            </w:r>
            <w:r w:rsidRPr="00E82100">
              <w:rPr>
                <w:sz w:val="20"/>
              </w:rPr>
              <w:t>o</w:t>
            </w:r>
            <w:r w:rsidRPr="00E82100">
              <w:rPr>
                <w:spacing w:val="-1"/>
                <w:sz w:val="20"/>
              </w:rPr>
              <w:t xml:space="preserve"> </w:t>
            </w:r>
            <w:r w:rsidRPr="00E82100">
              <w:rPr>
                <w:sz w:val="20"/>
              </w:rPr>
              <w:t>sustituya).</w:t>
            </w:r>
          </w:p>
          <w:p w14:paraId="4E669EAA" w14:textId="77777777" w:rsidR="00F55079" w:rsidRPr="00E82100" w:rsidRDefault="00F55079" w:rsidP="00DD226F">
            <w:pPr>
              <w:ind w:right="61"/>
              <w:textAlignment w:val="baseline"/>
              <w:rPr>
                <w:rFonts w:cs="Arial"/>
                <w:szCs w:val="20"/>
                <w:lang w:eastAsia="es-CO"/>
              </w:rPr>
            </w:pPr>
          </w:p>
          <w:p w14:paraId="7A412CC0" w14:textId="2E6076E6" w:rsidR="00F55079" w:rsidRPr="00E82100" w:rsidRDefault="00F55079" w:rsidP="00DD226F">
            <w:pPr>
              <w:rPr>
                <w:rFonts w:ascii="Arial MT" w:eastAsia="Arial" w:hAnsi="Arial MT" w:cs="Arial"/>
                <w:sz w:val="22"/>
                <w:szCs w:val="20"/>
                <w:lang w:val="es-ES" w:eastAsia="en-US"/>
              </w:rPr>
            </w:pPr>
            <w:r w:rsidRPr="00E82100">
              <w:rPr>
                <w:rFonts w:cs="Arial"/>
                <w:szCs w:val="20"/>
                <w:lang w:eastAsia="es-CO"/>
              </w:rPr>
              <w:t xml:space="preserve">24. Allegar artes de material de envase y empaque/Información para prescribir/Inserto (según aplique), de la presentación del producto terminado, ajustados conforme a lo requerido en la presente modificación y acorde a la normatividad vigente, sin modificar los textos previamente aprobados por el INVIMA, exceptuando lo relacionado con la modificación solicitada. </w:t>
            </w:r>
            <w:r w:rsidRPr="00E82100">
              <w:rPr>
                <w:rFonts w:eastAsia="Arial" w:cs="Arial"/>
                <w:szCs w:val="20"/>
              </w:rPr>
              <w:t xml:space="preserve">Los cuales deben incluir el código </w:t>
            </w:r>
            <w:proofErr w:type="spellStart"/>
            <w:r w:rsidRPr="00E82100">
              <w:rPr>
                <w:rFonts w:eastAsia="Arial" w:cs="Arial"/>
                <w:szCs w:val="20"/>
              </w:rPr>
              <w:t>pantone</w:t>
            </w:r>
            <w:proofErr w:type="spellEnd"/>
            <w:r w:rsidRPr="00E82100">
              <w:rPr>
                <w:rFonts w:eastAsia="Arial" w:cs="Arial"/>
                <w:szCs w:val="20"/>
              </w:rPr>
              <w:t xml:space="preserve"> empleado.</w:t>
            </w:r>
          </w:p>
          <w:p w14:paraId="11A6E517" w14:textId="77777777" w:rsidR="00F55079" w:rsidRPr="00E82100" w:rsidRDefault="00F55079" w:rsidP="00DD226F">
            <w:pPr>
              <w:ind w:right="61"/>
              <w:textAlignment w:val="baseline"/>
              <w:rPr>
                <w:rFonts w:cs="Arial"/>
                <w:szCs w:val="20"/>
                <w:lang w:eastAsia="es-CO"/>
              </w:rPr>
            </w:pPr>
          </w:p>
          <w:p w14:paraId="4AAF58A1" w14:textId="4AE6BE08" w:rsidR="00F55079" w:rsidRPr="00E82100" w:rsidRDefault="00F55079" w:rsidP="00DD226F">
            <w:pPr>
              <w:ind w:right="61"/>
              <w:textAlignment w:val="baseline"/>
              <w:rPr>
                <w:rFonts w:cs="Arial"/>
                <w:szCs w:val="20"/>
                <w:lang w:eastAsia="es-CO"/>
              </w:rPr>
            </w:pPr>
            <w:r w:rsidRPr="00E82100">
              <w:rPr>
                <w:rFonts w:cs="Arial"/>
                <w:szCs w:val="20"/>
                <w:lang w:eastAsia="es-CO"/>
              </w:rPr>
              <w:t>25. Solicitud de agotamiento de materiales de envase y empaque o producto terminado, si derivado de la modificación aplica.</w:t>
            </w:r>
          </w:p>
          <w:p w14:paraId="1348BF0D" w14:textId="77777777" w:rsidR="00F55079" w:rsidRPr="00E82100" w:rsidRDefault="00F55079" w:rsidP="00DD226F">
            <w:pPr>
              <w:ind w:right="61"/>
              <w:textAlignment w:val="baseline"/>
              <w:rPr>
                <w:rFonts w:cs="Arial"/>
                <w:szCs w:val="20"/>
                <w:lang w:eastAsia="es-CO"/>
              </w:rPr>
            </w:pPr>
          </w:p>
          <w:p w14:paraId="7D8067F7" w14:textId="40C0BE57" w:rsidR="00F55079" w:rsidRPr="00E82100" w:rsidRDefault="00F55079" w:rsidP="00DD226F">
            <w:pPr>
              <w:ind w:right="61"/>
              <w:textAlignment w:val="baseline"/>
              <w:rPr>
                <w:rFonts w:cs="Arial"/>
                <w:szCs w:val="20"/>
                <w:lang w:eastAsia="es-CO"/>
              </w:rPr>
            </w:pPr>
            <w:r w:rsidRPr="00E82100">
              <w:rPr>
                <w:rFonts w:cs="Arial"/>
                <w:szCs w:val="20"/>
                <w:lang w:eastAsia="es-CO"/>
              </w:rPr>
              <w:t xml:space="preserve">26. </w:t>
            </w:r>
            <w:r w:rsidR="00B23D25" w:rsidRPr="00F6411F">
              <w:rPr>
                <w:rFonts w:cs="Arial"/>
                <w:szCs w:val="20"/>
                <w:lang w:eastAsia="es-CO"/>
              </w:rPr>
              <w:t xml:space="preserve">Cuando se dé cumplimiento a los aspectos mencionados y no se cuente con los resultados de estudios de estabilidad realizados en los tiempos (6 meses de estabilidad acelerada y 12 meses de estabilidad natural) , que permitan proyectar o soportar la vida útil aprobada del producto, el interesado podrá radicar la modificación de cambio de fabricante por traslado de planta, allegando como mínimo los resultados de 3 meses de estabilidad natural y acelerada de conformidad con lo establecido en el artículo 1 numeral 3.8.1. de la Resolución 525 de 2025, </w:t>
            </w:r>
            <w:r w:rsidRPr="00E82100">
              <w:rPr>
                <w:rFonts w:cs="Arial"/>
                <w:szCs w:val="20"/>
                <w:lang w:eastAsia="es-CO"/>
              </w:rPr>
              <w:t>para lo cual requiere presentar:</w:t>
            </w:r>
          </w:p>
          <w:p w14:paraId="123F3DE0" w14:textId="142E6D77" w:rsidR="00B23D25" w:rsidRDefault="00F55079" w:rsidP="00DD226F">
            <w:pPr>
              <w:ind w:left="412" w:right="61"/>
              <w:textAlignment w:val="baseline"/>
              <w:rPr>
                <w:rFonts w:cs="Arial"/>
                <w:szCs w:val="20"/>
                <w:lang w:eastAsia="es-CO"/>
              </w:rPr>
            </w:pPr>
            <w:r w:rsidRPr="00E82100">
              <w:rPr>
                <w:rFonts w:cs="Arial"/>
                <w:szCs w:val="20"/>
                <w:lang w:eastAsia="es-CO"/>
              </w:rPr>
              <w:t xml:space="preserve">a. </w:t>
            </w:r>
            <w:r w:rsidR="00B23D25" w:rsidRPr="00F6411F">
              <w:rPr>
                <w:rFonts w:cs="Arial"/>
                <w:szCs w:val="20"/>
                <w:lang w:eastAsia="es-CO"/>
              </w:rPr>
              <w:t>Justificación técnica que soporte el traslado de la planta</w:t>
            </w:r>
            <w:r w:rsidR="00B23D25">
              <w:rPr>
                <w:rFonts w:cs="Arial"/>
                <w:szCs w:val="20"/>
                <w:lang w:eastAsia="es-CO"/>
              </w:rPr>
              <w:t>.</w:t>
            </w:r>
          </w:p>
          <w:p w14:paraId="078061E7" w14:textId="69295A96" w:rsidR="00F55079" w:rsidRPr="00E82100" w:rsidRDefault="00B23D25" w:rsidP="00DD226F">
            <w:pPr>
              <w:ind w:left="412" w:right="61"/>
              <w:textAlignment w:val="baseline"/>
              <w:rPr>
                <w:rFonts w:cs="Arial"/>
                <w:szCs w:val="20"/>
                <w:lang w:eastAsia="es-CO"/>
              </w:rPr>
            </w:pPr>
            <w:r>
              <w:rPr>
                <w:rFonts w:cs="Arial"/>
                <w:szCs w:val="20"/>
                <w:lang w:eastAsia="es-CO"/>
              </w:rPr>
              <w:t xml:space="preserve">b. </w:t>
            </w:r>
            <w:r w:rsidR="00F55079" w:rsidRPr="00E82100">
              <w:rPr>
                <w:rFonts w:cs="Arial"/>
                <w:szCs w:val="20"/>
                <w:lang w:eastAsia="es-CO"/>
              </w:rPr>
              <w:t>Carta del titular y fabricante del producto en la cual se declare el compromiso de continuar la realización de los respectivos estudios de estabilidad y allegar resultados, soportes y análisis al instituto Invima una vez se cumpla con las frecuencias de muestreo establecidas en la Resolución 3157 de 2018, mediante la modificación número cinco (5) de la sección 9.10 de esta guía</w:t>
            </w:r>
            <w:r w:rsidR="00084318">
              <w:rPr>
                <w:rFonts w:cs="Arial"/>
                <w:szCs w:val="20"/>
                <w:lang w:eastAsia="es-CO"/>
              </w:rPr>
              <w:t xml:space="preserve">, </w:t>
            </w:r>
            <w:r w:rsidR="00084318" w:rsidRPr="00F6411F">
              <w:rPr>
                <w:rFonts w:cs="Arial"/>
                <w:szCs w:val="20"/>
                <w:lang w:eastAsia="es-CO"/>
              </w:rPr>
              <w:t>para garantizar la vida útil del producto</w:t>
            </w:r>
            <w:r w:rsidR="00084318">
              <w:rPr>
                <w:rFonts w:cs="Arial"/>
                <w:szCs w:val="20"/>
                <w:lang w:eastAsia="es-CO"/>
              </w:rPr>
              <w:t>.</w:t>
            </w:r>
          </w:p>
          <w:p w14:paraId="56484AA9" w14:textId="1B0849C8" w:rsidR="00F55079" w:rsidRPr="00E82100" w:rsidRDefault="00084318" w:rsidP="00DD226F">
            <w:pPr>
              <w:ind w:left="412" w:right="61"/>
              <w:textAlignment w:val="baseline"/>
              <w:rPr>
                <w:rFonts w:cs="Arial"/>
                <w:szCs w:val="20"/>
                <w:lang w:val="es-ES" w:eastAsia="es-CO"/>
              </w:rPr>
            </w:pPr>
            <w:r>
              <w:rPr>
                <w:rFonts w:cs="Arial"/>
                <w:szCs w:val="20"/>
                <w:lang w:eastAsia="es-CO"/>
              </w:rPr>
              <w:t>c</w:t>
            </w:r>
            <w:r w:rsidR="00F55079" w:rsidRPr="00E82100">
              <w:rPr>
                <w:rFonts w:cs="Arial"/>
                <w:szCs w:val="20"/>
                <w:lang w:eastAsia="es-CO"/>
              </w:rPr>
              <w:t xml:space="preserve">. </w:t>
            </w:r>
            <w:r w:rsidRPr="00F6411F">
              <w:rPr>
                <w:rFonts w:cs="Arial"/>
                <w:szCs w:val="20"/>
                <w:lang w:eastAsia="es-CO"/>
              </w:rPr>
              <w:t>Presentar los resultados, análisis y conclusiones de los últimos estudios de estabilidad natural/</w:t>
            </w:r>
            <w:proofErr w:type="spellStart"/>
            <w:r w:rsidRPr="00F6411F">
              <w:rPr>
                <w:rFonts w:cs="Arial"/>
                <w:szCs w:val="20"/>
                <w:lang w:eastAsia="es-CO"/>
              </w:rPr>
              <w:t>ongoing</w:t>
            </w:r>
            <w:proofErr w:type="spellEnd"/>
            <w:r w:rsidRPr="00F6411F">
              <w:rPr>
                <w:rFonts w:cs="Arial"/>
                <w:szCs w:val="20"/>
                <w:lang w:eastAsia="es-CO"/>
              </w:rPr>
              <w:t>, obtenidos en la planta anterior, que soporten la totalidad de la vida útil aprobada para el producto</w:t>
            </w:r>
          </w:p>
          <w:p w14:paraId="6F19E74A" w14:textId="7887DC59" w:rsidR="00084318" w:rsidRDefault="00084318" w:rsidP="00DD226F">
            <w:pPr>
              <w:ind w:left="412" w:right="61"/>
              <w:textAlignment w:val="baseline"/>
              <w:rPr>
                <w:rFonts w:cs="Arial"/>
                <w:szCs w:val="20"/>
                <w:lang w:eastAsia="es-CO"/>
              </w:rPr>
            </w:pPr>
            <w:r>
              <w:rPr>
                <w:rFonts w:cs="Arial"/>
                <w:szCs w:val="20"/>
                <w:lang w:eastAsia="es-CO"/>
              </w:rPr>
              <w:t>d</w:t>
            </w:r>
            <w:r w:rsidR="00F55079" w:rsidRPr="00E82100">
              <w:rPr>
                <w:rFonts w:cs="Arial"/>
                <w:szCs w:val="20"/>
                <w:lang w:eastAsia="es-CO"/>
              </w:rPr>
              <w:t xml:space="preserve">. </w:t>
            </w:r>
            <w:r w:rsidRPr="00F6411F">
              <w:rPr>
                <w:rFonts w:cs="Arial"/>
                <w:szCs w:val="20"/>
                <w:lang w:eastAsia="es-CO"/>
              </w:rPr>
              <w:t xml:space="preserve">Presentar información, y según corresponda, datos y documentos soporte, respecto al control y reporte de fuera de especificaciones que se hayan presentado dentro de los estudios de estabilidad </w:t>
            </w:r>
            <w:proofErr w:type="spellStart"/>
            <w:r w:rsidRPr="00F6411F">
              <w:rPr>
                <w:rFonts w:cs="Arial"/>
                <w:szCs w:val="20"/>
                <w:lang w:eastAsia="es-CO"/>
              </w:rPr>
              <w:t>ongoing</w:t>
            </w:r>
            <w:proofErr w:type="spellEnd"/>
            <w:r w:rsidRPr="00F6411F">
              <w:rPr>
                <w:rFonts w:cs="Arial"/>
                <w:szCs w:val="20"/>
                <w:lang w:eastAsia="es-CO"/>
              </w:rPr>
              <w:t xml:space="preserve"> del producto en evaluación</w:t>
            </w:r>
            <w:r w:rsidR="00AB3EE5">
              <w:rPr>
                <w:rFonts w:cs="Arial"/>
                <w:szCs w:val="20"/>
                <w:lang w:eastAsia="es-CO"/>
              </w:rPr>
              <w:t>.</w:t>
            </w:r>
          </w:p>
          <w:p w14:paraId="75526DA5" w14:textId="24E30E85" w:rsidR="00F55079" w:rsidRDefault="00AB3EE5" w:rsidP="00DD226F">
            <w:pPr>
              <w:ind w:left="412" w:right="61"/>
              <w:textAlignment w:val="baseline"/>
              <w:rPr>
                <w:rFonts w:cs="Arial"/>
                <w:szCs w:val="20"/>
                <w:lang w:eastAsia="es-CO"/>
              </w:rPr>
            </w:pPr>
            <w:r>
              <w:rPr>
                <w:rFonts w:cs="Arial"/>
                <w:szCs w:val="20"/>
                <w:lang w:eastAsia="es-CO"/>
              </w:rPr>
              <w:t xml:space="preserve">e. </w:t>
            </w:r>
            <w:r w:rsidR="00084318" w:rsidRPr="00F6411F">
              <w:rPr>
                <w:rFonts w:cs="Arial"/>
                <w:szCs w:val="20"/>
                <w:lang w:eastAsia="es-CO"/>
              </w:rPr>
              <w:t>Presentar la data comparativa entre los estudios de estabilidad naturales y acelerados del fabricante de la nueva planta con respecto a los estudios de estabilidad realizados en la planta anterior</w:t>
            </w:r>
            <w:r w:rsidR="00F55079" w:rsidRPr="00E82100">
              <w:rPr>
                <w:rFonts w:cs="Arial"/>
                <w:szCs w:val="20"/>
                <w:lang w:eastAsia="es-CO"/>
              </w:rPr>
              <w:t>.</w:t>
            </w:r>
          </w:p>
          <w:p w14:paraId="6AEC40DF" w14:textId="77777777" w:rsidR="00AB3EE5" w:rsidRDefault="00AB3EE5" w:rsidP="00B23D25">
            <w:pPr>
              <w:ind w:left="412" w:right="61"/>
              <w:textAlignment w:val="baseline"/>
              <w:rPr>
                <w:rFonts w:cs="Arial"/>
                <w:szCs w:val="20"/>
                <w:lang w:eastAsia="es-CO"/>
              </w:rPr>
            </w:pPr>
            <w:r>
              <w:rPr>
                <w:rFonts w:cs="Arial"/>
                <w:szCs w:val="20"/>
                <w:lang w:eastAsia="es-CO"/>
              </w:rPr>
              <w:t>f</w:t>
            </w:r>
            <w:r w:rsidR="00084318">
              <w:rPr>
                <w:rFonts w:cs="Arial"/>
                <w:szCs w:val="20"/>
                <w:lang w:eastAsia="es-CO"/>
              </w:rPr>
              <w:t>.</w:t>
            </w:r>
            <w:r>
              <w:rPr>
                <w:rFonts w:cs="Arial"/>
                <w:szCs w:val="20"/>
                <w:lang w:eastAsia="es-CO"/>
              </w:rPr>
              <w:t xml:space="preserve"> </w:t>
            </w:r>
            <w:r w:rsidR="00B23D25" w:rsidRPr="00F6411F">
              <w:rPr>
                <w:rFonts w:cs="Arial"/>
                <w:szCs w:val="20"/>
                <w:lang w:eastAsia="es-CO"/>
              </w:rPr>
              <w:t>Presentar la data comparativa entre los parámetros del proceso del fabricante de la nueva planta con respecto a los parámetros del proceso de la planta anterior</w:t>
            </w:r>
            <w:r>
              <w:rPr>
                <w:rFonts w:cs="Arial"/>
                <w:szCs w:val="20"/>
                <w:lang w:eastAsia="es-CO"/>
              </w:rPr>
              <w:t>.</w:t>
            </w:r>
          </w:p>
          <w:p w14:paraId="7E8500A1" w14:textId="77777777" w:rsidR="00CC524A" w:rsidRDefault="00AB3EE5" w:rsidP="00B23D25">
            <w:pPr>
              <w:ind w:left="412" w:right="61"/>
              <w:textAlignment w:val="baseline"/>
              <w:rPr>
                <w:rFonts w:cs="Arial"/>
                <w:szCs w:val="20"/>
                <w:lang w:eastAsia="es-CO"/>
              </w:rPr>
            </w:pPr>
            <w:r>
              <w:rPr>
                <w:rFonts w:cs="Arial"/>
                <w:szCs w:val="20"/>
                <w:lang w:eastAsia="es-CO"/>
              </w:rPr>
              <w:t xml:space="preserve">g. </w:t>
            </w:r>
            <w:r w:rsidR="00B23D25" w:rsidRPr="00F6411F">
              <w:rPr>
                <w:rFonts w:cs="Arial"/>
                <w:szCs w:val="20"/>
                <w:lang w:eastAsia="es-CO"/>
              </w:rPr>
              <w:t>Presentar el análisis de información adicional que soporte la robustez de las características del producto en respaldo de la vida útil solicitada, tal como lo establece la definición de datos de soporte</w:t>
            </w:r>
            <w:r w:rsidR="00CC524A">
              <w:rPr>
                <w:rFonts w:cs="Arial"/>
                <w:szCs w:val="20"/>
                <w:lang w:eastAsia="es-CO"/>
              </w:rPr>
              <w:t>.</w:t>
            </w:r>
          </w:p>
          <w:p w14:paraId="2DD4076C" w14:textId="7106AE21" w:rsidR="00B23D25" w:rsidRPr="00E82100" w:rsidRDefault="00CC524A" w:rsidP="00B23D25">
            <w:pPr>
              <w:ind w:left="412" w:right="61"/>
              <w:textAlignment w:val="baseline"/>
              <w:rPr>
                <w:rFonts w:cs="Arial"/>
                <w:szCs w:val="20"/>
                <w:lang w:eastAsia="es-CO"/>
              </w:rPr>
            </w:pPr>
            <w:r>
              <w:rPr>
                <w:rFonts w:cs="Arial"/>
                <w:szCs w:val="20"/>
                <w:lang w:eastAsia="es-CO"/>
              </w:rPr>
              <w:t xml:space="preserve">h. </w:t>
            </w:r>
            <w:r w:rsidR="00B23D25" w:rsidRPr="00F6411F">
              <w:rPr>
                <w:rFonts w:cs="Arial"/>
                <w:szCs w:val="20"/>
                <w:lang w:eastAsia="es-CO"/>
              </w:rPr>
              <w:t>“Datos, diferentes a los presentados en los estudios de estabilidad formales, que respaldan los procedimientos analíticos, el período de reanálisis o vida útil propuesto y las condiciones de almacenamiento establecidas en la etiqueta. Tales datos incluyen: (1) datos de estabilidad en los primeros lotes de ruta sintética del IFA, lotes a pequeña escala de materiales, formulaciones de investigación no propuestas para comercialización, formulaciones relacionadas y producto presentado en envases y cierres distintos a los propuestos para la comercialización;(2) información sobre los resultados de las pruebas en envases y (3) otras razones científicas”.</w:t>
            </w:r>
          </w:p>
          <w:p w14:paraId="54F1B110" w14:textId="77777777" w:rsidR="00F55079" w:rsidRPr="00E82100" w:rsidRDefault="00F55079" w:rsidP="00DD226F">
            <w:pPr>
              <w:ind w:right="61"/>
              <w:textAlignment w:val="baseline"/>
              <w:rPr>
                <w:rFonts w:cs="Arial"/>
                <w:szCs w:val="20"/>
                <w:lang w:val="es-ES" w:eastAsia="es-CO"/>
              </w:rPr>
            </w:pPr>
          </w:p>
          <w:p w14:paraId="1EA6B845" w14:textId="60DB5BB7" w:rsidR="00F55079" w:rsidRDefault="00CC524A" w:rsidP="00DD226F">
            <w:pPr>
              <w:ind w:right="61"/>
              <w:textAlignment w:val="baseline"/>
              <w:rPr>
                <w:rFonts w:cs="Arial"/>
                <w:szCs w:val="20"/>
                <w:lang w:val="es-ES" w:eastAsia="es-CO"/>
              </w:rPr>
            </w:pPr>
            <w:r w:rsidRPr="00E82100">
              <w:rPr>
                <w:rFonts w:cs="Arial"/>
                <w:szCs w:val="20"/>
                <w:lang w:val="es-ES" w:eastAsia="es-CO"/>
              </w:rPr>
              <w:t>2</w:t>
            </w:r>
            <w:r>
              <w:rPr>
                <w:rFonts w:cs="Arial"/>
                <w:szCs w:val="20"/>
                <w:lang w:val="es-ES" w:eastAsia="es-CO"/>
              </w:rPr>
              <w:t>7</w:t>
            </w:r>
            <w:r w:rsidR="003B5B07" w:rsidRPr="00E82100">
              <w:rPr>
                <w:rFonts w:cs="Arial"/>
                <w:szCs w:val="20"/>
                <w:lang w:val="es-ES" w:eastAsia="es-CO"/>
              </w:rPr>
              <w:t xml:space="preserve">. El sitio fabricante a ser adicionado debe contar con concepto del Grupo Técnico de la Dirección de Medicamentos y Productos </w:t>
            </w:r>
            <w:proofErr w:type="spellStart"/>
            <w:r w:rsidR="003B5B07" w:rsidRPr="00E82100">
              <w:rPr>
                <w:rFonts w:cs="Arial"/>
                <w:szCs w:val="20"/>
                <w:lang w:val="es-ES" w:eastAsia="es-CO"/>
              </w:rPr>
              <w:t>Biologicos</w:t>
            </w:r>
            <w:proofErr w:type="spellEnd"/>
            <w:r w:rsidR="003B5B07" w:rsidRPr="00E82100">
              <w:rPr>
                <w:rFonts w:cs="Arial"/>
                <w:szCs w:val="20"/>
                <w:lang w:val="es-ES" w:eastAsia="es-CO"/>
              </w:rPr>
              <w:t xml:space="preserve"> – INVIMA, respecto al cumplimiento de las BPM. Validación base para la evaluación del cambio por los grupos de Registros Sanitarios. </w:t>
            </w:r>
          </w:p>
          <w:p w14:paraId="1C5BEDD8" w14:textId="33BCA9A6" w:rsidR="00F6411F" w:rsidRPr="00E82100" w:rsidRDefault="00F6411F" w:rsidP="00DD226F">
            <w:pPr>
              <w:ind w:right="61"/>
              <w:textAlignment w:val="baseline"/>
              <w:rPr>
                <w:rFonts w:cs="Arial"/>
                <w:szCs w:val="20"/>
                <w:lang w:eastAsia="es-CO"/>
              </w:rPr>
            </w:pPr>
          </w:p>
        </w:tc>
      </w:tr>
    </w:tbl>
    <w:p w14:paraId="7436141E" w14:textId="77777777" w:rsidR="0032343D" w:rsidRPr="00E82100" w:rsidRDefault="0032343D" w:rsidP="00DD226F">
      <w:pPr>
        <w:pStyle w:val="Sinespaciado"/>
      </w:pPr>
    </w:p>
    <w:p w14:paraId="6D846F5D" w14:textId="184A8E21" w:rsidR="009C46E3" w:rsidRPr="00E82100" w:rsidRDefault="009C46E3" w:rsidP="00DD226F">
      <w:pPr>
        <w:pStyle w:val="Ttulo2"/>
        <w:numPr>
          <w:ilvl w:val="1"/>
          <w:numId w:val="23"/>
        </w:numPr>
        <w:spacing w:before="0"/>
        <w:rPr>
          <w:lang w:eastAsia="es-CO"/>
        </w:rPr>
      </w:pPr>
      <w:bookmarkStart w:id="30" w:name="_Toc229433567"/>
      <w:r w:rsidRPr="00E82100">
        <w:rPr>
          <w:lang w:eastAsia="es-CO"/>
        </w:rPr>
        <w:t xml:space="preserve">Cambios en </w:t>
      </w:r>
      <w:r w:rsidR="00F9323B" w:rsidRPr="00E82100">
        <w:rPr>
          <w:lang w:eastAsia="es-CO"/>
        </w:rPr>
        <w:t xml:space="preserve">control </w:t>
      </w:r>
      <w:r w:rsidRPr="00E82100">
        <w:rPr>
          <w:lang w:eastAsia="es-CO"/>
        </w:rPr>
        <w:t xml:space="preserve">de </w:t>
      </w:r>
      <w:r w:rsidR="00F9323B" w:rsidRPr="00E82100">
        <w:rPr>
          <w:lang w:eastAsia="es-CO"/>
        </w:rPr>
        <w:t xml:space="preserve">calidad </w:t>
      </w:r>
      <w:r w:rsidR="0070479F" w:rsidRPr="00E82100">
        <w:rPr>
          <w:lang w:eastAsia="es-CO"/>
        </w:rPr>
        <w:t>y/o</w:t>
      </w:r>
      <w:r w:rsidRPr="00E82100">
        <w:rPr>
          <w:lang w:eastAsia="es-CO"/>
        </w:rPr>
        <w:t xml:space="preserve"> especificaciones.</w:t>
      </w:r>
      <w:bookmarkEnd w:id="30"/>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6"/>
        <w:gridCol w:w="1786"/>
        <w:gridCol w:w="1744"/>
        <w:gridCol w:w="1942"/>
      </w:tblGrid>
      <w:tr w:rsidR="00C060B4" w:rsidRPr="00E82100" w14:paraId="66F9940D" w14:textId="77777777" w:rsidTr="00F354BC">
        <w:tc>
          <w:tcPr>
            <w:tcW w:w="387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56928BAB"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78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062104F3" w14:textId="65258320" w:rsidR="00052617" w:rsidRPr="00E82100" w:rsidRDefault="00B1323A"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744"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6F75A746" w14:textId="11150C88" w:rsidR="00052617" w:rsidRPr="00E82100" w:rsidRDefault="008C76E4" w:rsidP="00DD226F">
            <w:pPr>
              <w:jc w:val="center"/>
              <w:textAlignment w:val="baseline"/>
              <w:rPr>
                <w:rFonts w:cs="Arial"/>
                <w:szCs w:val="20"/>
                <w:lang w:eastAsia="es-CO"/>
              </w:rPr>
            </w:pPr>
            <w:r w:rsidRPr="00E82100">
              <w:rPr>
                <w:b/>
                <w:bCs/>
                <w:lang w:val="es-ES"/>
              </w:rPr>
              <w:t>Documentos soporte</w:t>
            </w:r>
          </w:p>
        </w:tc>
        <w:tc>
          <w:tcPr>
            <w:tcW w:w="1942"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35DF4CD"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Nivel de Riesgo</w:t>
            </w:r>
          </w:p>
        </w:tc>
      </w:tr>
      <w:tr w:rsidR="00C060B4" w:rsidRPr="00E82100" w14:paraId="2E371DD3"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hideMark/>
          </w:tcPr>
          <w:p w14:paraId="4ED29084" w14:textId="2AEBEAE9" w:rsidR="000F1FEC" w:rsidRPr="00E82100" w:rsidRDefault="000A3EA2" w:rsidP="00DD226F">
            <w:pPr>
              <w:numPr>
                <w:ilvl w:val="0"/>
                <w:numId w:val="13"/>
              </w:numPr>
              <w:ind w:left="271" w:right="54" w:hanging="271"/>
              <w:textAlignment w:val="baseline"/>
              <w:rPr>
                <w:rFonts w:cs="Arial"/>
                <w:szCs w:val="20"/>
                <w:lang w:eastAsia="es-CO"/>
              </w:rPr>
            </w:pPr>
            <w:r w:rsidRPr="00E82100">
              <w:rPr>
                <w:rFonts w:cs="Arial"/>
                <w:szCs w:val="20"/>
                <w:shd w:val="clear" w:color="auto" w:fill="FFFFFF"/>
                <w:lang w:eastAsia="es-CO"/>
              </w:rPr>
              <w:t xml:space="preserve">Exclusión de sitios de </w:t>
            </w:r>
            <w:r w:rsidR="00790E37" w:rsidRPr="00E82100">
              <w:rPr>
                <w:rFonts w:cs="Arial"/>
                <w:szCs w:val="20"/>
                <w:shd w:val="clear" w:color="auto" w:fill="FFFFFF"/>
                <w:lang w:eastAsia="es-CO"/>
              </w:rPr>
              <w:t xml:space="preserve">realización de </w:t>
            </w:r>
            <w:r w:rsidRPr="00E82100">
              <w:rPr>
                <w:rFonts w:cs="Arial"/>
                <w:szCs w:val="20"/>
                <w:shd w:val="clear" w:color="auto" w:fill="FFFFFF"/>
                <w:lang w:eastAsia="es-CO"/>
              </w:rPr>
              <w:t>pruebas de control de calidad para el fabricante del Ingrediente farmacéutico activo, Producto Intermedio, Diluente y/o Producto farmacéutico terminado</w:t>
            </w:r>
            <w:r w:rsidR="000F1FEC" w:rsidRPr="00E82100">
              <w:rPr>
                <w:rFonts w:cs="Arial"/>
                <w:szCs w:val="20"/>
                <w:shd w:val="clear" w:color="auto" w:fill="FFFFFF"/>
                <w:lang w:eastAsia="es-CO"/>
              </w:rPr>
              <w:t>.</w:t>
            </w:r>
          </w:p>
        </w:tc>
        <w:tc>
          <w:tcPr>
            <w:tcW w:w="1786" w:type="dxa"/>
            <w:tcBorders>
              <w:top w:val="single" w:sz="6" w:space="0" w:color="000000"/>
              <w:left w:val="single" w:sz="6" w:space="0" w:color="000000"/>
              <w:bottom w:val="single" w:sz="6" w:space="0" w:color="000000"/>
              <w:right w:val="single" w:sz="6" w:space="0" w:color="000000"/>
            </w:tcBorders>
            <w:vAlign w:val="center"/>
            <w:hideMark/>
          </w:tcPr>
          <w:p w14:paraId="649841BE" w14:textId="77777777" w:rsidR="000F1FEC" w:rsidRPr="00E82100" w:rsidRDefault="000A3EA2" w:rsidP="00DD226F">
            <w:pPr>
              <w:jc w:val="center"/>
              <w:textAlignment w:val="baseline"/>
              <w:rPr>
                <w:rFonts w:cs="Arial"/>
                <w:szCs w:val="20"/>
                <w:lang w:eastAsia="es-CO"/>
              </w:rPr>
            </w:pPr>
            <w:r w:rsidRPr="00E82100">
              <w:rPr>
                <w:rFonts w:cs="Arial"/>
                <w:szCs w:val="20"/>
                <w:lang w:val="es-ES" w:eastAsia="es-CO"/>
              </w:rPr>
              <w:t>1</w:t>
            </w:r>
          </w:p>
        </w:tc>
        <w:tc>
          <w:tcPr>
            <w:tcW w:w="1744" w:type="dxa"/>
            <w:tcBorders>
              <w:top w:val="single" w:sz="6" w:space="0" w:color="000000"/>
              <w:left w:val="single" w:sz="6" w:space="0" w:color="000000"/>
              <w:bottom w:val="single" w:sz="6" w:space="0" w:color="000000"/>
              <w:right w:val="single" w:sz="6" w:space="0" w:color="000000"/>
            </w:tcBorders>
            <w:vAlign w:val="center"/>
            <w:hideMark/>
          </w:tcPr>
          <w:p w14:paraId="726EB375" w14:textId="7D90D6D1" w:rsidR="000F1FEC" w:rsidRPr="00E82100" w:rsidRDefault="000F1FEC" w:rsidP="00DD226F">
            <w:pPr>
              <w:jc w:val="center"/>
              <w:textAlignment w:val="baseline"/>
              <w:rPr>
                <w:rFonts w:cs="Arial"/>
                <w:szCs w:val="20"/>
                <w:lang w:eastAsia="es-CO"/>
              </w:rPr>
            </w:pPr>
            <w:r w:rsidRPr="00E82100">
              <w:rPr>
                <w:rFonts w:cs="Arial"/>
                <w:szCs w:val="20"/>
                <w:lang w:val="es-ES" w:eastAsia="es-CO"/>
              </w:rPr>
              <w:t>1</w:t>
            </w:r>
            <w:r w:rsidR="00540C11" w:rsidRPr="00E82100">
              <w:rPr>
                <w:rFonts w:cs="Arial"/>
                <w:szCs w:val="20"/>
                <w:lang w:val="es-ES" w:eastAsia="es-CO"/>
              </w:rPr>
              <w:t>, 5</w:t>
            </w:r>
          </w:p>
        </w:tc>
        <w:tc>
          <w:tcPr>
            <w:tcW w:w="1942" w:type="dxa"/>
            <w:tcBorders>
              <w:top w:val="single" w:sz="6" w:space="0" w:color="000000"/>
              <w:left w:val="single" w:sz="6" w:space="0" w:color="000000"/>
              <w:bottom w:val="single" w:sz="6" w:space="0" w:color="000000"/>
              <w:right w:val="single" w:sz="6" w:space="0" w:color="000000"/>
            </w:tcBorders>
            <w:vAlign w:val="center"/>
            <w:hideMark/>
          </w:tcPr>
          <w:p w14:paraId="034A0141" w14:textId="5CCC66A2" w:rsidR="000F1FEC" w:rsidRPr="00E82100" w:rsidRDefault="000F1FEC" w:rsidP="00DD226F">
            <w:pPr>
              <w:jc w:val="center"/>
              <w:textAlignment w:val="baseline"/>
              <w:rPr>
                <w:rFonts w:cs="Arial"/>
                <w:szCs w:val="20"/>
                <w:lang w:eastAsia="es-CO"/>
              </w:rPr>
            </w:pPr>
            <w:r w:rsidRPr="00E82100">
              <w:rPr>
                <w:rFonts w:cs="Arial"/>
                <w:szCs w:val="20"/>
                <w:lang w:eastAsia="es-CO"/>
              </w:rPr>
              <w:t>Menor</w:t>
            </w:r>
            <w:r w:rsidR="00A926DD" w:rsidRPr="00E82100">
              <w:rPr>
                <w:rFonts w:cs="Arial"/>
                <w:szCs w:val="20"/>
                <w:lang w:eastAsia="es-CO"/>
              </w:rPr>
              <w:t xml:space="preserve"> </w:t>
            </w:r>
            <w:r w:rsidR="00E930EB" w:rsidRPr="00E82100">
              <w:rPr>
                <w:rFonts w:cs="Arial"/>
                <w:szCs w:val="20"/>
                <w:lang w:eastAsia="es-CO"/>
              </w:rPr>
              <w:t>–</w:t>
            </w:r>
            <w:r w:rsidR="00114F3A" w:rsidRPr="00E82100">
              <w:rPr>
                <w:rFonts w:cs="Arial"/>
                <w:szCs w:val="20"/>
                <w:lang w:eastAsia="es-CO"/>
              </w:rPr>
              <w:t xml:space="preserve"> </w:t>
            </w:r>
            <w:r w:rsidR="00E930EB" w:rsidRPr="00E82100">
              <w:rPr>
                <w:rFonts w:cs="Arial"/>
                <w:szCs w:val="20"/>
                <w:lang w:eastAsia="es-CO"/>
              </w:rPr>
              <w:t>notificación de novedad</w:t>
            </w:r>
          </w:p>
        </w:tc>
      </w:tr>
      <w:tr w:rsidR="00C060B4" w:rsidRPr="00E82100" w14:paraId="41932D2D"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tcPr>
          <w:p w14:paraId="704F43E4" w14:textId="5FF46567" w:rsidR="00A926DD" w:rsidRPr="00E82100" w:rsidRDefault="00A926DD" w:rsidP="00DD226F">
            <w:pPr>
              <w:numPr>
                <w:ilvl w:val="0"/>
                <w:numId w:val="13"/>
              </w:numPr>
              <w:ind w:left="271" w:right="54" w:hanging="271"/>
              <w:textAlignment w:val="baseline"/>
              <w:rPr>
                <w:rFonts w:cs="Arial"/>
                <w:szCs w:val="20"/>
                <w:shd w:val="clear" w:color="auto" w:fill="FFFFFF"/>
                <w:lang w:eastAsia="es-CO"/>
              </w:rPr>
            </w:pPr>
            <w:r w:rsidRPr="00E82100">
              <w:rPr>
                <w:rFonts w:cs="Arial"/>
                <w:szCs w:val="20"/>
                <w:shd w:val="clear" w:color="auto" w:fill="FFFFFF"/>
                <w:lang w:eastAsia="es-CO"/>
              </w:rPr>
              <w:t>Cambios, adición o sustitución del sitio de realización de pruebas de control de calidad para Ingrediente Farmacéutico Activo, Producto Intermedio, Producto Terminado y/o Estudios de Estabilidad.</w:t>
            </w:r>
          </w:p>
        </w:tc>
        <w:tc>
          <w:tcPr>
            <w:tcW w:w="1786" w:type="dxa"/>
            <w:tcBorders>
              <w:top w:val="single" w:sz="6" w:space="0" w:color="000000"/>
              <w:left w:val="single" w:sz="6" w:space="0" w:color="000000"/>
              <w:bottom w:val="single" w:sz="6" w:space="0" w:color="000000"/>
              <w:right w:val="single" w:sz="6" w:space="0" w:color="000000"/>
            </w:tcBorders>
            <w:vAlign w:val="center"/>
          </w:tcPr>
          <w:p w14:paraId="2BEC754B" w14:textId="3DE31B13" w:rsidR="00A926DD" w:rsidRPr="00E82100" w:rsidRDefault="00A926DD" w:rsidP="00DD226F">
            <w:pPr>
              <w:jc w:val="center"/>
              <w:textAlignment w:val="baseline"/>
              <w:rPr>
                <w:rFonts w:cs="Arial"/>
                <w:szCs w:val="20"/>
                <w:lang w:val="es-ES" w:eastAsia="es-CO"/>
              </w:rPr>
            </w:pPr>
            <w:r w:rsidRPr="00E82100">
              <w:rPr>
                <w:rFonts w:cs="Arial"/>
                <w:szCs w:val="20"/>
                <w:lang w:val="es-ES" w:eastAsia="es-CO"/>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295C94A4" w14:textId="4C928F01" w:rsidR="00A926DD" w:rsidRPr="00E82100" w:rsidRDefault="00A926DD" w:rsidP="00DD226F">
            <w:pPr>
              <w:jc w:val="center"/>
              <w:textAlignment w:val="baseline"/>
              <w:rPr>
                <w:rFonts w:cs="Arial"/>
                <w:szCs w:val="20"/>
                <w:lang w:val="es-ES" w:eastAsia="es-CO"/>
              </w:rPr>
            </w:pPr>
            <w:r w:rsidRPr="00E82100">
              <w:rPr>
                <w:rFonts w:cs="Arial"/>
                <w:szCs w:val="20"/>
                <w:lang w:val="es-ES" w:eastAsia="es-CO"/>
              </w:rPr>
              <w:t xml:space="preserve">2 a 5 </w:t>
            </w:r>
          </w:p>
        </w:tc>
        <w:tc>
          <w:tcPr>
            <w:tcW w:w="1942" w:type="dxa"/>
            <w:tcBorders>
              <w:top w:val="single" w:sz="6" w:space="0" w:color="000000"/>
              <w:left w:val="single" w:sz="6" w:space="0" w:color="000000"/>
              <w:bottom w:val="single" w:sz="6" w:space="0" w:color="000000"/>
              <w:right w:val="single" w:sz="6" w:space="0" w:color="000000"/>
            </w:tcBorders>
            <w:vAlign w:val="center"/>
          </w:tcPr>
          <w:p w14:paraId="5FBF1B9D" w14:textId="7C84BF1F" w:rsidR="00A926DD" w:rsidRPr="00E82100" w:rsidRDefault="00A926DD" w:rsidP="00DD226F">
            <w:pPr>
              <w:jc w:val="center"/>
              <w:textAlignment w:val="baseline"/>
              <w:rPr>
                <w:rFonts w:cs="Arial"/>
                <w:szCs w:val="20"/>
                <w:lang w:eastAsia="es-CO"/>
              </w:rPr>
            </w:pPr>
            <w:r w:rsidRPr="00E82100">
              <w:rPr>
                <w:rFonts w:cs="Arial"/>
                <w:szCs w:val="20"/>
                <w:lang w:eastAsia="es-CO"/>
              </w:rPr>
              <w:t xml:space="preserve">Menor </w:t>
            </w:r>
            <w:r w:rsidR="005F42C6" w:rsidRPr="00E82100">
              <w:rPr>
                <w:rFonts w:cs="Arial"/>
                <w:szCs w:val="20"/>
                <w:lang w:eastAsia="es-CO"/>
              </w:rPr>
              <w:t>–</w:t>
            </w:r>
            <w:r w:rsidR="00114F3A" w:rsidRPr="00E82100">
              <w:rPr>
                <w:rFonts w:cs="Arial"/>
                <w:szCs w:val="20"/>
                <w:lang w:eastAsia="es-CO"/>
              </w:rPr>
              <w:t xml:space="preserve"> </w:t>
            </w:r>
            <w:r w:rsidRPr="00E82100">
              <w:rPr>
                <w:rFonts w:cs="Arial"/>
                <w:szCs w:val="20"/>
                <w:lang w:eastAsia="es-CO"/>
              </w:rPr>
              <w:t>automática</w:t>
            </w:r>
          </w:p>
        </w:tc>
      </w:tr>
      <w:tr w:rsidR="00704833" w:rsidRPr="00E82100" w14:paraId="5F83B43A"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tcPr>
          <w:p w14:paraId="70EB3453" w14:textId="23554C82" w:rsidR="00704833" w:rsidRPr="00E82100" w:rsidRDefault="005303D0" w:rsidP="00DD226F">
            <w:pPr>
              <w:numPr>
                <w:ilvl w:val="0"/>
                <w:numId w:val="13"/>
              </w:numPr>
              <w:ind w:left="271" w:right="54" w:hanging="271"/>
              <w:textAlignment w:val="baseline"/>
              <w:rPr>
                <w:rFonts w:cs="Arial"/>
                <w:szCs w:val="20"/>
                <w:shd w:val="clear" w:color="auto" w:fill="FFFFFF"/>
                <w:lang w:eastAsia="es-CO"/>
              </w:rPr>
            </w:pPr>
            <w:r w:rsidRPr="00E82100">
              <w:rPr>
                <w:rFonts w:cs="Arial"/>
                <w:szCs w:val="20"/>
                <w:shd w:val="clear" w:color="auto" w:fill="FFFFFF"/>
                <w:lang w:eastAsia="es-CO"/>
              </w:rPr>
              <w:t>Actualización de especificaciones de alto impacto  para el Ingrediente Farmacéutico Activo, excipientes, producto intermedio, diluente y/o producto terminado (pruebas de liberación y estabilidad), que contemple la eliminación de una especificación o la ampliación de sus límites de aceptación,   conforme a las farmacopeas oficialmente reconocidas.</w:t>
            </w:r>
          </w:p>
        </w:tc>
        <w:tc>
          <w:tcPr>
            <w:tcW w:w="1786" w:type="dxa"/>
            <w:tcBorders>
              <w:top w:val="single" w:sz="6" w:space="0" w:color="000000"/>
              <w:left w:val="single" w:sz="6" w:space="0" w:color="000000"/>
              <w:bottom w:val="single" w:sz="6" w:space="0" w:color="000000"/>
              <w:right w:val="single" w:sz="6" w:space="0" w:color="000000"/>
            </w:tcBorders>
            <w:vAlign w:val="center"/>
          </w:tcPr>
          <w:p w14:paraId="0A4342FA" w14:textId="66362ED0" w:rsidR="00704833" w:rsidRPr="00E82100" w:rsidRDefault="0052309F" w:rsidP="00DD226F">
            <w:pPr>
              <w:jc w:val="center"/>
              <w:textAlignment w:val="baseline"/>
              <w:rPr>
                <w:rFonts w:cs="Arial"/>
                <w:szCs w:val="20"/>
                <w:lang w:val="es-ES" w:eastAsia="es-CO"/>
              </w:rPr>
            </w:pPr>
            <w:r>
              <w:rPr>
                <w:rFonts w:cs="Arial"/>
                <w:szCs w:val="20"/>
                <w:lang w:val="es-ES" w:eastAsia="es-CO"/>
              </w:rPr>
              <w:t>2 a 4, 6,7, 9, 10, 22</w:t>
            </w:r>
          </w:p>
        </w:tc>
        <w:tc>
          <w:tcPr>
            <w:tcW w:w="1744" w:type="dxa"/>
            <w:tcBorders>
              <w:top w:val="single" w:sz="6" w:space="0" w:color="000000"/>
              <w:left w:val="single" w:sz="6" w:space="0" w:color="000000"/>
              <w:bottom w:val="single" w:sz="6" w:space="0" w:color="000000"/>
              <w:right w:val="single" w:sz="6" w:space="0" w:color="000000"/>
            </w:tcBorders>
            <w:vAlign w:val="center"/>
          </w:tcPr>
          <w:p w14:paraId="516D16CF" w14:textId="5CBF3ECB" w:rsidR="00704833" w:rsidRPr="00E82100" w:rsidRDefault="0052309F" w:rsidP="00DD226F">
            <w:pPr>
              <w:jc w:val="center"/>
              <w:textAlignment w:val="baseline"/>
              <w:rPr>
                <w:rFonts w:cs="Arial"/>
                <w:szCs w:val="20"/>
                <w:lang w:val="es-ES" w:eastAsia="es-CO"/>
              </w:rPr>
            </w:pPr>
            <w:r>
              <w:rPr>
                <w:rFonts w:cs="Arial"/>
                <w:szCs w:val="20"/>
                <w:lang w:val="es-ES" w:eastAsia="es-CO"/>
              </w:rPr>
              <w:t>6 a 11, 13, 14</w:t>
            </w:r>
          </w:p>
        </w:tc>
        <w:tc>
          <w:tcPr>
            <w:tcW w:w="1942" w:type="dxa"/>
            <w:tcBorders>
              <w:top w:val="single" w:sz="6" w:space="0" w:color="000000"/>
              <w:left w:val="single" w:sz="6" w:space="0" w:color="000000"/>
              <w:bottom w:val="single" w:sz="6" w:space="0" w:color="000000"/>
              <w:right w:val="single" w:sz="6" w:space="0" w:color="000000"/>
            </w:tcBorders>
            <w:vAlign w:val="center"/>
          </w:tcPr>
          <w:p w14:paraId="6110E08F" w14:textId="73A04731" w:rsidR="00704833" w:rsidRPr="00E82100" w:rsidRDefault="005303D0" w:rsidP="00DD226F">
            <w:pPr>
              <w:jc w:val="center"/>
              <w:textAlignment w:val="baseline"/>
              <w:rPr>
                <w:rFonts w:cs="Arial"/>
                <w:szCs w:val="20"/>
                <w:lang w:eastAsia="es-CO"/>
              </w:rPr>
            </w:pPr>
            <w:r w:rsidRPr="00E82100">
              <w:rPr>
                <w:rFonts w:cs="Arial"/>
                <w:szCs w:val="20"/>
                <w:lang w:eastAsia="es-CO"/>
              </w:rPr>
              <w:t>Menor – automática</w:t>
            </w:r>
          </w:p>
        </w:tc>
      </w:tr>
      <w:tr w:rsidR="00C060B4" w:rsidRPr="00E82100" w14:paraId="15168986"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tcPr>
          <w:p w14:paraId="2661387B" w14:textId="702418FC" w:rsidR="00A926DD" w:rsidRPr="00E82100" w:rsidRDefault="00A926DD" w:rsidP="00DD226F">
            <w:pPr>
              <w:numPr>
                <w:ilvl w:val="0"/>
                <w:numId w:val="13"/>
              </w:numPr>
              <w:ind w:left="271" w:right="54" w:hanging="271"/>
              <w:textAlignment w:val="baseline"/>
              <w:rPr>
                <w:rFonts w:cs="Arial"/>
                <w:szCs w:val="20"/>
                <w:shd w:val="clear" w:color="auto" w:fill="FFFFFF"/>
                <w:lang w:eastAsia="es-CO"/>
              </w:rPr>
            </w:pPr>
            <w:r w:rsidRPr="00E82100">
              <w:rPr>
                <w:rFonts w:cs="Arial"/>
                <w:szCs w:val="20"/>
                <w:shd w:val="clear" w:color="auto" w:fill="FFFFFF"/>
                <w:lang w:eastAsia="es-CO"/>
              </w:rPr>
              <w:t>Actualización de especificaciones</w:t>
            </w:r>
            <w:r w:rsidR="00F004CA" w:rsidRPr="00E82100">
              <w:rPr>
                <w:rFonts w:cs="Arial"/>
                <w:szCs w:val="20"/>
                <w:shd w:val="clear" w:color="auto" w:fill="FFFFFF"/>
                <w:lang w:eastAsia="es-CO"/>
              </w:rPr>
              <w:t xml:space="preserve"> de bajo impacto</w:t>
            </w:r>
            <w:r w:rsidRPr="00E82100">
              <w:rPr>
                <w:rFonts w:cs="Arial"/>
                <w:szCs w:val="20"/>
                <w:shd w:val="clear" w:color="auto" w:fill="FFFFFF"/>
                <w:lang w:eastAsia="es-CO"/>
              </w:rPr>
              <w:t xml:space="preserve">  para el Ingrediente Farmacéutico Activo,</w:t>
            </w:r>
            <w:r w:rsidR="00987F5C" w:rsidRPr="00E82100">
              <w:rPr>
                <w:rFonts w:cs="Arial"/>
                <w:szCs w:val="20"/>
                <w:shd w:val="clear" w:color="auto" w:fill="FFFFFF"/>
                <w:lang w:eastAsia="es-CO"/>
              </w:rPr>
              <w:t xml:space="preserve"> </w:t>
            </w:r>
            <w:r w:rsidR="00F004CA" w:rsidRPr="00E82100">
              <w:rPr>
                <w:rFonts w:cs="Arial"/>
                <w:szCs w:val="20"/>
                <w:shd w:val="clear" w:color="auto" w:fill="FFFFFF"/>
                <w:lang w:eastAsia="es-CO"/>
              </w:rPr>
              <w:t xml:space="preserve">excipientes, </w:t>
            </w:r>
            <w:r w:rsidR="00987F5C" w:rsidRPr="00E82100">
              <w:rPr>
                <w:rFonts w:cs="Arial"/>
                <w:szCs w:val="20"/>
                <w:shd w:val="clear" w:color="auto" w:fill="FFFFFF"/>
                <w:lang w:eastAsia="es-CO"/>
              </w:rPr>
              <w:t>producto intermedio,</w:t>
            </w:r>
            <w:r w:rsidRPr="00E82100">
              <w:rPr>
                <w:rFonts w:cs="Arial"/>
                <w:szCs w:val="20"/>
                <w:shd w:val="clear" w:color="auto" w:fill="FFFFFF"/>
                <w:lang w:eastAsia="es-CO"/>
              </w:rPr>
              <w:t xml:space="preserve"> diluente y/o producto terminado (pruebas de liberación y estabilidad), </w:t>
            </w:r>
            <w:r w:rsidR="004755F7" w:rsidRPr="00E82100">
              <w:rPr>
                <w:rFonts w:cs="Arial"/>
                <w:szCs w:val="20"/>
                <w:shd w:val="clear" w:color="auto" w:fill="FFFFFF"/>
                <w:lang w:eastAsia="es-CO"/>
              </w:rPr>
              <w:t>que contemple el estrechamiento de los límites de aceptación o la adición de una nueva especificación</w:t>
            </w:r>
            <w:r w:rsidR="00F004CA" w:rsidRPr="00E82100">
              <w:rPr>
                <w:rFonts w:cs="Arial"/>
                <w:szCs w:val="20"/>
                <w:shd w:val="clear" w:color="auto" w:fill="FFFFFF"/>
                <w:lang w:eastAsia="es-CO"/>
              </w:rPr>
              <w:t>, y/o actualización de metodologías analíticas</w:t>
            </w:r>
            <w:r w:rsidR="004755F7" w:rsidRPr="00E82100">
              <w:rPr>
                <w:rFonts w:cs="Arial"/>
                <w:szCs w:val="20"/>
                <w:shd w:val="clear" w:color="auto" w:fill="FFFFFF"/>
                <w:lang w:eastAsia="es-CO"/>
              </w:rPr>
              <w:t xml:space="preserve"> </w:t>
            </w:r>
            <w:r w:rsidRPr="00E82100">
              <w:rPr>
                <w:rFonts w:cs="Arial"/>
                <w:szCs w:val="20"/>
                <w:shd w:val="clear" w:color="auto" w:fill="FFFFFF"/>
                <w:lang w:eastAsia="es-CO"/>
              </w:rPr>
              <w:t>conforme a las farmacopeas</w:t>
            </w:r>
            <w:r w:rsidR="004755F7" w:rsidRPr="00E82100">
              <w:rPr>
                <w:rFonts w:cs="Arial"/>
                <w:szCs w:val="20"/>
                <w:shd w:val="clear" w:color="auto" w:fill="FFFFFF"/>
                <w:lang w:eastAsia="es-CO"/>
              </w:rPr>
              <w:t xml:space="preserve"> oficialmente reconocidas</w:t>
            </w:r>
            <w:r w:rsidRPr="00E82100">
              <w:rPr>
                <w:rFonts w:cs="Arial"/>
                <w:szCs w:val="20"/>
                <w:shd w:val="clear" w:color="auto" w:fill="FFFFFF"/>
                <w:lang w:eastAsia="es-CO"/>
              </w:rPr>
              <w:t>.</w:t>
            </w:r>
          </w:p>
        </w:tc>
        <w:tc>
          <w:tcPr>
            <w:tcW w:w="1786" w:type="dxa"/>
            <w:tcBorders>
              <w:top w:val="single" w:sz="6" w:space="0" w:color="000000"/>
              <w:left w:val="single" w:sz="6" w:space="0" w:color="000000"/>
              <w:bottom w:val="single" w:sz="6" w:space="0" w:color="000000"/>
              <w:right w:val="single" w:sz="6" w:space="0" w:color="000000"/>
            </w:tcBorders>
            <w:vAlign w:val="center"/>
          </w:tcPr>
          <w:p w14:paraId="73956726" w14:textId="6F8E65CA" w:rsidR="00A926DD" w:rsidRPr="00E82100" w:rsidRDefault="00A926DD" w:rsidP="00DD226F">
            <w:pPr>
              <w:jc w:val="center"/>
              <w:textAlignment w:val="baseline"/>
              <w:rPr>
                <w:rFonts w:cs="Arial"/>
                <w:szCs w:val="20"/>
                <w:lang w:val="es-ES" w:eastAsia="es-CO"/>
              </w:rPr>
            </w:pPr>
            <w:r w:rsidRPr="00E82100">
              <w:rPr>
                <w:rFonts w:cs="Arial"/>
                <w:szCs w:val="20"/>
                <w:lang w:val="es-ES" w:eastAsia="es-CO"/>
              </w:rPr>
              <w:t>2 a 4, 6</w:t>
            </w:r>
            <w:r w:rsidR="00421B30" w:rsidRPr="00E82100">
              <w:rPr>
                <w:rFonts w:cs="Arial"/>
                <w:szCs w:val="20"/>
                <w:lang w:val="es-ES" w:eastAsia="es-CO"/>
              </w:rPr>
              <w:t>, 7, 9,</w:t>
            </w:r>
            <w:r w:rsidRPr="00E82100">
              <w:rPr>
                <w:rFonts w:cs="Arial"/>
                <w:szCs w:val="20"/>
                <w:lang w:val="es-ES" w:eastAsia="es-CO"/>
              </w:rPr>
              <w:t xml:space="preserve"> 10</w:t>
            </w:r>
            <w:r w:rsidR="00E912D5" w:rsidRPr="00E82100">
              <w:rPr>
                <w:rFonts w:cs="Arial"/>
                <w:szCs w:val="20"/>
                <w:lang w:val="es-ES" w:eastAsia="es-CO"/>
              </w:rPr>
              <w:t>, 22</w:t>
            </w:r>
          </w:p>
        </w:tc>
        <w:tc>
          <w:tcPr>
            <w:tcW w:w="1744" w:type="dxa"/>
            <w:tcBorders>
              <w:top w:val="single" w:sz="6" w:space="0" w:color="000000"/>
              <w:left w:val="single" w:sz="6" w:space="0" w:color="000000"/>
              <w:bottom w:val="single" w:sz="6" w:space="0" w:color="000000"/>
              <w:right w:val="single" w:sz="6" w:space="0" w:color="000000"/>
            </w:tcBorders>
            <w:vAlign w:val="center"/>
          </w:tcPr>
          <w:p w14:paraId="614F7052" w14:textId="33DF6E54" w:rsidR="00A926DD" w:rsidRPr="00E82100" w:rsidRDefault="00F004CA" w:rsidP="00DD226F">
            <w:pPr>
              <w:jc w:val="center"/>
              <w:textAlignment w:val="baseline"/>
              <w:rPr>
                <w:rFonts w:cs="Arial"/>
                <w:szCs w:val="20"/>
                <w:lang w:val="es-ES" w:eastAsia="es-CO"/>
              </w:rPr>
            </w:pPr>
            <w:r w:rsidRPr="00E82100">
              <w:rPr>
                <w:rFonts w:cs="Arial"/>
                <w:szCs w:val="20"/>
                <w:lang w:val="es-ES" w:eastAsia="es-CO"/>
              </w:rPr>
              <w:t xml:space="preserve">6 </w:t>
            </w:r>
            <w:r w:rsidR="00A926DD" w:rsidRPr="00E82100">
              <w:rPr>
                <w:rFonts w:cs="Arial"/>
                <w:szCs w:val="20"/>
                <w:lang w:val="es-ES" w:eastAsia="es-CO"/>
              </w:rPr>
              <w:t>a 11, 13</w:t>
            </w:r>
            <w:r w:rsidR="00421B30" w:rsidRPr="00E82100">
              <w:rPr>
                <w:rFonts w:cs="Arial"/>
                <w:szCs w:val="20"/>
                <w:lang w:val="es-ES" w:eastAsia="es-CO"/>
              </w:rPr>
              <w:t>, 14</w:t>
            </w:r>
          </w:p>
        </w:tc>
        <w:tc>
          <w:tcPr>
            <w:tcW w:w="1942" w:type="dxa"/>
            <w:tcBorders>
              <w:top w:val="single" w:sz="6" w:space="0" w:color="000000"/>
              <w:left w:val="single" w:sz="6" w:space="0" w:color="000000"/>
              <w:bottom w:val="single" w:sz="6" w:space="0" w:color="000000"/>
              <w:right w:val="single" w:sz="6" w:space="0" w:color="000000"/>
            </w:tcBorders>
            <w:vAlign w:val="center"/>
          </w:tcPr>
          <w:p w14:paraId="1102E28A" w14:textId="79E94ABF" w:rsidR="00A926DD" w:rsidRPr="00E82100" w:rsidRDefault="00A926DD" w:rsidP="00DD226F">
            <w:pPr>
              <w:jc w:val="center"/>
              <w:textAlignment w:val="baseline"/>
              <w:rPr>
                <w:rFonts w:cs="Arial"/>
                <w:szCs w:val="20"/>
                <w:lang w:eastAsia="es-CO"/>
              </w:rPr>
            </w:pPr>
            <w:r w:rsidRPr="00E82100">
              <w:rPr>
                <w:rFonts w:cs="Arial"/>
                <w:szCs w:val="20"/>
                <w:lang w:eastAsia="es-CO"/>
              </w:rPr>
              <w:t xml:space="preserve">Menor </w:t>
            </w:r>
            <w:r w:rsidR="00114F3A" w:rsidRPr="00E82100">
              <w:rPr>
                <w:rFonts w:cs="Arial"/>
                <w:szCs w:val="20"/>
                <w:lang w:eastAsia="es-CO"/>
              </w:rPr>
              <w:t xml:space="preserve">- </w:t>
            </w:r>
            <w:r w:rsidR="004755F7" w:rsidRPr="00E82100">
              <w:rPr>
                <w:rFonts w:cs="Arial"/>
                <w:szCs w:val="20"/>
                <w:lang w:eastAsia="es-CO"/>
              </w:rPr>
              <w:t xml:space="preserve">notificación de  novedad </w:t>
            </w:r>
          </w:p>
        </w:tc>
      </w:tr>
      <w:tr w:rsidR="00C060B4" w:rsidRPr="00E82100" w14:paraId="413B8FBE" w14:textId="77777777" w:rsidTr="00F354BC">
        <w:tc>
          <w:tcPr>
            <w:tcW w:w="3876" w:type="dxa"/>
            <w:tcBorders>
              <w:top w:val="single" w:sz="6" w:space="0" w:color="000000"/>
              <w:left w:val="single" w:sz="6" w:space="0" w:color="000000"/>
              <w:bottom w:val="single" w:sz="6" w:space="0" w:color="000000"/>
              <w:right w:val="single" w:sz="6" w:space="0" w:color="000000"/>
            </w:tcBorders>
            <w:vAlign w:val="center"/>
          </w:tcPr>
          <w:p w14:paraId="18131516" w14:textId="05E5741B" w:rsidR="00A926DD" w:rsidRPr="00E82100" w:rsidRDefault="00A926DD" w:rsidP="00DD226F">
            <w:pPr>
              <w:numPr>
                <w:ilvl w:val="0"/>
                <w:numId w:val="13"/>
              </w:numPr>
              <w:ind w:left="271" w:right="54" w:hanging="271"/>
              <w:textAlignment w:val="baseline"/>
              <w:rPr>
                <w:rFonts w:cs="Arial"/>
                <w:szCs w:val="20"/>
                <w:shd w:val="clear" w:color="auto" w:fill="FFFFFF"/>
                <w:lang w:eastAsia="es-CO"/>
              </w:rPr>
            </w:pPr>
            <w:r w:rsidRPr="00E82100">
              <w:rPr>
                <w:rFonts w:cs="Arial"/>
                <w:szCs w:val="20"/>
                <w:shd w:val="clear" w:color="auto" w:fill="FFFFFF"/>
                <w:lang w:eastAsia="es-CO"/>
              </w:rPr>
              <w:t xml:space="preserve">Actualización de especificaciones </w:t>
            </w:r>
            <w:r w:rsidR="00F004CA" w:rsidRPr="00E82100">
              <w:rPr>
                <w:rFonts w:cs="Arial"/>
                <w:szCs w:val="20"/>
                <w:shd w:val="clear" w:color="auto" w:fill="FFFFFF"/>
                <w:lang w:eastAsia="es-CO"/>
              </w:rPr>
              <w:t xml:space="preserve"> </w:t>
            </w:r>
            <w:r w:rsidRPr="00E82100">
              <w:rPr>
                <w:rFonts w:cs="Arial"/>
                <w:szCs w:val="20"/>
                <w:shd w:val="clear" w:color="auto" w:fill="FFFFFF"/>
                <w:lang w:eastAsia="es-CO"/>
              </w:rPr>
              <w:t xml:space="preserve">y/o metodologías analíticas para el Ingrediente Farmacéutico Activo, excipientes, diluente, producto intermedio y/o producto terminado (pruebas de liberación y estabilidad), no </w:t>
            </w:r>
            <w:proofErr w:type="spellStart"/>
            <w:r w:rsidRPr="00E82100">
              <w:rPr>
                <w:rFonts w:cs="Arial"/>
                <w:szCs w:val="20"/>
                <w:shd w:val="clear" w:color="auto" w:fill="FFFFFF"/>
                <w:lang w:eastAsia="es-CO"/>
              </w:rPr>
              <w:t>farmacopéicos</w:t>
            </w:r>
            <w:proofErr w:type="spellEnd"/>
            <w:r w:rsidRPr="00E82100">
              <w:rPr>
                <w:rFonts w:cs="Arial"/>
                <w:szCs w:val="20"/>
                <w:shd w:val="clear" w:color="auto" w:fill="FFFFFF"/>
                <w:lang w:eastAsia="es-CO"/>
              </w:rPr>
              <w:t>.</w:t>
            </w:r>
          </w:p>
        </w:tc>
        <w:tc>
          <w:tcPr>
            <w:tcW w:w="1786" w:type="dxa"/>
            <w:tcBorders>
              <w:top w:val="single" w:sz="6" w:space="0" w:color="000000"/>
              <w:left w:val="single" w:sz="6" w:space="0" w:color="000000"/>
              <w:bottom w:val="single" w:sz="6" w:space="0" w:color="000000"/>
              <w:right w:val="single" w:sz="6" w:space="0" w:color="000000"/>
            </w:tcBorders>
            <w:vAlign w:val="center"/>
          </w:tcPr>
          <w:p w14:paraId="74F47877" w14:textId="6E5F7A7C" w:rsidR="00A926DD" w:rsidRPr="00E82100" w:rsidRDefault="00B25455" w:rsidP="00DD226F">
            <w:pPr>
              <w:jc w:val="center"/>
              <w:textAlignment w:val="baseline"/>
              <w:rPr>
                <w:rFonts w:cs="Arial"/>
                <w:szCs w:val="20"/>
                <w:lang w:val="es-ES" w:eastAsia="es-CO"/>
              </w:rPr>
            </w:pPr>
            <w:r>
              <w:rPr>
                <w:rFonts w:cs="Arial"/>
                <w:szCs w:val="20"/>
                <w:lang w:val="es-ES" w:eastAsia="es-CO"/>
              </w:rPr>
              <w:t xml:space="preserve">3, </w:t>
            </w:r>
            <w:r w:rsidR="00A926DD" w:rsidRPr="00E82100">
              <w:rPr>
                <w:rFonts w:cs="Arial"/>
                <w:szCs w:val="20"/>
                <w:lang w:val="es-ES" w:eastAsia="es-CO"/>
              </w:rPr>
              <w:t xml:space="preserve">6, 8, 10 a </w:t>
            </w:r>
            <w:r w:rsidR="00E912D5" w:rsidRPr="00E82100">
              <w:rPr>
                <w:rFonts w:cs="Arial"/>
                <w:szCs w:val="20"/>
                <w:lang w:val="es-ES" w:eastAsia="es-CO"/>
              </w:rPr>
              <w:t>22</w:t>
            </w:r>
          </w:p>
        </w:tc>
        <w:tc>
          <w:tcPr>
            <w:tcW w:w="1744" w:type="dxa"/>
            <w:tcBorders>
              <w:top w:val="single" w:sz="6" w:space="0" w:color="000000"/>
              <w:left w:val="single" w:sz="6" w:space="0" w:color="000000"/>
              <w:bottom w:val="single" w:sz="6" w:space="0" w:color="000000"/>
              <w:right w:val="single" w:sz="6" w:space="0" w:color="000000"/>
            </w:tcBorders>
            <w:vAlign w:val="center"/>
          </w:tcPr>
          <w:p w14:paraId="40D5C981" w14:textId="612E919C" w:rsidR="00A926DD" w:rsidRPr="00E82100" w:rsidRDefault="00FB6CCB" w:rsidP="00DD226F">
            <w:pPr>
              <w:jc w:val="center"/>
              <w:textAlignment w:val="baseline"/>
              <w:rPr>
                <w:rFonts w:cs="Arial"/>
                <w:szCs w:val="20"/>
                <w:lang w:val="es-ES" w:eastAsia="es-CO"/>
              </w:rPr>
            </w:pPr>
            <w:r>
              <w:rPr>
                <w:rFonts w:cs="Arial"/>
                <w:szCs w:val="20"/>
                <w:lang w:val="es-ES" w:eastAsia="es-CO"/>
              </w:rPr>
              <w:t>6</w:t>
            </w:r>
            <w:r w:rsidRPr="00E82100">
              <w:rPr>
                <w:rFonts w:cs="Arial"/>
                <w:szCs w:val="20"/>
                <w:lang w:val="es-ES" w:eastAsia="es-CO"/>
              </w:rPr>
              <w:t xml:space="preserve"> </w:t>
            </w:r>
            <w:r w:rsidR="00A926DD" w:rsidRPr="00E82100">
              <w:rPr>
                <w:rFonts w:cs="Arial"/>
                <w:szCs w:val="20"/>
                <w:lang w:val="es-ES" w:eastAsia="es-CO"/>
              </w:rPr>
              <w:t>a 12, 14, 15</w:t>
            </w:r>
          </w:p>
        </w:tc>
        <w:tc>
          <w:tcPr>
            <w:tcW w:w="1942" w:type="dxa"/>
            <w:tcBorders>
              <w:top w:val="single" w:sz="6" w:space="0" w:color="000000"/>
              <w:left w:val="single" w:sz="6" w:space="0" w:color="000000"/>
              <w:bottom w:val="single" w:sz="6" w:space="0" w:color="000000"/>
              <w:right w:val="single" w:sz="6" w:space="0" w:color="000000"/>
            </w:tcBorders>
            <w:vAlign w:val="center"/>
          </w:tcPr>
          <w:p w14:paraId="5229929C" w14:textId="4E4C845D" w:rsidR="00A926DD" w:rsidRPr="00E82100" w:rsidRDefault="00A926DD" w:rsidP="00DD226F">
            <w:pPr>
              <w:jc w:val="center"/>
              <w:textAlignment w:val="baseline"/>
              <w:rPr>
                <w:rFonts w:cs="Arial"/>
                <w:szCs w:val="20"/>
                <w:lang w:eastAsia="es-CO"/>
              </w:rPr>
            </w:pPr>
            <w:r w:rsidRPr="00E82100">
              <w:rPr>
                <w:rFonts w:cs="Arial"/>
                <w:szCs w:val="20"/>
                <w:lang w:eastAsia="es-CO"/>
              </w:rPr>
              <w:t>Moderado</w:t>
            </w:r>
          </w:p>
        </w:tc>
      </w:tr>
      <w:tr w:rsidR="00C060B4" w:rsidRPr="00E82100" w14:paraId="65D8D1FC" w14:textId="77777777" w:rsidTr="00F354BC">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6AB41DF" w14:textId="33DA2AF8" w:rsidR="00A926DD" w:rsidRPr="00E82100" w:rsidRDefault="00A926DD" w:rsidP="00DD226F">
            <w:pPr>
              <w:textAlignment w:val="baseline"/>
              <w:rPr>
                <w:rFonts w:cs="Arial"/>
                <w:szCs w:val="20"/>
                <w:lang w:eastAsia="es-CO"/>
              </w:rPr>
            </w:pPr>
            <w:r w:rsidRPr="00E82100">
              <w:rPr>
                <w:rFonts w:cs="Arial"/>
                <w:b/>
                <w:bCs/>
                <w:szCs w:val="20"/>
                <w:lang w:val="es-ES" w:eastAsia="es-CO"/>
              </w:rPr>
              <w:t>Aspectos a tener en cuenta</w:t>
            </w:r>
          </w:p>
        </w:tc>
      </w:tr>
      <w:tr w:rsidR="00C060B4" w:rsidRPr="00E82100" w14:paraId="007EDA4F" w14:textId="77777777" w:rsidTr="00F354BC">
        <w:tc>
          <w:tcPr>
            <w:tcW w:w="9348" w:type="dxa"/>
            <w:gridSpan w:val="4"/>
            <w:tcBorders>
              <w:top w:val="single" w:sz="6" w:space="0" w:color="000000"/>
              <w:left w:val="single" w:sz="6" w:space="0" w:color="000000"/>
              <w:bottom w:val="single" w:sz="6" w:space="0" w:color="000000"/>
              <w:right w:val="single" w:sz="6" w:space="0" w:color="000000"/>
            </w:tcBorders>
            <w:vAlign w:val="center"/>
          </w:tcPr>
          <w:p w14:paraId="62F015AF" w14:textId="77777777" w:rsidR="00A926DD" w:rsidRPr="00E82100" w:rsidRDefault="00A926DD" w:rsidP="00DD226F">
            <w:pPr>
              <w:ind w:right="61"/>
              <w:textAlignment w:val="baseline"/>
              <w:rPr>
                <w:rFonts w:cs="Arial"/>
                <w:iCs/>
                <w:szCs w:val="20"/>
                <w:lang w:val="es-ES" w:eastAsia="es-CO"/>
              </w:rPr>
            </w:pPr>
          </w:p>
          <w:p w14:paraId="62EF700B" w14:textId="77777777"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1. Debe existir al menos un rol aprobado en el registro sanitario que supla las actividades del o los roles a excluir.</w:t>
            </w:r>
          </w:p>
          <w:p w14:paraId="1B15DD1D" w14:textId="77777777" w:rsidR="00A926DD" w:rsidRPr="00E82100" w:rsidRDefault="00A926DD" w:rsidP="00DD226F">
            <w:pPr>
              <w:ind w:right="61"/>
              <w:textAlignment w:val="baseline"/>
              <w:rPr>
                <w:rFonts w:cs="Arial"/>
                <w:iCs/>
                <w:szCs w:val="20"/>
                <w:lang w:val="es-ES" w:eastAsia="es-CO"/>
              </w:rPr>
            </w:pPr>
          </w:p>
          <w:p w14:paraId="1614E14E" w14:textId="6063A858"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2. Si el cambio obedece a solventes residuales, los criterios de aceptación deben estar dentro de los límites establecidos en las farmacopeas oficialmente aceptadas en Colombia y podrá basarse en las Guías ICH, según corresponda.</w:t>
            </w:r>
          </w:p>
          <w:p w14:paraId="6E681184" w14:textId="77777777" w:rsidR="00A926DD" w:rsidRPr="00E82100" w:rsidRDefault="00A926DD" w:rsidP="00DD226F">
            <w:pPr>
              <w:ind w:right="61"/>
              <w:textAlignment w:val="baseline"/>
              <w:rPr>
                <w:rFonts w:cs="Arial"/>
                <w:iCs/>
                <w:szCs w:val="20"/>
                <w:lang w:val="es-ES" w:eastAsia="es-CO"/>
              </w:rPr>
            </w:pPr>
          </w:p>
          <w:p w14:paraId="67B8BCAA" w14:textId="67872C2F"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3. Recuerde mantener actualizada la documentación interna como procedimientos operativos estándar, en función de la presente modificación.</w:t>
            </w:r>
          </w:p>
          <w:p w14:paraId="230165FA" w14:textId="77777777" w:rsidR="00A926DD" w:rsidRPr="00E82100" w:rsidRDefault="00A926DD" w:rsidP="00DD226F">
            <w:pPr>
              <w:ind w:right="61"/>
              <w:textAlignment w:val="baseline"/>
              <w:rPr>
                <w:rFonts w:cs="Arial"/>
                <w:iCs/>
                <w:szCs w:val="20"/>
                <w:lang w:val="es-ES" w:eastAsia="es-CO"/>
              </w:rPr>
            </w:pPr>
          </w:p>
          <w:p w14:paraId="5E8B33E7" w14:textId="4E0E70F8"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4. Las especificaciones y metodologías de análisis se deben mantener actualizadas de acuerdo con lo establecido el Artículo 95 del Decreto Ley 2106 de 2019 o la norma que lo sustituya o modifique.</w:t>
            </w:r>
          </w:p>
          <w:p w14:paraId="7CB33CA5" w14:textId="77777777" w:rsidR="00A926DD" w:rsidRPr="00E82100" w:rsidRDefault="00A926DD" w:rsidP="00DD226F">
            <w:pPr>
              <w:ind w:right="61"/>
              <w:textAlignment w:val="baseline"/>
              <w:rPr>
                <w:rFonts w:cs="Arial"/>
                <w:iCs/>
                <w:szCs w:val="20"/>
                <w:lang w:val="es-ES" w:eastAsia="es-CO"/>
              </w:rPr>
            </w:pPr>
          </w:p>
          <w:p w14:paraId="2827F8E2" w14:textId="77777777"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5. Tenga presente que para evidenciar el cumplimiento de BPL puede allegar, certificado de una autoridad regulatoria competente.</w:t>
            </w:r>
          </w:p>
          <w:p w14:paraId="17414610" w14:textId="77777777" w:rsidR="00A926DD" w:rsidRPr="00E82100" w:rsidRDefault="00A926DD" w:rsidP="00DD226F">
            <w:pPr>
              <w:ind w:right="61"/>
              <w:textAlignment w:val="baseline"/>
              <w:rPr>
                <w:rFonts w:cs="Arial"/>
                <w:iCs/>
                <w:szCs w:val="20"/>
                <w:lang w:val="es-ES" w:eastAsia="es-CO"/>
              </w:rPr>
            </w:pPr>
          </w:p>
          <w:p w14:paraId="6E295F1B" w14:textId="0475B296"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6. Si el diluente tiene registro sanitario en Colombia, deberá realizar la modificación de actualización de especificaciones y/o metodologías analíticas en el expediente del mismo.</w:t>
            </w:r>
          </w:p>
          <w:p w14:paraId="781DF2CB" w14:textId="77777777" w:rsidR="00A926DD" w:rsidRPr="00E82100" w:rsidRDefault="00A926DD" w:rsidP="00DD226F">
            <w:pPr>
              <w:ind w:right="61"/>
              <w:textAlignment w:val="baseline"/>
              <w:rPr>
                <w:rFonts w:cs="Arial"/>
                <w:iCs/>
                <w:szCs w:val="20"/>
                <w:lang w:val="es-ES" w:eastAsia="es-CO"/>
              </w:rPr>
            </w:pPr>
          </w:p>
          <w:p w14:paraId="32736680" w14:textId="08106F47"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 xml:space="preserve">7. Para la actualización de especificaciones y/o metodologías </w:t>
            </w:r>
            <w:proofErr w:type="spellStart"/>
            <w:r w:rsidRPr="00E82100">
              <w:rPr>
                <w:rFonts w:cs="Arial"/>
                <w:iCs/>
                <w:szCs w:val="20"/>
                <w:lang w:val="es-ES" w:eastAsia="es-CO"/>
              </w:rPr>
              <w:t>farmacopéicas</w:t>
            </w:r>
            <w:proofErr w:type="spellEnd"/>
            <w:r w:rsidRPr="00E82100">
              <w:rPr>
                <w:rFonts w:cs="Arial"/>
                <w:iCs/>
                <w:szCs w:val="20"/>
                <w:lang w:val="es-ES" w:eastAsia="es-CO"/>
              </w:rPr>
              <w:t>, se debe indicar el nombre, edición y número de monografías de la farmacopea oficialmente aceptadas en Colombia y empleada en este caso. Si la farmacopea, relaciona varios métodos, es necesario indicar cuál de ellos se emplea; así como complementar la información en relación con la preparación de muestras, factores de dilución y cálculos, cuando estas no lo especifiquen.</w:t>
            </w:r>
          </w:p>
          <w:p w14:paraId="16788234" w14:textId="77777777" w:rsidR="00A926DD" w:rsidRPr="00E82100" w:rsidRDefault="00A926DD" w:rsidP="00DD226F">
            <w:pPr>
              <w:ind w:right="61"/>
              <w:textAlignment w:val="baseline"/>
              <w:rPr>
                <w:rFonts w:cs="Arial"/>
                <w:iCs/>
                <w:szCs w:val="20"/>
                <w:lang w:val="es-ES" w:eastAsia="es-CO"/>
              </w:rPr>
            </w:pPr>
          </w:p>
          <w:p w14:paraId="6B29009C" w14:textId="66165062"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 xml:space="preserve">8. Se podrán aceptar técnicas analíticas diferentes a las contenidas en las farmacopeas oficialmente aceptadas en el país, siempre y cuando, el interesado presente la validación respectiva en la que se demuestre la equivalencia al método </w:t>
            </w:r>
            <w:proofErr w:type="spellStart"/>
            <w:r w:rsidRPr="00E82100">
              <w:rPr>
                <w:rFonts w:cs="Arial"/>
                <w:iCs/>
                <w:szCs w:val="20"/>
                <w:lang w:val="es-ES" w:eastAsia="es-CO"/>
              </w:rPr>
              <w:t>farmacopéico</w:t>
            </w:r>
            <w:proofErr w:type="spellEnd"/>
            <w:r w:rsidRPr="00E82100">
              <w:rPr>
                <w:rFonts w:cs="Arial"/>
                <w:iCs/>
                <w:szCs w:val="20"/>
                <w:lang w:val="es-ES" w:eastAsia="es-CO"/>
              </w:rPr>
              <w:t xml:space="preserve"> y sea aprobada por este Instituto. Sin embargo, si apareciera una diferencia, o en el caso de controversia, sólo el resultado obtenido mediante el procedimiento y/o método dado en la farmacopea será el concluyente (Parágrafo, Articulo 95, Decreto Ley 2106 de 2019 </w:t>
            </w:r>
            <w:r w:rsidRPr="00E82100">
              <w:rPr>
                <w:rFonts w:cs="Arial"/>
                <w:szCs w:val="20"/>
                <w:lang w:val="es-ES" w:eastAsia="es-CO"/>
              </w:rPr>
              <w:t>o la norma que la modifique o sustituya</w:t>
            </w:r>
            <w:r w:rsidRPr="00E82100">
              <w:rPr>
                <w:rFonts w:cs="Arial"/>
                <w:iCs/>
                <w:szCs w:val="20"/>
                <w:lang w:val="es-ES" w:eastAsia="es-CO"/>
              </w:rPr>
              <w:t>).</w:t>
            </w:r>
          </w:p>
          <w:p w14:paraId="57A6A0F0" w14:textId="77777777" w:rsidR="00A926DD" w:rsidRPr="00E82100" w:rsidRDefault="00A926DD" w:rsidP="00DD226F">
            <w:pPr>
              <w:ind w:right="61"/>
              <w:textAlignment w:val="baseline"/>
              <w:rPr>
                <w:rFonts w:cs="Arial"/>
                <w:iCs/>
                <w:szCs w:val="20"/>
                <w:lang w:val="es-ES" w:eastAsia="es-CO"/>
              </w:rPr>
            </w:pPr>
          </w:p>
          <w:p w14:paraId="72D6124E" w14:textId="141480C1"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9. Los cambios de especificaciones y/o metodologías de análisis para el ingrediente farmacéutico activo, producto terminado o diluente, deben corresponder a la última edición vigente de la monografía de la farmacopea oficialmente aceptada en el país, que se tome como referencia.</w:t>
            </w:r>
          </w:p>
          <w:p w14:paraId="7DF0CA62" w14:textId="77777777" w:rsidR="00A926DD" w:rsidRPr="00E82100" w:rsidRDefault="00A926DD" w:rsidP="00DD226F">
            <w:pPr>
              <w:ind w:right="61"/>
              <w:textAlignment w:val="baseline"/>
              <w:rPr>
                <w:rFonts w:cs="Arial"/>
                <w:iCs/>
                <w:szCs w:val="20"/>
                <w:lang w:val="es-ES" w:eastAsia="es-CO"/>
              </w:rPr>
            </w:pPr>
          </w:p>
          <w:p w14:paraId="266E59C9" w14:textId="6B7A428A"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10. Si el cambio obedece a parámetros contemplados en los capítulos o advertencias generales de las farmacopeas oficialmente aceptadas en Colombia y/o bajo estándares internacionalmente aceptados para el análisis correspondiente</w:t>
            </w:r>
            <w:r w:rsidRPr="00E82100" w:rsidDel="00A76FBF">
              <w:rPr>
                <w:rFonts w:cs="Arial"/>
                <w:iCs/>
                <w:szCs w:val="20"/>
                <w:lang w:val="es-ES" w:eastAsia="es-CO"/>
              </w:rPr>
              <w:t xml:space="preserve"> </w:t>
            </w:r>
            <w:r w:rsidRPr="00E82100">
              <w:rPr>
                <w:rFonts w:cs="Arial"/>
                <w:iCs/>
                <w:szCs w:val="20"/>
                <w:lang w:val="es-ES" w:eastAsia="es-CO"/>
              </w:rPr>
              <w:t>(p.ej., impurezas elementales, solventes residuales), los criterios de aceptación que apliquen deben estar dentro de los límites establecidos en los documentos de referencia previamente citados.</w:t>
            </w:r>
          </w:p>
          <w:p w14:paraId="44BA3426" w14:textId="77777777" w:rsidR="00A926DD" w:rsidRPr="00E82100" w:rsidRDefault="00A926DD" w:rsidP="00DD226F">
            <w:pPr>
              <w:ind w:right="61"/>
              <w:textAlignment w:val="baseline"/>
              <w:rPr>
                <w:rFonts w:cs="Arial"/>
                <w:iCs/>
                <w:szCs w:val="20"/>
                <w:lang w:val="es-ES" w:eastAsia="es-CO"/>
              </w:rPr>
            </w:pPr>
          </w:p>
          <w:p w14:paraId="175D53C2" w14:textId="40BDD61C" w:rsidR="00A926DD" w:rsidRPr="00E82100" w:rsidRDefault="00A926DD" w:rsidP="00DD226F">
            <w:pPr>
              <w:ind w:right="61"/>
              <w:textAlignment w:val="baseline"/>
              <w:rPr>
                <w:iCs/>
                <w:szCs w:val="20"/>
                <w:lang w:val="es-ES" w:eastAsia="es-CO"/>
              </w:rPr>
            </w:pPr>
            <w:r w:rsidRPr="00E82100">
              <w:rPr>
                <w:rFonts w:cs="Arial"/>
                <w:iCs/>
                <w:szCs w:val="20"/>
                <w:lang w:val="es-ES" w:eastAsia="es-CO"/>
              </w:rPr>
              <w:t xml:space="preserve">11. </w:t>
            </w:r>
            <w:r w:rsidRPr="00E82100">
              <w:rPr>
                <w:iCs/>
                <w:szCs w:val="20"/>
                <w:lang w:val="es-ES" w:eastAsia="es-CO"/>
              </w:rPr>
              <w:t xml:space="preserve">Tenga en cuenta que para solicitar una modificación al registro sanitario de los medicamentos incluidos en el anexo técnico 2 (con sus actualizaciones) de la Resolución 1124 de 2016 </w:t>
            </w:r>
            <w:r w:rsidRPr="00E82100">
              <w:rPr>
                <w:rFonts w:cs="Arial"/>
                <w:szCs w:val="20"/>
                <w:lang w:val="es-ES" w:eastAsia="es-CO"/>
              </w:rPr>
              <w:t>o la norma que la modifique o sustituya</w:t>
            </w:r>
            <w:r w:rsidRPr="00E82100">
              <w:rPr>
                <w:iCs/>
                <w:szCs w:val="20"/>
                <w:lang w:val="es-ES" w:eastAsia="es-CO"/>
              </w:rPr>
              <w:t xml:space="preserve">, </w:t>
            </w:r>
            <w:r w:rsidRPr="00E82100">
              <w:t>debe contar con l</w:t>
            </w:r>
            <w:r w:rsidRPr="00E82100">
              <w:rPr>
                <w:spacing w:val="1"/>
              </w:rPr>
              <w:t xml:space="preserve">os estudios de </w:t>
            </w:r>
            <w:r w:rsidRPr="00E82100">
              <w:t>Biodisponibilidad</w:t>
            </w:r>
            <w:r w:rsidRPr="00E82100">
              <w:rPr>
                <w:spacing w:val="-10"/>
              </w:rPr>
              <w:t xml:space="preserve"> </w:t>
            </w:r>
            <w:r w:rsidRPr="00E82100">
              <w:t>y</w:t>
            </w:r>
            <w:r w:rsidRPr="00E82100">
              <w:rPr>
                <w:spacing w:val="-9"/>
              </w:rPr>
              <w:t xml:space="preserve"> </w:t>
            </w:r>
            <w:r w:rsidRPr="00E82100">
              <w:t>Bioequivalencia, conforme</w:t>
            </w:r>
            <w:r w:rsidRPr="00E82100">
              <w:rPr>
                <w:spacing w:val="-7"/>
              </w:rPr>
              <w:t xml:space="preserve"> </w:t>
            </w:r>
            <w:r w:rsidRPr="00E82100">
              <w:t>lo</w:t>
            </w:r>
            <w:r w:rsidRPr="00E82100">
              <w:rPr>
                <w:spacing w:val="-8"/>
              </w:rPr>
              <w:t xml:space="preserve"> </w:t>
            </w:r>
            <w:r w:rsidRPr="00E82100">
              <w:t>establecido</w:t>
            </w:r>
            <w:r w:rsidRPr="00E82100">
              <w:rPr>
                <w:spacing w:val="-9"/>
              </w:rPr>
              <w:t xml:space="preserve"> </w:t>
            </w:r>
            <w:r w:rsidRPr="00E82100">
              <w:t>en</w:t>
            </w:r>
            <w:r w:rsidRPr="00E82100">
              <w:rPr>
                <w:spacing w:val="-53"/>
              </w:rPr>
              <w:t xml:space="preserve"> </w:t>
            </w:r>
            <w:r w:rsidRPr="00E82100">
              <w:t>el</w:t>
            </w:r>
            <w:r w:rsidRPr="00E82100">
              <w:rPr>
                <w:spacing w:val="-11"/>
              </w:rPr>
              <w:t xml:space="preserve"> </w:t>
            </w:r>
            <w:r w:rsidRPr="00E82100">
              <w:t>literal</w:t>
            </w:r>
            <w:r w:rsidRPr="00E82100">
              <w:rPr>
                <w:spacing w:val="-10"/>
              </w:rPr>
              <w:t xml:space="preserve"> </w:t>
            </w:r>
            <w:r w:rsidRPr="00E82100">
              <w:t>ñ</w:t>
            </w:r>
            <w:r w:rsidRPr="00E82100">
              <w:rPr>
                <w:spacing w:val="-9"/>
              </w:rPr>
              <w:t xml:space="preserve"> </w:t>
            </w:r>
            <w:r w:rsidRPr="00E82100">
              <w:t>del</w:t>
            </w:r>
            <w:r w:rsidRPr="00E82100">
              <w:rPr>
                <w:spacing w:val="-10"/>
              </w:rPr>
              <w:t xml:space="preserve"> </w:t>
            </w:r>
            <w:r w:rsidRPr="00E82100">
              <w:t>artículo</w:t>
            </w:r>
            <w:r w:rsidRPr="00E82100">
              <w:rPr>
                <w:spacing w:val="-9"/>
              </w:rPr>
              <w:t xml:space="preserve"> </w:t>
            </w:r>
            <w:r w:rsidRPr="00E82100">
              <w:t>22</w:t>
            </w:r>
            <w:r w:rsidRPr="00E82100">
              <w:rPr>
                <w:spacing w:val="-9"/>
              </w:rPr>
              <w:t xml:space="preserve"> </w:t>
            </w:r>
            <w:r w:rsidRPr="00E82100">
              <w:t>del</w:t>
            </w:r>
            <w:r w:rsidRPr="00E82100">
              <w:rPr>
                <w:spacing w:val="-6"/>
              </w:rPr>
              <w:t xml:space="preserve"> </w:t>
            </w:r>
            <w:r w:rsidRPr="00E82100">
              <w:t>Decreto</w:t>
            </w:r>
            <w:r w:rsidRPr="00E82100">
              <w:rPr>
                <w:spacing w:val="-10"/>
              </w:rPr>
              <w:t xml:space="preserve"> </w:t>
            </w:r>
            <w:r w:rsidRPr="00E82100">
              <w:t>677</w:t>
            </w:r>
            <w:r w:rsidRPr="00E82100">
              <w:rPr>
                <w:spacing w:val="-9"/>
              </w:rPr>
              <w:t xml:space="preserve"> </w:t>
            </w:r>
            <w:r w:rsidRPr="00E82100">
              <w:t>de</w:t>
            </w:r>
            <w:r w:rsidRPr="00E82100">
              <w:rPr>
                <w:spacing w:val="-10"/>
              </w:rPr>
              <w:t xml:space="preserve"> </w:t>
            </w:r>
            <w:r w:rsidRPr="00E82100">
              <w:t>1995, con concepto</w:t>
            </w:r>
            <w:r w:rsidRPr="00E82100">
              <w:rPr>
                <w:spacing w:val="-11"/>
              </w:rPr>
              <w:t xml:space="preserve"> favorable de  </w:t>
            </w:r>
            <w:r w:rsidRPr="00E82100">
              <w:t>la</w:t>
            </w:r>
            <w:r w:rsidRPr="00E82100">
              <w:rPr>
                <w:spacing w:val="-5"/>
              </w:rPr>
              <w:t xml:space="preserve"> </w:t>
            </w:r>
            <w:r w:rsidRPr="00E82100">
              <w:t>Sala</w:t>
            </w:r>
            <w:r w:rsidRPr="00E82100">
              <w:rPr>
                <w:spacing w:val="-53"/>
              </w:rPr>
              <w:t xml:space="preserve"> </w:t>
            </w:r>
            <w:r w:rsidRPr="00E82100">
              <w:t>Especializada</w:t>
            </w:r>
            <w:r w:rsidRPr="00E82100">
              <w:rPr>
                <w:spacing w:val="-3"/>
              </w:rPr>
              <w:t xml:space="preserve"> </w:t>
            </w:r>
            <w:r w:rsidRPr="00E82100">
              <w:t>de</w:t>
            </w:r>
            <w:r w:rsidRPr="00E82100">
              <w:rPr>
                <w:spacing w:val="-4"/>
              </w:rPr>
              <w:t xml:space="preserve"> </w:t>
            </w:r>
            <w:r w:rsidRPr="00E82100">
              <w:t>Medicamentos</w:t>
            </w:r>
            <w:r w:rsidRPr="00E82100">
              <w:rPr>
                <w:spacing w:val="-1"/>
              </w:rPr>
              <w:t xml:space="preserve"> </w:t>
            </w:r>
            <w:r w:rsidRPr="00E82100">
              <w:t>–</w:t>
            </w:r>
            <w:r w:rsidRPr="00E82100">
              <w:rPr>
                <w:spacing w:val="-1"/>
              </w:rPr>
              <w:t xml:space="preserve"> </w:t>
            </w:r>
            <w:r w:rsidRPr="00E82100">
              <w:t xml:space="preserve">SEM (Dado que el estudio de bioequivalencia es un requisito para la obtención del registro sanitario nuevo). </w:t>
            </w:r>
            <w:r w:rsidRPr="00E82100">
              <w:rPr>
                <w:spacing w:val="-8"/>
              </w:rPr>
              <w:t xml:space="preserve"> </w:t>
            </w:r>
            <w:r w:rsidRPr="00E82100">
              <w:t>En</w:t>
            </w:r>
            <w:r w:rsidRPr="00E82100">
              <w:rPr>
                <w:spacing w:val="-9"/>
              </w:rPr>
              <w:t xml:space="preserve"> </w:t>
            </w:r>
            <w:r w:rsidRPr="00E82100">
              <w:t>caso</w:t>
            </w:r>
            <w:r w:rsidRPr="00E82100">
              <w:rPr>
                <w:spacing w:val="-9"/>
              </w:rPr>
              <w:t xml:space="preserve"> </w:t>
            </w:r>
            <w:r w:rsidRPr="00E82100">
              <w:t>de</w:t>
            </w:r>
            <w:r w:rsidRPr="00E82100">
              <w:rPr>
                <w:spacing w:val="-10"/>
              </w:rPr>
              <w:t xml:space="preserve"> </w:t>
            </w:r>
            <w:r w:rsidRPr="00E82100">
              <w:t>no</w:t>
            </w:r>
            <w:r w:rsidRPr="00E82100">
              <w:rPr>
                <w:spacing w:val="-10"/>
              </w:rPr>
              <w:t xml:space="preserve"> </w:t>
            </w:r>
            <w:r w:rsidRPr="00E82100">
              <w:t>contar</w:t>
            </w:r>
            <w:r w:rsidRPr="00E82100">
              <w:rPr>
                <w:spacing w:val="-8"/>
              </w:rPr>
              <w:t xml:space="preserve"> </w:t>
            </w:r>
            <w:r w:rsidRPr="00E82100">
              <w:t>con</w:t>
            </w:r>
            <w:r w:rsidRPr="00E82100">
              <w:rPr>
                <w:spacing w:val="-10"/>
              </w:rPr>
              <w:t xml:space="preserve"> </w:t>
            </w:r>
            <w:r w:rsidRPr="00E82100">
              <w:t>la</w:t>
            </w:r>
            <w:r w:rsidRPr="00E82100">
              <w:rPr>
                <w:spacing w:val="-9"/>
              </w:rPr>
              <w:t xml:space="preserve"> </w:t>
            </w:r>
            <w:r w:rsidRPr="00E82100">
              <w:t>aprobación</w:t>
            </w:r>
            <w:r w:rsidRPr="00E82100">
              <w:rPr>
                <w:spacing w:val="-10"/>
              </w:rPr>
              <w:t xml:space="preserve"> </w:t>
            </w:r>
            <w:r w:rsidRPr="00E82100">
              <w:t>de</w:t>
            </w:r>
            <w:r w:rsidRPr="00E82100">
              <w:rPr>
                <w:spacing w:val="-8"/>
              </w:rPr>
              <w:t xml:space="preserve"> </w:t>
            </w:r>
            <w:r w:rsidRPr="00E82100">
              <w:t>los</w:t>
            </w:r>
            <w:r w:rsidRPr="00E82100">
              <w:rPr>
                <w:spacing w:val="-8"/>
              </w:rPr>
              <w:t xml:space="preserve"> </w:t>
            </w:r>
            <w:r w:rsidRPr="00E82100">
              <w:t>estudios</w:t>
            </w:r>
            <w:r w:rsidRPr="00E82100">
              <w:rPr>
                <w:spacing w:val="-53"/>
              </w:rPr>
              <w:t xml:space="preserve"> </w:t>
            </w:r>
            <w:r w:rsidRPr="00E82100">
              <w:t>de</w:t>
            </w:r>
            <w:r w:rsidRPr="00E82100">
              <w:rPr>
                <w:spacing w:val="-4"/>
              </w:rPr>
              <w:t xml:space="preserve"> </w:t>
            </w:r>
            <w:r w:rsidRPr="00E82100">
              <w:t>Bioequivalencia</w:t>
            </w:r>
            <w:r w:rsidRPr="00E82100">
              <w:rPr>
                <w:spacing w:val="-4"/>
              </w:rPr>
              <w:t xml:space="preserve"> </w:t>
            </w:r>
            <w:r w:rsidRPr="00E82100">
              <w:t>debe</w:t>
            </w:r>
            <w:r w:rsidRPr="00E82100">
              <w:rPr>
                <w:spacing w:val="-6"/>
              </w:rPr>
              <w:t xml:space="preserve"> </w:t>
            </w:r>
            <w:r w:rsidRPr="00E82100">
              <w:t>surtir</w:t>
            </w:r>
            <w:r w:rsidRPr="00E82100">
              <w:rPr>
                <w:spacing w:val="-6"/>
              </w:rPr>
              <w:t xml:space="preserve"> </w:t>
            </w:r>
            <w:r w:rsidRPr="00E82100">
              <w:t>el</w:t>
            </w:r>
            <w:r w:rsidRPr="00E82100">
              <w:rPr>
                <w:spacing w:val="-4"/>
              </w:rPr>
              <w:t xml:space="preserve"> </w:t>
            </w:r>
            <w:r w:rsidRPr="00E82100">
              <w:t>trámite</w:t>
            </w:r>
            <w:r w:rsidRPr="00E82100">
              <w:rPr>
                <w:spacing w:val="-7"/>
              </w:rPr>
              <w:t xml:space="preserve"> </w:t>
            </w:r>
            <w:r w:rsidRPr="00E82100">
              <w:t>de</w:t>
            </w:r>
            <w:r w:rsidRPr="00E82100">
              <w:rPr>
                <w:spacing w:val="-6"/>
              </w:rPr>
              <w:t xml:space="preserve"> </w:t>
            </w:r>
            <w:r w:rsidRPr="00E82100">
              <w:t>evaluación</w:t>
            </w:r>
            <w:r w:rsidRPr="00E82100">
              <w:rPr>
                <w:spacing w:val="-2"/>
              </w:rPr>
              <w:t xml:space="preserve"> </w:t>
            </w:r>
            <w:r w:rsidRPr="00E82100">
              <w:t>farmacológica</w:t>
            </w:r>
            <w:r w:rsidRPr="00E82100">
              <w:rPr>
                <w:spacing w:val="-6"/>
              </w:rPr>
              <w:t xml:space="preserve"> </w:t>
            </w:r>
            <w:r w:rsidRPr="00E82100">
              <w:t>(estudios</w:t>
            </w:r>
            <w:r w:rsidRPr="00E82100">
              <w:rPr>
                <w:spacing w:val="-6"/>
              </w:rPr>
              <w:t xml:space="preserve"> </w:t>
            </w:r>
            <w:r w:rsidRPr="00E82100">
              <w:t>farmacocinéticos)</w:t>
            </w:r>
            <w:r w:rsidRPr="00E82100">
              <w:rPr>
                <w:spacing w:val="-2"/>
              </w:rPr>
              <w:t xml:space="preserve"> </w:t>
            </w:r>
            <w:r w:rsidRPr="00E82100">
              <w:t>ante</w:t>
            </w:r>
            <w:r w:rsidRPr="00E82100">
              <w:rPr>
                <w:spacing w:val="-5"/>
              </w:rPr>
              <w:t xml:space="preserve"> </w:t>
            </w:r>
            <w:r w:rsidRPr="00E82100">
              <w:t>la</w:t>
            </w:r>
            <w:r w:rsidRPr="00E82100">
              <w:rPr>
                <w:spacing w:val="-53"/>
              </w:rPr>
              <w:t xml:space="preserve"> </w:t>
            </w:r>
            <w:r w:rsidRPr="00E82100">
              <w:t>SEM</w:t>
            </w:r>
            <w:r w:rsidRPr="00E82100">
              <w:rPr>
                <w:spacing w:val="-2"/>
              </w:rPr>
              <w:t xml:space="preserve"> </w:t>
            </w:r>
            <w:r w:rsidRPr="00E82100">
              <w:t>previo</w:t>
            </w:r>
            <w:r w:rsidRPr="00E82100">
              <w:rPr>
                <w:spacing w:val="-1"/>
              </w:rPr>
              <w:t xml:space="preserve"> </w:t>
            </w:r>
            <w:r w:rsidRPr="00E82100">
              <w:t>a</w:t>
            </w:r>
            <w:r w:rsidRPr="00E82100">
              <w:rPr>
                <w:spacing w:val="1"/>
              </w:rPr>
              <w:t xml:space="preserve"> </w:t>
            </w:r>
            <w:r w:rsidRPr="00E82100">
              <w:t>la solicitud</w:t>
            </w:r>
            <w:r w:rsidRPr="00E82100">
              <w:rPr>
                <w:spacing w:val="-1"/>
              </w:rPr>
              <w:t xml:space="preserve"> </w:t>
            </w:r>
            <w:r w:rsidRPr="00E82100">
              <w:t>de</w:t>
            </w:r>
            <w:r w:rsidRPr="00E82100">
              <w:rPr>
                <w:spacing w:val="-1"/>
              </w:rPr>
              <w:t xml:space="preserve"> </w:t>
            </w:r>
            <w:r w:rsidRPr="00E82100">
              <w:t>esta</w:t>
            </w:r>
            <w:r w:rsidRPr="00E82100">
              <w:rPr>
                <w:spacing w:val="1"/>
              </w:rPr>
              <w:t xml:space="preserve"> </w:t>
            </w:r>
            <w:r w:rsidRPr="00E82100">
              <w:t>modificación</w:t>
            </w:r>
            <w:r w:rsidRPr="00E82100">
              <w:rPr>
                <w:iCs/>
                <w:szCs w:val="20"/>
                <w:lang w:val="es-ES" w:eastAsia="es-CO"/>
              </w:rPr>
              <w:t>.</w:t>
            </w:r>
          </w:p>
          <w:p w14:paraId="7DB1D1D4" w14:textId="77777777" w:rsidR="00A926DD" w:rsidRPr="00E82100" w:rsidRDefault="00A926DD" w:rsidP="00DD226F">
            <w:pPr>
              <w:ind w:right="61"/>
              <w:textAlignment w:val="baseline"/>
              <w:rPr>
                <w:rFonts w:cs="Arial"/>
                <w:iCs/>
                <w:szCs w:val="20"/>
                <w:lang w:val="es-ES" w:eastAsia="es-CO"/>
              </w:rPr>
            </w:pPr>
          </w:p>
          <w:p w14:paraId="65967D69" w14:textId="4DCBD58D"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12. Para la validación de los métodos (p.ej. cuantificación del activo, disolución, impurezas y/o productos de degradación), estos deben venir totalmente validados de acuerdo con los lineamientos de los capítulos y advertencias generales de las monografías oficialmente aceptadas en Colombia.</w:t>
            </w:r>
          </w:p>
          <w:p w14:paraId="0841E4F5" w14:textId="77777777" w:rsidR="00A926DD" w:rsidRPr="00E82100" w:rsidRDefault="00A926DD" w:rsidP="00DD226F">
            <w:pPr>
              <w:ind w:right="61"/>
              <w:textAlignment w:val="baseline"/>
              <w:rPr>
                <w:rFonts w:cs="Arial"/>
                <w:iCs/>
                <w:szCs w:val="20"/>
                <w:lang w:val="es-ES" w:eastAsia="es-CO"/>
              </w:rPr>
            </w:pPr>
          </w:p>
          <w:p w14:paraId="40811F98" w14:textId="5FD904D5"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13. Las metodologías analíticas establecidas por el fabricante del medicamento, deberán incluir la descripción detallada de todos los ensayos que se realicen y sus especificaciones. Las pruebas realizadas deben ser adecuadas para la forma farmacéutica del medicamento y para el o los Ingredientes activos Farmacéuticos.</w:t>
            </w:r>
          </w:p>
          <w:p w14:paraId="711A9A35" w14:textId="77777777" w:rsidR="00A926DD" w:rsidRPr="00E82100" w:rsidRDefault="00A926DD" w:rsidP="00DD226F">
            <w:pPr>
              <w:ind w:right="61"/>
              <w:textAlignment w:val="baseline"/>
              <w:rPr>
                <w:rFonts w:cs="Arial"/>
                <w:iCs/>
                <w:szCs w:val="20"/>
                <w:lang w:val="es-ES" w:eastAsia="es-CO"/>
              </w:rPr>
            </w:pPr>
          </w:p>
          <w:p w14:paraId="43B235BD" w14:textId="1FCC52D9"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14. Si el cambio corresponde a las metodologías analíticas, los procedimientos nuevos o modificados deben mantener o mejorar la precisión, exactitud, especificidad, sensibilidad, entre otros parámetros del método.</w:t>
            </w:r>
          </w:p>
          <w:p w14:paraId="4EE333D4" w14:textId="77777777" w:rsidR="00A926DD" w:rsidRPr="00E82100" w:rsidRDefault="00A926DD" w:rsidP="00DD226F">
            <w:pPr>
              <w:ind w:right="61"/>
              <w:textAlignment w:val="baseline"/>
              <w:rPr>
                <w:rFonts w:cs="Arial"/>
                <w:iCs/>
                <w:szCs w:val="20"/>
                <w:lang w:val="es-ES" w:eastAsia="es-CO"/>
              </w:rPr>
            </w:pPr>
          </w:p>
          <w:p w14:paraId="1DE5578A" w14:textId="08D38AC5"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 xml:space="preserve">15. Los cambios realizados en las especificaciones y/o metodologías, deben obedecer a exigencias en lineamientos internacionales o actualizaciones de las farmacopeas oficialmente aceptadas en Colombia y no con el fin de ajustar el cumplimiento de límites o parámetros del producto terminado por eventos inesperados, problemas recurrentes, problemas relacionados con la estabilidad del producto o desviaciones de las condiciones con las que fue aprobado el registro sanitario, que puedan implicar riesgos adicionales. </w:t>
            </w:r>
          </w:p>
          <w:p w14:paraId="0D6BC734" w14:textId="77777777" w:rsidR="00A926DD" w:rsidRPr="00E82100" w:rsidRDefault="00A926DD" w:rsidP="00DD226F">
            <w:pPr>
              <w:ind w:right="61"/>
              <w:textAlignment w:val="baseline"/>
              <w:rPr>
                <w:rFonts w:cs="Arial"/>
                <w:iCs/>
                <w:szCs w:val="20"/>
                <w:lang w:val="es-ES" w:eastAsia="es-CO"/>
              </w:rPr>
            </w:pPr>
          </w:p>
          <w:p w14:paraId="08C66088" w14:textId="2045DB66"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16. El ajuste en las especificaciones debe mantener el mismo o un mejor perfil de impurezas y de calidad del IFA y/o producto terminado.</w:t>
            </w:r>
          </w:p>
          <w:p w14:paraId="34A104AC" w14:textId="77777777" w:rsidR="00A926DD" w:rsidRPr="00E82100" w:rsidRDefault="00A926DD" w:rsidP="00DD226F">
            <w:pPr>
              <w:ind w:right="61"/>
              <w:textAlignment w:val="baseline"/>
              <w:rPr>
                <w:rFonts w:cs="Arial"/>
                <w:iCs/>
                <w:szCs w:val="20"/>
                <w:lang w:val="es-ES" w:eastAsia="es-CO"/>
              </w:rPr>
            </w:pPr>
          </w:p>
          <w:p w14:paraId="586A4895" w14:textId="47FE9C21"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17. En el caso en que la actualización de los límites de las especificaciones de los excipientes, ingrediente farmacéutico activo y/o producto terminado, tengan un impacto en los controles en proceso establecidos; deberá realizar la modificación correspondiente para tal fin.</w:t>
            </w:r>
          </w:p>
          <w:p w14:paraId="114B4F84" w14:textId="77777777" w:rsidR="00A926DD" w:rsidRPr="00E82100" w:rsidRDefault="00A926DD" w:rsidP="00DD226F">
            <w:pPr>
              <w:ind w:right="61"/>
              <w:textAlignment w:val="baseline"/>
              <w:rPr>
                <w:rFonts w:cs="Arial"/>
                <w:iCs/>
                <w:szCs w:val="20"/>
                <w:lang w:val="es-ES" w:eastAsia="es-CO"/>
              </w:rPr>
            </w:pPr>
          </w:p>
          <w:p w14:paraId="3927B01B" w14:textId="7C759671"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18. El criterio de aceptación y nivel de tolerancia de la especificación a estrechar, debe encontrarse dentro del rango de aceptación aprobado previamente.</w:t>
            </w:r>
          </w:p>
          <w:p w14:paraId="1AABDC09" w14:textId="77777777" w:rsidR="00A926DD" w:rsidRPr="00E82100" w:rsidRDefault="00A926DD" w:rsidP="00DD226F">
            <w:pPr>
              <w:ind w:right="61"/>
              <w:textAlignment w:val="baseline"/>
              <w:rPr>
                <w:rFonts w:cs="Arial"/>
                <w:iCs/>
                <w:szCs w:val="20"/>
                <w:lang w:val="es-ES" w:eastAsia="es-CO"/>
              </w:rPr>
            </w:pPr>
          </w:p>
          <w:p w14:paraId="63481408" w14:textId="7C931363"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19. Cuando el cambio corresponda a la eliminación de un ensayo, debe demostrarse que es redundante con otra prueba o que este ya no se exige en las farmacopeas vigentes oficialmente aceptadas en Colombia.</w:t>
            </w:r>
          </w:p>
          <w:p w14:paraId="3F82752B" w14:textId="77777777" w:rsidR="00A926DD" w:rsidRPr="00E82100" w:rsidRDefault="00A926DD" w:rsidP="00DD226F">
            <w:pPr>
              <w:ind w:right="61"/>
              <w:textAlignment w:val="baseline"/>
              <w:rPr>
                <w:rFonts w:cs="Arial"/>
                <w:iCs/>
                <w:szCs w:val="20"/>
                <w:lang w:val="es-ES" w:eastAsia="es-CO"/>
              </w:rPr>
            </w:pPr>
          </w:p>
          <w:p w14:paraId="5E2F1ADA" w14:textId="315BC4E3"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20. Tenga en cuenta que el cambio en las especificaciones no debe afectar la funcionalidad en el caso de excipientes, ni tener un impacto negativo en la calidad del producto terminado.</w:t>
            </w:r>
          </w:p>
          <w:p w14:paraId="6CA203BD" w14:textId="77777777" w:rsidR="00A926DD" w:rsidRPr="00E82100" w:rsidRDefault="00A926DD" w:rsidP="00DD226F">
            <w:pPr>
              <w:ind w:right="61"/>
              <w:textAlignment w:val="baseline"/>
              <w:rPr>
                <w:rFonts w:cs="Arial"/>
                <w:iCs/>
                <w:szCs w:val="20"/>
                <w:lang w:val="es-ES" w:eastAsia="es-CO"/>
              </w:rPr>
            </w:pPr>
          </w:p>
          <w:p w14:paraId="6B3A121B" w14:textId="3770C2C8" w:rsidR="00A926DD" w:rsidRPr="00E82100" w:rsidRDefault="00A926DD" w:rsidP="00DD226F">
            <w:pPr>
              <w:ind w:right="61"/>
              <w:textAlignment w:val="baseline"/>
              <w:rPr>
                <w:rFonts w:cs="Arial"/>
                <w:iCs/>
                <w:szCs w:val="20"/>
                <w:lang w:val="es-ES" w:eastAsia="es-CO"/>
              </w:rPr>
            </w:pPr>
            <w:r w:rsidRPr="00E82100">
              <w:rPr>
                <w:rFonts w:cs="Arial"/>
                <w:iCs/>
                <w:szCs w:val="20"/>
                <w:lang w:val="es-ES" w:eastAsia="es-CO"/>
              </w:rPr>
              <w:t>21. Si el cambio solicitado involucra otro cambio no relacionado, debe presentar la modificación establecida para tal fin.</w:t>
            </w:r>
          </w:p>
          <w:p w14:paraId="7BED41DA" w14:textId="5804482C" w:rsidR="00421B30" w:rsidRPr="00E82100" w:rsidRDefault="00421B30" w:rsidP="00DD226F">
            <w:pPr>
              <w:ind w:right="61"/>
              <w:textAlignment w:val="baseline"/>
              <w:rPr>
                <w:rFonts w:cs="Arial"/>
                <w:iCs/>
                <w:szCs w:val="20"/>
                <w:lang w:val="es-ES" w:eastAsia="es-CO"/>
              </w:rPr>
            </w:pPr>
          </w:p>
          <w:p w14:paraId="7FEBC6C1" w14:textId="77777777" w:rsidR="00A4152E" w:rsidRPr="00E82100" w:rsidRDefault="00421B30" w:rsidP="00DD226F">
            <w:pPr>
              <w:ind w:right="61"/>
              <w:textAlignment w:val="baseline"/>
            </w:pPr>
            <w:r w:rsidRPr="00E82100">
              <w:rPr>
                <w:rFonts w:cs="Arial"/>
                <w:iCs/>
                <w:szCs w:val="20"/>
                <w:lang w:val="es-ES" w:eastAsia="es-CO"/>
              </w:rPr>
              <w:t xml:space="preserve">22. </w:t>
            </w:r>
            <w:r w:rsidRPr="00E82100">
              <w:t>L</w:t>
            </w:r>
            <w:r w:rsidR="008C76E4" w:rsidRPr="00E82100">
              <w:t>os documentos soporte</w:t>
            </w:r>
            <w:r w:rsidRPr="00E82100">
              <w:t xml:space="preserve"> de los </w:t>
            </w:r>
            <w:r w:rsidR="00494F77" w:rsidRPr="00E82100">
              <w:t>ítems</w:t>
            </w:r>
            <w:r w:rsidRPr="00E82100">
              <w:t xml:space="preserve"> 8, 9 y 10 aplicara para aquellas situaciones en las cuales el cambio de especificaciones y/o metodología analítica, impacten las condiciones de estabilidad inicialmente aprobadas.</w:t>
            </w:r>
          </w:p>
          <w:p w14:paraId="1EEB5C65" w14:textId="07C0E011" w:rsidR="00FF72BE" w:rsidRPr="00E82100" w:rsidRDefault="00FF72BE" w:rsidP="00DD226F">
            <w:pPr>
              <w:ind w:right="61"/>
              <w:textAlignment w:val="baseline"/>
            </w:pPr>
          </w:p>
        </w:tc>
      </w:tr>
      <w:tr w:rsidR="00C060B4" w:rsidRPr="00E82100" w14:paraId="2421AEA9" w14:textId="77777777" w:rsidTr="00F354BC">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7009601" w14:textId="29F42D1E" w:rsidR="00A926DD" w:rsidRPr="00E82100" w:rsidRDefault="008C76E4" w:rsidP="00DD226F">
            <w:pPr>
              <w:textAlignment w:val="baseline"/>
              <w:rPr>
                <w:rFonts w:cs="Arial"/>
                <w:szCs w:val="20"/>
                <w:lang w:eastAsia="es-CO"/>
              </w:rPr>
            </w:pPr>
            <w:r w:rsidRPr="00E82100">
              <w:rPr>
                <w:b/>
                <w:bCs/>
                <w:lang w:val="es-ES"/>
              </w:rPr>
              <w:t>Documentos soporte</w:t>
            </w:r>
          </w:p>
        </w:tc>
      </w:tr>
      <w:tr w:rsidR="00996C5A" w:rsidRPr="00E82100" w14:paraId="2213CC8B" w14:textId="77777777" w:rsidTr="00F354BC">
        <w:trPr>
          <w:trHeight w:val="495"/>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34223B45" w14:textId="77777777" w:rsidR="00A926DD" w:rsidRPr="00E82100" w:rsidRDefault="00A926DD" w:rsidP="00DD226F">
            <w:pPr>
              <w:ind w:right="61"/>
              <w:textAlignment w:val="baseline"/>
              <w:rPr>
                <w:rFonts w:cs="Arial"/>
                <w:szCs w:val="20"/>
                <w:lang w:eastAsia="es-CO"/>
              </w:rPr>
            </w:pPr>
          </w:p>
          <w:p w14:paraId="514053F4" w14:textId="5FF6168A" w:rsidR="00A926DD" w:rsidRPr="00E82100" w:rsidRDefault="00A926DD" w:rsidP="00DD226F">
            <w:pPr>
              <w:ind w:right="61"/>
              <w:textAlignment w:val="baseline"/>
              <w:rPr>
                <w:rFonts w:cs="Arial"/>
                <w:szCs w:val="20"/>
                <w:lang w:eastAsia="es-CO"/>
              </w:rPr>
            </w:pPr>
            <w:r w:rsidRPr="00E82100">
              <w:rPr>
                <w:rFonts w:cs="Arial"/>
                <w:szCs w:val="20"/>
                <w:lang w:eastAsia="es-CO"/>
              </w:rPr>
              <w:t>1. Declaración del titular o fabricante indicando el sitio a excluir, la justificación y quien será el encargado de llevar a cabo esa actividad en adelante.</w:t>
            </w:r>
          </w:p>
          <w:p w14:paraId="66BBE4AB" w14:textId="77777777" w:rsidR="00A926DD" w:rsidRPr="00E82100" w:rsidRDefault="00A926DD" w:rsidP="00DD226F">
            <w:pPr>
              <w:ind w:right="61"/>
              <w:textAlignment w:val="baseline"/>
              <w:rPr>
                <w:rFonts w:cs="Arial"/>
                <w:szCs w:val="20"/>
                <w:lang w:eastAsia="es-CO"/>
              </w:rPr>
            </w:pPr>
          </w:p>
          <w:p w14:paraId="4AA53FC1" w14:textId="04680F16" w:rsidR="00A926DD" w:rsidRPr="00E82100" w:rsidRDefault="00A926DD" w:rsidP="00DD226F">
            <w:pPr>
              <w:ind w:right="61"/>
              <w:textAlignment w:val="baseline"/>
              <w:rPr>
                <w:rFonts w:cs="Arial"/>
                <w:szCs w:val="20"/>
                <w:lang w:eastAsia="es-CO"/>
              </w:rPr>
            </w:pPr>
            <w:r w:rsidRPr="00E82100">
              <w:rPr>
                <w:rFonts w:cs="Arial"/>
                <w:szCs w:val="20"/>
                <w:lang w:eastAsia="es-CO"/>
              </w:rPr>
              <w:t>2. Certificado de existencia y representación legal del o los nuevos establecimientos en donde se vayan a realizar las pruebas de control de calidad. Si el establecimiento se encuentra registrado en Colombia no será necesario adjuntar este documento.</w:t>
            </w:r>
          </w:p>
          <w:p w14:paraId="624DB256" w14:textId="77777777" w:rsidR="00A926DD" w:rsidRPr="00E82100" w:rsidRDefault="00A926DD" w:rsidP="00DD226F">
            <w:pPr>
              <w:ind w:right="61"/>
              <w:textAlignment w:val="baseline"/>
              <w:rPr>
                <w:rFonts w:cs="Arial"/>
                <w:szCs w:val="20"/>
                <w:lang w:eastAsia="es-CO"/>
              </w:rPr>
            </w:pPr>
          </w:p>
          <w:p w14:paraId="347A358B" w14:textId="3EBA19B5" w:rsidR="00A926DD" w:rsidRPr="00E82100" w:rsidRDefault="00A926DD" w:rsidP="00DD226F">
            <w:pPr>
              <w:ind w:right="61"/>
              <w:textAlignment w:val="baseline"/>
              <w:rPr>
                <w:rFonts w:cs="Arial"/>
                <w:szCs w:val="20"/>
                <w:lang w:eastAsia="es-CO"/>
              </w:rPr>
            </w:pPr>
            <w:r w:rsidRPr="00E82100">
              <w:rPr>
                <w:rFonts w:cs="Arial"/>
                <w:szCs w:val="20"/>
                <w:lang w:eastAsia="es-CO"/>
              </w:rPr>
              <w:t xml:space="preserve">3. </w:t>
            </w:r>
            <w:r w:rsidR="00786760" w:rsidRPr="00E82100">
              <w:rPr>
                <w:rFonts w:cs="Arial"/>
                <w:iCs/>
                <w:szCs w:val="20"/>
                <w:lang w:val="es-ES" w:eastAsia="es-CO"/>
              </w:rPr>
              <w:t>D</w:t>
            </w:r>
            <w:proofErr w:type="spellStart"/>
            <w:r w:rsidR="00786760" w:rsidRPr="00E82100">
              <w:rPr>
                <w:lang w:val="es-MX"/>
              </w:rPr>
              <w:t>ocumento</w:t>
            </w:r>
            <w:proofErr w:type="spellEnd"/>
            <w:r w:rsidR="00786760" w:rsidRPr="00E82100">
              <w:rPr>
                <w:lang w:val="es-MX"/>
              </w:rPr>
              <w:t xml:space="preserve"> soporte con la evidencia de que la nueva compañía es idónea para realizar pruebas de control de calidad y cumple con </w:t>
            </w:r>
            <w:r w:rsidR="000962B3" w:rsidRPr="00E82100">
              <w:rPr>
                <w:lang w:val="es-MX"/>
              </w:rPr>
              <w:t xml:space="preserve">Buenas Prácticas </w:t>
            </w:r>
            <w:r w:rsidR="00786760" w:rsidRPr="00E82100">
              <w:rPr>
                <w:lang w:val="es-MX"/>
              </w:rPr>
              <w:t xml:space="preserve">de </w:t>
            </w:r>
            <w:r w:rsidR="000962B3" w:rsidRPr="00E82100">
              <w:rPr>
                <w:lang w:val="es-MX"/>
              </w:rPr>
              <w:t>Laboratorio</w:t>
            </w:r>
            <w:r w:rsidR="00786760" w:rsidRPr="00E82100">
              <w:rPr>
                <w:lang w:val="es-MX"/>
              </w:rPr>
              <w:t>. Este puede ser respaldado por el certificado de BPM si menciona la capacidad para realizar estas pruebas de calidad</w:t>
            </w:r>
            <w:r w:rsidR="00B70865" w:rsidRPr="00E82100">
              <w:rPr>
                <w:lang w:val="es-MX"/>
              </w:rPr>
              <w:t>.</w:t>
            </w:r>
          </w:p>
          <w:p w14:paraId="7A75D9E6" w14:textId="77777777" w:rsidR="00A926DD" w:rsidRPr="00E82100" w:rsidRDefault="00A926DD" w:rsidP="00DD226F">
            <w:pPr>
              <w:ind w:right="61"/>
              <w:textAlignment w:val="baseline"/>
              <w:rPr>
                <w:rFonts w:cs="Arial"/>
                <w:szCs w:val="20"/>
                <w:lang w:eastAsia="es-CO"/>
              </w:rPr>
            </w:pPr>
          </w:p>
          <w:p w14:paraId="1749EF28" w14:textId="0AAB34A2" w:rsidR="00A926DD" w:rsidRPr="00E82100" w:rsidRDefault="00A926DD" w:rsidP="00DD226F">
            <w:pPr>
              <w:ind w:right="61"/>
              <w:textAlignment w:val="baseline"/>
              <w:rPr>
                <w:rFonts w:cs="Arial"/>
                <w:szCs w:val="20"/>
                <w:lang w:eastAsia="es-CO"/>
              </w:rPr>
            </w:pPr>
            <w:r w:rsidRPr="00E82100">
              <w:rPr>
                <w:rFonts w:cs="Arial"/>
                <w:szCs w:val="20"/>
                <w:lang w:eastAsia="es-CO"/>
              </w:rPr>
              <w:t>4. Contrato(s) o documento que demuestre la relación comercial entre el titular y el nuevo establecimiento según su rol, que permita individualizar y determinar las partes contratantes, indique las responsabilidades generales y específicas, objeto, nombre del producto y ubicación del establecimiento.</w:t>
            </w:r>
          </w:p>
          <w:p w14:paraId="0206C141" w14:textId="77777777" w:rsidR="00A926DD" w:rsidRPr="00E82100" w:rsidRDefault="00A926DD" w:rsidP="00DD226F">
            <w:pPr>
              <w:ind w:right="61"/>
              <w:textAlignment w:val="baseline"/>
              <w:rPr>
                <w:rFonts w:cs="Arial"/>
                <w:szCs w:val="20"/>
                <w:lang w:eastAsia="es-CO"/>
              </w:rPr>
            </w:pPr>
          </w:p>
          <w:p w14:paraId="1D16DBE9" w14:textId="77777777" w:rsidR="00A926DD" w:rsidRPr="00E82100" w:rsidRDefault="00A926DD" w:rsidP="00DD226F">
            <w:pPr>
              <w:ind w:right="61"/>
              <w:textAlignment w:val="baseline"/>
              <w:rPr>
                <w:rFonts w:cs="Arial"/>
                <w:szCs w:val="20"/>
                <w:lang w:eastAsia="es-CO"/>
              </w:rPr>
            </w:pPr>
            <w:r w:rsidRPr="00E82100">
              <w:rPr>
                <w:rFonts w:cs="Arial"/>
                <w:szCs w:val="20"/>
                <w:lang w:eastAsia="es-CO"/>
              </w:rPr>
              <w:t>5. Matriz de responsabilidades actualizada que especifique el nombre de los roles, dirección y responsabilidades.</w:t>
            </w:r>
          </w:p>
          <w:p w14:paraId="6A9A2604" w14:textId="77777777" w:rsidR="00A926DD" w:rsidRPr="00E82100" w:rsidRDefault="00A926DD" w:rsidP="00DD226F">
            <w:pPr>
              <w:ind w:right="61"/>
              <w:textAlignment w:val="baseline"/>
              <w:rPr>
                <w:rFonts w:cs="Arial"/>
                <w:szCs w:val="20"/>
                <w:lang w:eastAsia="es-CO"/>
              </w:rPr>
            </w:pPr>
          </w:p>
          <w:p w14:paraId="7B186A81" w14:textId="0E663E70" w:rsidR="00A926DD" w:rsidRPr="00E82100" w:rsidRDefault="00A926DD" w:rsidP="00DD226F">
            <w:pPr>
              <w:ind w:right="61"/>
              <w:textAlignment w:val="baseline"/>
              <w:rPr>
                <w:rFonts w:cs="Arial"/>
                <w:szCs w:val="20"/>
                <w:lang w:eastAsia="es-CO"/>
              </w:rPr>
            </w:pPr>
            <w:r w:rsidRPr="00E82100">
              <w:rPr>
                <w:rFonts w:cs="Arial"/>
                <w:szCs w:val="20"/>
                <w:lang w:eastAsia="es-CO"/>
              </w:rPr>
              <w:t>6. Actualización de especificación con certificado de análisis de los excipientes y/o materiales, los mismos deberán allegarse en la documentación interna del sistema de calidad del fabricante. En el caso de productos importados, presentar las respectivas especificaciones.</w:t>
            </w:r>
          </w:p>
          <w:p w14:paraId="4F24943C" w14:textId="77777777" w:rsidR="00A926DD" w:rsidRPr="00E82100" w:rsidRDefault="00A926DD" w:rsidP="00DD226F">
            <w:pPr>
              <w:ind w:right="61"/>
              <w:textAlignment w:val="baseline"/>
              <w:rPr>
                <w:rFonts w:cs="Arial"/>
                <w:szCs w:val="20"/>
                <w:lang w:eastAsia="es-CO"/>
              </w:rPr>
            </w:pPr>
          </w:p>
          <w:p w14:paraId="57C31574" w14:textId="3C15F958" w:rsidR="00A926DD" w:rsidRPr="00E82100" w:rsidRDefault="00A926DD" w:rsidP="00DD226F">
            <w:pPr>
              <w:ind w:right="61"/>
              <w:textAlignment w:val="baseline"/>
              <w:rPr>
                <w:rFonts w:cs="Arial"/>
                <w:szCs w:val="20"/>
                <w:lang w:eastAsia="es-CO"/>
              </w:rPr>
            </w:pPr>
            <w:r w:rsidRPr="00E82100">
              <w:rPr>
                <w:rFonts w:cs="Arial"/>
                <w:szCs w:val="20"/>
                <w:lang w:eastAsia="es-CO"/>
              </w:rPr>
              <w:t>7. Documentos que demuestren la consistencia de los resultados de análisis con el uso de la nueva especificación y/o metodología analítica, p.ej. certificados de análisis o reporte de análisis, con una tabla resumen de los resultados obtenidos.</w:t>
            </w:r>
          </w:p>
          <w:p w14:paraId="63EC883D" w14:textId="04338A91" w:rsidR="00A926DD" w:rsidRPr="00E82100" w:rsidRDefault="00A926DD" w:rsidP="00DD226F">
            <w:pPr>
              <w:ind w:right="61"/>
              <w:textAlignment w:val="baseline"/>
              <w:rPr>
                <w:rFonts w:cs="Arial"/>
                <w:szCs w:val="20"/>
                <w:lang w:eastAsia="es-CO"/>
              </w:rPr>
            </w:pPr>
          </w:p>
          <w:p w14:paraId="762AD178" w14:textId="3CCBD37E" w:rsidR="00A926DD" w:rsidRPr="00E82100" w:rsidRDefault="00A926DD" w:rsidP="00DD226F">
            <w:pPr>
              <w:ind w:right="61"/>
              <w:textAlignment w:val="baseline"/>
              <w:rPr>
                <w:rFonts w:cs="Arial"/>
                <w:szCs w:val="20"/>
                <w:lang w:eastAsia="es-CO"/>
              </w:rPr>
            </w:pPr>
            <w:r w:rsidRPr="00E82100">
              <w:rPr>
                <w:rFonts w:cs="Arial"/>
                <w:szCs w:val="20"/>
                <w:lang w:eastAsia="es-CO"/>
              </w:rPr>
              <w:t xml:space="preserve">8. Protocolo/Informe de estabilidad </w:t>
            </w:r>
            <w:proofErr w:type="spellStart"/>
            <w:r w:rsidRPr="00E82100">
              <w:rPr>
                <w:rFonts w:cs="Arial"/>
                <w:szCs w:val="20"/>
                <w:lang w:eastAsia="es-CO"/>
              </w:rPr>
              <w:t>post-aprobación</w:t>
            </w:r>
            <w:proofErr w:type="spellEnd"/>
            <w:r w:rsidRPr="00E82100">
              <w:rPr>
                <w:rFonts w:cs="Arial"/>
                <w:szCs w:val="20"/>
                <w:lang w:eastAsia="es-CO"/>
              </w:rPr>
              <w:t xml:space="preserve"> actualizado del producto terminado de acuerdo con la modificación que está solicitando y carta de compromiso de la inclusión de lotes comerciales con el cambio solicitado en el programa de estabilidad, si los estudios allegados no se realizaron con lotes comerciales y/o si no cubren la totalidad de la vida útil propuesta</w:t>
            </w:r>
            <w:r w:rsidR="00AE485A" w:rsidRPr="00E82100">
              <w:rPr>
                <w:rFonts w:cs="Arial"/>
                <w:szCs w:val="20"/>
                <w:lang w:eastAsia="es-CO"/>
              </w:rPr>
              <w:t>, cuando aplique.</w:t>
            </w:r>
          </w:p>
          <w:p w14:paraId="0F4A1B66" w14:textId="0DDF21FB" w:rsidR="00A926DD" w:rsidRPr="00E82100" w:rsidRDefault="00A926DD" w:rsidP="00DD226F">
            <w:pPr>
              <w:ind w:right="61"/>
              <w:textAlignment w:val="baseline"/>
              <w:rPr>
                <w:rFonts w:cs="Arial"/>
                <w:szCs w:val="20"/>
                <w:lang w:eastAsia="es-CO"/>
              </w:rPr>
            </w:pPr>
          </w:p>
          <w:p w14:paraId="3531032B" w14:textId="11329111" w:rsidR="00A926DD" w:rsidRPr="00E82100" w:rsidRDefault="00A926DD" w:rsidP="00DD226F">
            <w:pPr>
              <w:ind w:right="61"/>
              <w:textAlignment w:val="baseline"/>
              <w:rPr>
                <w:rFonts w:cs="Arial"/>
                <w:szCs w:val="20"/>
                <w:lang w:eastAsia="es-CO"/>
              </w:rPr>
            </w:pPr>
            <w:r w:rsidRPr="00E82100">
              <w:rPr>
                <w:rFonts w:cs="Arial"/>
                <w:szCs w:val="20"/>
                <w:lang w:eastAsia="es-CO"/>
              </w:rPr>
              <w:t xml:space="preserve">9. Informe de estudios de estabilidad del producto en uso, reconstituido o diluido de acuerdo con la legislación sanitaria vigente y </w:t>
            </w:r>
            <w:r w:rsidRPr="00E82100">
              <w:rPr>
                <w:rFonts w:cs="Arial"/>
                <w:szCs w:val="20"/>
                <w:lang w:val="es-ES" w:eastAsia="es-CO"/>
              </w:rPr>
              <w:t xml:space="preserve">podrá orientarse por documentos o guías internacionales sobre el tema en particular </w:t>
            </w:r>
            <w:r w:rsidRPr="00E82100">
              <w:rPr>
                <w:rFonts w:cs="Arial"/>
                <w:szCs w:val="20"/>
                <w:lang w:eastAsia="es-CO"/>
              </w:rPr>
              <w:t>(si derivado de la modificación de especificaciones del diluente y/o producto terminado se impacta la estabilidad en uso)</w:t>
            </w:r>
            <w:r w:rsidR="00AE485A" w:rsidRPr="00E82100">
              <w:rPr>
                <w:rFonts w:cs="Arial"/>
                <w:szCs w:val="20"/>
                <w:lang w:eastAsia="es-CO"/>
              </w:rPr>
              <w:t>, cuando aplique.</w:t>
            </w:r>
          </w:p>
          <w:p w14:paraId="73B817E1" w14:textId="77777777" w:rsidR="00A926DD" w:rsidRPr="00E82100" w:rsidRDefault="00A926DD" w:rsidP="00DD226F">
            <w:pPr>
              <w:ind w:right="61"/>
              <w:textAlignment w:val="baseline"/>
              <w:rPr>
                <w:rFonts w:cs="Arial"/>
                <w:szCs w:val="20"/>
                <w:lang w:eastAsia="es-CO"/>
              </w:rPr>
            </w:pPr>
          </w:p>
          <w:p w14:paraId="576B3E36" w14:textId="4BBC1B0E" w:rsidR="00A926DD" w:rsidRPr="00E82100" w:rsidRDefault="00A926DD" w:rsidP="00DD226F">
            <w:pPr>
              <w:ind w:right="61"/>
              <w:textAlignment w:val="baseline"/>
              <w:rPr>
                <w:rFonts w:cs="Arial"/>
                <w:szCs w:val="20"/>
                <w:lang w:eastAsia="es-CO"/>
              </w:rPr>
            </w:pPr>
            <w:r w:rsidRPr="00E82100">
              <w:rPr>
                <w:rFonts w:cs="Arial"/>
                <w:szCs w:val="20"/>
                <w:lang w:eastAsia="es-CO"/>
              </w:rPr>
              <w:t xml:space="preserve">10. Datos de estabilidad natural en al menos tres (3) lotes industriales o como mínimo tamaño piloto industrial que soporten la vida útil solicitada para el producto con el cambio propuesto. Si no cuenta con estudios de estabilidad natural completos, se acepta la presentación de estudios acelerados y naturales que permitan proyectar la vida útil solicitada, </w:t>
            </w:r>
            <w:r w:rsidRPr="00E82100">
              <w:rPr>
                <w:rFonts w:cs="Arial"/>
                <w:szCs w:val="20"/>
                <w:lang w:val="es-ES" w:eastAsia="es-CO"/>
              </w:rPr>
              <w:t>para lo cual el titular del registro sanitario deberá contar con los resultados de estabilidad posteriores, de acuerdo a lo previsto en el parágrafo 2° del artículo 22 del Decreto 677 de 1995 o la norma que la modifique o sustituya</w:t>
            </w:r>
            <w:r w:rsidRPr="00E82100">
              <w:rPr>
                <w:rFonts w:cs="Arial"/>
                <w:szCs w:val="20"/>
                <w:lang w:eastAsia="es-CO"/>
              </w:rPr>
              <w:t xml:space="preserve">. Se pueden presentar estudios de estabilidad natural para al menos dos (2) lotes, como mínimo de escala piloto industrial, cuando se trate de productos con </w:t>
            </w:r>
            <w:proofErr w:type="spellStart"/>
            <w:r w:rsidRPr="00E82100">
              <w:rPr>
                <w:rFonts w:cs="Arial"/>
                <w:szCs w:val="20"/>
                <w:lang w:eastAsia="es-CO"/>
              </w:rPr>
              <w:t>IFAs</w:t>
            </w:r>
            <w:proofErr w:type="spellEnd"/>
            <w:r w:rsidRPr="00E82100">
              <w:rPr>
                <w:rFonts w:cs="Arial"/>
                <w:szCs w:val="20"/>
                <w:lang w:eastAsia="es-CO"/>
              </w:rPr>
              <w:t xml:space="preserve"> conocidos</w:t>
            </w:r>
            <w:r w:rsidR="00AE485A" w:rsidRPr="00E82100">
              <w:rPr>
                <w:rFonts w:cs="Arial"/>
                <w:szCs w:val="20"/>
                <w:lang w:eastAsia="es-CO"/>
              </w:rPr>
              <w:t>, c</w:t>
            </w:r>
            <w:r w:rsidR="00E912D5" w:rsidRPr="00E82100">
              <w:rPr>
                <w:rFonts w:cs="Arial"/>
                <w:szCs w:val="20"/>
                <w:lang w:eastAsia="es-CO"/>
              </w:rPr>
              <w:t>uando aplique</w:t>
            </w:r>
            <w:r w:rsidR="00AE485A" w:rsidRPr="00E82100">
              <w:rPr>
                <w:rFonts w:cs="Arial"/>
                <w:szCs w:val="20"/>
                <w:lang w:eastAsia="es-CO"/>
              </w:rPr>
              <w:t>.</w:t>
            </w:r>
          </w:p>
          <w:p w14:paraId="7D4B441C" w14:textId="77777777" w:rsidR="00A926DD" w:rsidRPr="00E82100" w:rsidRDefault="00A926DD" w:rsidP="00DD226F">
            <w:pPr>
              <w:ind w:right="61"/>
              <w:textAlignment w:val="baseline"/>
              <w:rPr>
                <w:rFonts w:cs="Arial"/>
                <w:szCs w:val="20"/>
                <w:lang w:eastAsia="es-CO"/>
              </w:rPr>
            </w:pPr>
          </w:p>
          <w:p w14:paraId="28AE7E18" w14:textId="07546DB5" w:rsidR="00A926DD" w:rsidRPr="00E82100" w:rsidRDefault="00A926DD" w:rsidP="00DD226F">
            <w:pPr>
              <w:ind w:right="61"/>
              <w:textAlignment w:val="baseline"/>
              <w:rPr>
                <w:rFonts w:cs="Arial"/>
                <w:szCs w:val="20"/>
                <w:lang w:eastAsia="es-CO"/>
              </w:rPr>
            </w:pPr>
            <w:r w:rsidRPr="00E82100">
              <w:rPr>
                <w:rFonts w:cs="Arial"/>
                <w:szCs w:val="20"/>
                <w:lang w:eastAsia="es-CO"/>
              </w:rPr>
              <w:t>11. Descripción detallada de las especificaciones y/o metodologías analíticas actualizadas.</w:t>
            </w:r>
          </w:p>
          <w:p w14:paraId="3053FA22" w14:textId="77777777" w:rsidR="00A926DD" w:rsidRPr="00E82100" w:rsidRDefault="00A926DD" w:rsidP="00DD226F">
            <w:pPr>
              <w:ind w:right="61"/>
              <w:textAlignment w:val="baseline"/>
              <w:rPr>
                <w:rFonts w:cs="Arial"/>
                <w:szCs w:val="20"/>
                <w:lang w:eastAsia="es-CO"/>
              </w:rPr>
            </w:pPr>
          </w:p>
          <w:p w14:paraId="2362E502" w14:textId="16B51696" w:rsidR="00A926DD" w:rsidRPr="00E82100" w:rsidRDefault="00A926DD" w:rsidP="00DD226F">
            <w:pPr>
              <w:ind w:right="61"/>
              <w:textAlignment w:val="baseline"/>
              <w:rPr>
                <w:rFonts w:cs="Arial"/>
                <w:szCs w:val="20"/>
                <w:lang w:eastAsia="es-CO"/>
              </w:rPr>
            </w:pPr>
            <w:r w:rsidRPr="00E82100">
              <w:rPr>
                <w:rFonts w:cs="Arial"/>
                <w:szCs w:val="20"/>
                <w:lang w:eastAsia="es-CO"/>
              </w:rPr>
              <w:t>12. Datos que demuestren la equivalencia entre la metodología analítica actualmente aprobada y la propuesta.</w:t>
            </w:r>
          </w:p>
          <w:p w14:paraId="7134F588" w14:textId="77777777" w:rsidR="00A926DD" w:rsidRPr="00E82100" w:rsidRDefault="00A926DD" w:rsidP="00DD226F">
            <w:pPr>
              <w:ind w:right="61"/>
              <w:textAlignment w:val="baseline"/>
              <w:rPr>
                <w:rFonts w:cs="Arial"/>
                <w:szCs w:val="20"/>
                <w:lang w:eastAsia="es-CO"/>
              </w:rPr>
            </w:pPr>
          </w:p>
          <w:p w14:paraId="17BC5187" w14:textId="1D425912" w:rsidR="00A926DD" w:rsidRPr="00E82100" w:rsidRDefault="00A926DD" w:rsidP="00DD226F">
            <w:pPr>
              <w:ind w:right="61"/>
              <w:textAlignment w:val="baseline"/>
              <w:rPr>
                <w:rFonts w:cs="Arial"/>
                <w:szCs w:val="20"/>
                <w:lang w:eastAsia="es-CO"/>
              </w:rPr>
            </w:pPr>
            <w:r w:rsidRPr="00E82100">
              <w:rPr>
                <w:rFonts w:cs="Arial"/>
                <w:szCs w:val="20"/>
                <w:lang w:eastAsia="es-CO"/>
              </w:rPr>
              <w:t xml:space="preserve">13. Información que demuestre la verificación del ensayo </w:t>
            </w:r>
            <w:proofErr w:type="spellStart"/>
            <w:r w:rsidRPr="00E82100">
              <w:rPr>
                <w:rFonts w:cs="Arial"/>
                <w:szCs w:val="20"/>
                <w:lang w:eastAsia="es-CO"/>
              </w:rPr>
              <w:t>farmacopéico</w:t>
            </w:r>
            <w:proofErr w:type="spellEnd"/>
            <w:r w:rsidRPr="00E82100">
              <w:rPr>
                <w:rFonts w:cs="Arial"/>
                <w:szCs w:val="20"/>
                <w:lang w:eastAsia="es-CO"/>
              </w:rPr>
              <w:t>.</w:t>
            </w:r>
          </w:p>
          <w:p w14:paraId="6F00DEB1" w14:textId="77777777" w:rsidR="00A926DD" w:rsidRPr="00E82100" w:rsidRDefault="00A926DD" w:rsidP="00DD226F">
            <w:pPr>
              <w:ind w:right="61"/>
              <w:textAlignment w:val="baseline"/>
              <w:rPr>
                <w:rFonts w:cs="Arial"/>
                <w:szCs w:val="20"/>
                <w:lang w:eastAsia="es-CO"/>
              </w:rPr>
            </w:pPr>
          </w:p>
          <w:p w14:paraId="0F6C2011" w14:textId="41FF19E4" w:rsidR="00A926DD" w:rsidRPr="00E82100" w:rsidRDefault="00A926DD" w:rsidP="00DD226F">
            <w:pPr>
              <w:ind w:right="61"/>
              <w:textAlignment w:val="baseline"/>
              <w:rPr>
                <w:rFonts w:cs="Arial"/>
                <w:szCs w:val="20"/>
                <w:lang w:eastAsia="es-CO"/>
              </w:rPr>
            </w:pPr>
            <w:r w:rsidRPr="00E82100">
              <w:rPr>
                <w:rFonts w:cs="Arial"/>
                <w:szCs w:val="20"/>
                <w:lang w:eastAsia="es-CO"/>
              </w:rPr>
              <w:t xml:space="preserve">14. Informe de validación/verificación de la o las metodologías analíticas conforme a los lineamientos de los capítulos/avisos/advertencias generales de las farmacopeas oficialmente aceptadas en Colombia, según corresponda. </w:t>
            </w:r>
            <w:r w:rsidRPr="00E82100">
              <w:rPr>
                <w:rFonts w:cs="Arial"/>
                <w:szCs w:val="20"/>
                <w:lang w:val="es-ES" w:eastAsia="es-CO"/>
              </w:rPr>
              <w:t>Lo anterior, conforme a la normatividad vigente sobre la materia.</w:t>
            </w:r>
          </w:p>
          <w:p w14:paraId="3637986B" w14:textId="77777777" w:rsidR="00A926DD" w:rsidRPr="00E82100" w:rsidRDefault="00A926DD" w:rsidP="00DD226F">
            <w:pPr>
              <w:ind w:right="61"/>
              <w:textAlignment w:val="baseline"/>
              <w:rPr>
                <w:rFonts w:cs="Arial"/>
                <w:szCs w:val="20"/>
                <w:lang w:eastAsia="es-CO"/>
              </w:rPr>
            </w:pPr>
          </w:p>
          <w:p w14:paraId="64AE29ED" w14:textId="62B946E6" w:rsidR="00A926DD" w:rsidRPr="00E82100" w:rsidRDefault="00A926DD" w:rsidP="00DD226F">
            <w:pPr>
              <w:ind w:right="61"/>
              <w:rPr>
                <w:rFonts w:cs="Arial"/>
                <w:szCs w:val="20"/>
                <w:lang w:eastAsia="es-CO"/>
              </w:rPr>
            </w:pPr>
            <w:r w:rsidRPr="00E82100">
              <w:rPr>
                <w:rFonts w:cs="Arial"/>
                <w:szCs w:val="20"/>
                <w:lang w:eastAsia="es-CO"/>
              </w:rPr>
              <w:t>15. Adicionalmente el interesado deberá presentar la siguiente documentación para medicamentos incluidos en el Anexo técnico 2 (con sus actualizaciones) de la Resolución 1124 de 2016 o la norma que la modifique o sustituya:</w:t>
            </w:r>
          </w:p>
          <w:p w14:paraId="1F43C926" w14:textId="77777777" w:rsidR="00A926DD" w:rsidRPr="00E82100" w:rsidRDefault="00A926DD" w:rsidP="00DD226F">
            <w:pPr>
              <w:ind w:right="61"/>
              <w:rPr>
                <w:rFonts w:cs="Arial"/>
                <w:szCs w:val="20"/>
                <w:lang w:eastAsia="es-CO"/>
              </w:rPr>
            </w:pPr>
          </w:p>
          <w:p w14:paraId="1CCEF052" w14:textId="247731F2" w:rsidR="00A926DD" w:rsidRPr="00E82100" w:rsidRDefault="00A926DD" w:rsidP="00DD226F">
            <w:pPr>
              <w:ind w:right="61"/>
              <w:rPr>
                <w:rFonts w:cs="Arial"/>
                <w:szCs w:val="20"/>
                <w:lang w:eastAsia="es-CO"/>
              </w:rPr>
            </w:pPr>
            <w:r w:rsidRPr="00E82100">
              <w:rPr>
                <w:rFonts w:cs="Arial"/>
                <w:szCs w:val="20"/>
                <w:lang w:eastAsia="es-CO"/>
              </w:rPr>
              <w:t>Para cambios (adición, reemplazo o ampliación) de los criterios de aceptación del tamaño de partícula y polimorfo de las especificaciones del Ingrediente Farmacéutico Activo (IFA) por parte de un fabricante de producto terminado:</w:t>
            </w:r>
          </w:p>
          <w:p w14:paraId="49E63847" w14:textId="496B3E96" w:rsidR="00A926DD" w:rsidRPr="00E82100" w:rsidRDefault="00A926DD" w:rsidP="00DD226F">
            <w:pPr>
              <w:pStyle w:val="Prrafodelista"/>
              <w:numPr>
                <w:ilvl w:val="0"/>
                <w:numId w:val="17"/>
              </w:numPr>
              <w:ind w:left="554" w:right="61" w:hanging="141"/>
              <w:rPr>
                <w:rFonts w:cs="Arial"/>
                <w:szCs w:val="20"/>
                <w:lang w:eastAsia="es-CO"/>
              </w:rPr>
            </w:pPr>
            <w:r w:rsidRPr="00E82100">
              <w:rPr>
                <w:rFonts w:cs="Arial"/>
                <w:szCs w:val="20"/>
                <w:lang w:eastAsia="es-CO"/>
              </w:rPr>
              <w:t xml:space="preserve">Para cambios en los criterios de tamaño de partícula de un IFA insoluble o cuando el tamaño de partícula es crítico, se debe allegar evidencia de que el cambio no afecta las propiedades de liberación In vitro y la biodisponibilidad del producto farmacéutico terminado (PFT). Adicionalmente, se debe proporcionar perfiles de disolución comparativos (en tres medios que cubran el rango fisiológico (pH 1,2 o (HCl 0,1N), 4,5 y 6,8) sin surfactante) para un lote de PFT fabricado con un IFA que cumpla con los criterios propuestos (solicitados) vs. un lote de PFT fabricado con un IFA que cumpla con los criterios actualmente aceptados vs. datos del </w:t>
            </w:r>
            <w:proofErr w:type="spellStart"/>
            <w:r w:rsidRPr="00E82100">
              <w:rPr>
                <w:rFonts w:cs="Arial"/>
                <w:szCs w:val="20"/>
                <w:lang w:eastAsia="es-CO"/>
              </w:rPr>
              <w:t>biolote</w:t>
            </w:r>
            <w:proofErr w:type="spellEnd"/>
            <w:r w:rsidRPr="00E82100">
              <w:rPr>
                <w:rFonts w:cs="Arial"/>
                <w:szCs w:val="20"/>
                <w:lang w:eastAsia="es-CO"/>
              </w:rPr>
              <w:t>. Si el medio de disolución de rutina contiene un tensioactivo, el solicitante deberá allegar consulta al Invima.</w:t>
            </w:r>
          </w:p>
          <w:p w14:paraId="1FC212B3" w14:textId="77777777" w:rsidR="00A926DD" w:rsidRPr="00E82100" w:rsidRDefault="00A926DD" w:rsidP="00DD226F">
            <w:pPr>
              <w:pStyle w:val="Prrafodelista"/>
              <w:numPr>
                <w:ilvl w:val="0"/>
                <w:numId w:val="17"/>
              </w:numPr>
              <w:ind w:left="554" w:right="61" w:hanging="141"/>
              <w:rPr>
                <w:rFonts w:cs="Arial"/>
                <w:szCs w:val="20"/>
                <w:lang w:eastAsia="es-CO"/>
              </w:rPr>
            </w:pPr>
            <w:r w:rsidRPr="00E82100">
              <w:rPr>
                <w:rFonts w:cs="Arial"/>
                <w:szCs w:val="20"/>
                <w:lang w:eastAsia="es-CO"/>
              </w:rPr>
              <w:t>Para cambios en el polimorfo de un IFA insoluble, el solicitante debe comunicarse con el Invima antes de iniciar cualquier investigación.</w:t>
            </w:r>
          </w:p>
          <w:p w14:paraId="3F904CCB" w14:textId="0B69A889" w:rsidR="00A4152E" w:rsidRPr="00E82100" w:rsidRDefault="00A4152E" w:rsidP="00DD226F">
            <w:pPr>
              <w:pStyle w:val="Prrafodelista"/>
              <w:ind w:left="554" w:right="61"/>
              <w:rPr>
                <w:rFonts w:cs="Arial"/>
                <w:szCs w:val="20"/>
                <w:lang w:eastAsia="es-CO"/>
              </w:rPr>
            </w:pPr>
          </w:p>
        </w:tc>
      </w:tr>
    </w:tbl>
    <w:p w14:paraId="6DBA4246" w14:textId="77777777" w:rsidR="00DE5BD1" w:rsidRPr="00E82100" w:rsidRDefault="00DE5BD1" w:rsidP="00DD226F">
      <w:pPr>
        <w:pStyle w:val="Sinespaciado"/>
      </w:pPr>
    </w:p>
    <w:p w14:paraId="17A1CA98" w14:textId="18FC3BA0" w:rsidR="009C46E3" w:rsidRPr="00E82100" w:rsidRDefault="009C46E3" w:rsidP="00DD226F">
      <w:pPr>
        <w:pStyle w:val="Ttulo2"/>
        <w:numPr>
          <w:ilvl w:val="1"/>
          <w:numId w:val="23"/>
        </w:numPr>
        <w:spacing w:before="0"/>
        <w:rPr>
          <w:lang w:eastAsia="es-CO"/>
        </w:rPr>
      </w:pPr>
      <w:bookmarkStart w:id="31" w:name="_Toc229433568"/>
      <w:r w:rsidRPr="00E82100">
        <w:rPr>
          <w:lang w:eastAsia="es-CO"/>
        </w:rPr>
        <w:t>Cambios en estándares</w:t>
      </w:r>
      <w:r w:rsidR="005E51D8" w:rsidRPr="00E82100">
        <w:rPr>
          <w:lang w:eastAsia="es-CO"/>
        </w:rPr>
        <w:t>.</w:t>
      </w:r>
      <w:bookmarkEnd w:id="31"/>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0"/>
        <w:gridCol w:w="1882"/>
        <w:gridCol w:w="1709"/>
        <w:gridCol w:w="1977"/>
      </w:tblGrid>
      <w:tr w:rsidR="00C060B4" w:rsidRPr="00E82100" w14:paraId="12782B52" w14:textId="77777777" w:rsidTr="00A93F31">
        <w:trPr>
          <w:trHeight w:val="300"/>
        </w:trPr>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vAlign w:val="center"/>
            <w:hideMark/>
          </w:tcPr>
          <w:p w14:paraId="4DA63D39"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vAlign w:val="center"/>
            <w:hideMark/>
          </w:tcPr>
          <w:p w14:paraId="3B9AE051" w14:textId="6F1CE7A9" w:rsidR="00052617" w:rsidRPr="00E82100" w:rsidRDefault="00B1323A"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vAlign w:val="center"/>
            <w:hideMark/>
          </w:tcPr>
          <w:p w14:paraId="0172D490" w14:textId="0A66D569" w:rsidR="00052617" w:rsidRPr="00E82100" w:rsidRDefault="008C76E4" w:rsidP="00DD226F">
            <w:pPr>
              <w:jc w:val="center"/>
              <w:textAlignment w:val="baseline"/>
              <w:rPr>
                <w:rFonts w:cs="Arial"/>
                <w:szCs w:val="20"/>
                <w:lang w:eastAsia="es-CO"/>
              </w:rPr>
            </w:pPr>
            <w:r w:rsidRPr="00E82100">
              <w:rPr>
                <w:b/>
                <w:bCs/>
                <w:lang w:val="es-ES"/>
              </w:rPr>
              <w:t>Documentos soporte</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vAlign w:val="center"/>
            <w:hideMark/>
          </w:tcPr>
          <w:p w14:paraId="5CFA65C5"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Nivel de Riesgo</w:t>
            </w:r>
          </w:p>
        </w:tc>
      </w:tr>
      <w:tr w:rsidR="00C060B4" w:rsidRPr="00E82100" w14:paraId="6F5EAAD3" w14:textId="77777777" w:rsidTr="00A93F31">
        <w:trPr>
          <w:trHeight w:val="300"/>
        </w:trPr>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D0B853" w14:textId="097A2136" w:rsidR="003B32D2" w:rsidRPr="00E82100" w:rsidRDefault="008F1ECD" w:rsidP="00DD226F">
            <w:pPr>
              <w:numPr>
                <w:ilvl w:val="0"/>
                <w:numId w:val="12"/>
              </w:numPr>
              <w:ind w:right="180"/>
              <w:textAlignment w:val="baseline"/>
              <w:rPr>
                <w:rFonts w:cs="Arial"/>
                <w:lang w:eastAsia="es-CO"/>
              </w:rPr>
            </w:pPr>
            <w:r w:rsidRPr="00E82100">
              <w:rPr>
                <w:rFonts w:cs="Arial"/>
                <w:shd w:val="clear" w:color="auto" w:fill="FFFFFF"/>
                <w:lang w:eastAsia="es-CO"/>
              </w:rPr>
              <w:t xml:space="preserve">Cambio de un estándar </w:t>
            </w:r>
            <w:proofErr w:type="spellStart"/>
            <w:r w:rsidRPr="00E82100">
              <w:rPr>
                <w:rFonts w:cs="Arial"/>
                <w:shd w:val="clear" w:color="auto" w:fill="FFFFFF"/>
                <w:lang w:eastAsia="es-CO"/>
              </w:rPr>
              <w:t>in-house</w:t>
            </w:r>
            <w:proofErr w:type="spellEnd"/>
            <w:r w:rsidRPr="00E82100">
              <w:rPr>
                <w:rFonts w:cs="Arial"/>
                <w:shd w:val="clear" w:color="auto" w:fill="FFFFFF"/>
                <w:lang w:eastAsia="es-CO"/>
              </w:rPr>
              <w:t xml:space="preserve"> a uno </w:t>
            </w:r>
            <w:proofErr w:type="spellStart"/>
            <w:r w:rsidRPr="00E82100">
              <w:rPr>
                <w:rFonts w:cs="Arial"/>
                <w:shd w:val="clear" w:color="auto" w:fill="FFFFFF"/>
                <w:lang w:eastAsia="es-CO"/>
              </w:rPr>
              <w:t>farmacopéico</w:t>
            </w:r>
            <w:proofErr w:type="spellEnd"/>
            <w:r w:rsidRPr="00E82100">
              <w:rPr>
                <w:rFonts w:cs="Arial"/>
                <w:shd w:val="clear" w:color="auto" w:fill="FFFFFF"/>
                <w:lang w:eastAsia="es-CO"/>
              </w:rPr>
              <w:t xml:space="preserve"> empleados en el análisis del Ingrediente Farmacéutico Activo y/o producto terminado</w:t>
            </w:r>
            <w:r w:rsidR="003B32D2" w:rsidRPr="00E82100">
              <w:rPr>
                <w:rFonts w:cs="Arial"/>
                <w:shd w:val="clear" w:color="auto" w:fill="FFFFFF"/>
                <w:lang w:eastAsia="es-CO"/>
              </w:rPr>
              <w:t>.</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4B5A8A" w14:textId="77777777" w:rsidR="003B32D2" w:rsidRPr="00E82100" w:rsidRDefault="003B32D2" w:rsidP="00DD226F">
            <w:pPr>
              <w:jc w:val="center"/>
              <w:textAlignment w:val="baseline"/>
              <w:rPr>
                <w:rFonts w:cs="Arial"/>
                <w:szCs w:val="20"/>
                <w:lang w:eastAsia="es-CO"/>
              </w:rPr>
            </w:pPr>
            <w:r w:rsidRPr="00E82100">
              <w:rPr>
                <w:rFonts w:cs="Arial"/>
                <w:szCs w:val="20"/>
                <w:lang w:val="es-ES" w:eastAsia="es-CO"/>
              </w:rPr>
              <w:t xml:space="preserve">1 a </w:t>
            </w:r>
            <w:r w:rsidR="008F1ECD" w:rsidRPr="00E82100">
              <w:rPr>
                <w:rFonts w:cs="Arial"/>
                <w:szCs w:val="20"/>
                <w:lang w:val="es-ES" w:eastAsia="es-CO"/>
              </w:rPr>
              <w:t>3</w:t>
            </w:r>
          </w:p>
        </w:tc>
        <w:tc>
          <w:tcPr>
            <w:tcW w:w="17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EA07D1" w14:textId="33F2B823" w:rsidR="003B32D2" w:rsidRPr="00E82100" w:rsidRDefault="008F1ECD" w:rsidP="00DD226F">
            <w:pPr>
              <w:jc w:val="center"/>
              <w:textAlignment w:val="baseline"/>
              <w:rPr>
                <w:rFonts w:cs="Arial"/>
                <w:szCs w:val="20"/>
                <w:lang w:eastAsia="es-CO"/>
              </w:rPr>
            </w:pPr>
            <w:r w:rsidRPr="00E82100">
              <w:rPr>
                <w:rFonts w:cs="Arial"/>
                <w:szCs w:val="20"/>
                <w:lang w:val="es-ES" w:eastAsia="es-CO"/>
              </w:rPr>
              <w:t xml:space="preserve">1 a </w:t>
            </w:r>
            <w:r w:rsidR="009A5DB2" w:rsidRPr="00E82100">
              <w:rPr>
                <w:rFonts w:cs="Arial"/>
                <w:szCs w:val="20"/>
                <w:lang w:val="es-ES" w:eastAsia="es-CO"/>
              </w:rPr>
              <w:t>3</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83F5CA" w14:textId="103D4DB0" w:rsidR="003B32D2" w:rsidRPr="00E82100" w:rsidRDefault="003B32D2" w:rsidP="00DD226F">
            <w:pPr>
              <w:jc w:val="center"/>
              <w:textAlignment w:val="baseline"/>
              <w:rPr>
                <w:rFonts w:cs="Arial"/>
                <w:szCs w:val="20"/>
                <w:lang w:eastAsia="es-CO"/>
              </w:rPr>
            </w:pPr>
            <w:r w:rsidRPr="00E82100">
              <w:rPr>
                <w:rFonts w:cs="Arial"/>
                <w:szCs w:val="20"/>
                <w:lang w:eastAsia="es-CO"/>
              </w:rPr>
              <w:t>Menor</w:t>
            </w:r>
            <w:r w:rsidR="00E5001D" w:rsidRPr="00E82100">
              <w:rPr>
                <w:rFonts w:cs="Arial"/>
                <w:szCs w:val="20"/>
                <w:lang w:eastAsia="es-CO"/>
              </w:rPr>
              <w:t xml:space="preserve"> </w:t>
            </w:r>
            <w:r w:rsidR="0020212B" w:rsidRPr="00E82100">
              <w:rPr>
                <w:rFonts w:cs="Arial"/>
                <w:szCs w:val="20"/>
                <w:lang w:eastAsia="es-CO"/>
              </w:rPr>
              <w:t xml:space="preserve">- </w:t>
            </w:r>
            <w:r w:rsidR="00291F30" w:rsidRPr="00E82100">
              <w:rPr>
                <w:rFonts w:cs="Arial"/>
                <w:szCs w:val="20"/>
                <w:lang w:eastAsia="es-CO"/>
              </w:rPr>
              <w:t>notificación de novedad</w:t>
            </w:r>
          </w:p>
        </w:tc>
      </w:tr>
      <w:tr w:rsidR="00C060B4" w:rsidRPr="00E82100" w14:paraId="7033D29C" w14:textId="77777777" w:rsidTr="00A93F31">
        <w:trPr>
          <w:trHeight w:val="300"/>
        </w:trPr>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A61032" w14:textId="19675D1E" w:rsidR="003B32D2" w:rsidRPr="00E82100" w:rsidRDefault="008F1ECD" w:rsidP="00DD226F">
            <w:pPr>
              <w:numPr>
                <w:ilvl w:val="0"/>
                <w:numId w:val="12"/>
              </w:numPr>
              <w:ind w:right="270"/>
              <w:textAlignment w:val="baseline"/>
              <w:rPr>
                <w:rFonts w:cs="Arial"/>
                <w:shd w:val="clear" w:color="auto" w:fill="FFFFFF"/>
                <w:lang w:eastAsia="es-CO"/>
              </w:rPr>
            </w:pPr>
            <w:r w:rsidRPr="00E82100">
              <w:rPr>
                <w:rFonts w:cs="Arial"/>
                <w:shd w:val="clear" w:color="auto" w:fill="FFFFFF"/>
                <w:lang w:eastAsia="es-CO"/>
              </w:rPr>
              <w:t>Actualización</w:t>
            </w:r>
            <w:r w:rsidR="006A1304" w:rsidRPr="00E82100">
              <w:rPr>
                <w:rFonts w:cs="Arial"/>
                <w:shd w:val="clear" w:color="auto" w:fill="FFFFFF"/>
                <w:lang w:eastAsia="es-CO"/>
              </w:rPr>
              <w:t xml:space="preserve"> en el</w:t>
            </w:r>
            <w:r w:rsidRPr="00E82100">
              <w:rPr>
                <w:rFonts w:cs="Arial"/>
                <w:shd w:val="clear" w:color="auto" w:fill="FFFFFF"/>
                <w:lang w:eastAsia="es-CO"/>
              </w:rPr>
              <w:t xml:space="preserve"> estánda</w:t>
            </w:r>
            <w:r w:rsidR="002615DA" w:rsidRPr="00E82100">
              <w:rPr>
                <w:rFonts w:cs="Arial"/>
                <w:shd w:val="clear" w:color="auto" w:fill="FFFFFF"/>
                <w:lang w:eastAsia="es-CO"/>
              </w:rPr>
              <w:t>r</w:t>
            </w:r>
            <w:r w:rsidRPr="00E82100">
              <w:rPr>
                <w:rFonts w:cs="Arial"/>
                <w:shd w:val="clear" w:color="auto" w:fill="FFFFFF"/>
                <w:lang w:eastAsia="es-CO"/>
              </w:rPr>
              <w:t xml:space="preserve"> </w:t>
            </w:r>
            <w:proofErr w:type="spellStart"/>
            <w:r w:rsidRPr="00E82100">
              <w:rPr>
                <w:rFonts w:cs="Arial"/>
                <w:shd w:val="clear" w:color="auto" w:fill="FFFFFF"/>
                <w:lang w:eastAsia="es-CO"/>
              </w:rPr>
              <w:t>in-house</w:t>
            </w:r>
            <w:proofErr w:type="spellEnd"/>
            <w:r w:rsidR="006A1304" w:rsidRPr="00E82100">
              <w:rPr>
                <w:rFonts w:cs="Arial"/>
                <w:shd w:val="clear" w:color="auto" w:fill="FFFFFF"/>
                <w:lang w:eastAsia="es-CO"/>
              </w:rPr>
              <w:t xml:space="preserve"> en </w:t>
            </w:r>
            <w:r w:rsidR="002615DA" w:rsidRPr="00E82100">
              <w:rPr>
                <w:rFonts w:cs="Arial"/>
                <w:shd w:val="clear" w:color="auto" w:fill="FFFFFF"/>
                <w:lang w:eastAsia="es-CO"/>
              </w:rPr>
              <w:t xml:space="preserve">relación a </w:t>
            </w:r>
            <w:r w:rsidR="006A1304" w:rsidRPr="00E82100">
              <w:rPr>
                <w:rFonts w:cs="Arial"/>
                <w:shd w:val="clear" w:color="auto" w:fill="FFFFFF"/>
                <w:lang w:eastAsia="es-CO"/>
              </w:rPr>
              <w:t>sus especificaciones y/o metodologías analíticas.</w:t>
            </w:r>
          </w:p>
        </w:tc>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F6A526" w14:textId="77777777" w:rsidR="003B32D2" w:rsidRPr="00E82100" w:rsidRDefault="008F1ECD" w:rsidP="00DD226F">
            <w:pPr>
              <w:jc w:val="center"/>
              <w:textAlignment w:val="baseline"/>
              <w:rPr>
                <w:rFonts w:cs="Arial"/>
                <w:szCs w:val="20"/>
                <w:lang w:val="es-ES" w:eastAsia="es-CO"/>
              </w:rPr>
            </w:pPr>
            <w:r w:rsidRPr="00E82100">
              <w:rPr>
                <w:rFonts w:cs="Arial"/>
                <w:szCs w:val="20"/>
                <w:lang w:val="es-ES" w:eastAsia="es-CO"/>
              </w:rPr>
              <w:t>4 a 6</w:t>
            </w:r>
          </w:p>
        </w:tc>
        <w:tc>
          <w:tcPr>
            <w:tcW w:w="17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46C400" w14:textId="60457C13" w:rsidR="003B32D2" w:rsidRPr="00E82100" w:rsidRDefault="009A5DB2" w:rsidP="00DD226F">
            <w:pPr>
              <w:jc w:val="center"/>
              <w:textAlignment w:val="baseline"/>
              <w:rPr>
                <w:rFonts w:cs="Arial"/>
                <w:szCs w:val="20"/>
                <w:lang w:val="es-ES" w:eastAsia="es-CO"/>
              </w:rPr>
            </w:pPr>
            <w:r w:rsidRPr="00E82100">
              <w:rPr>
                <w:rFonts w:cs="Arial"/>
                <w:szCs w:val="20"/>
                <w:lang w:val="es-ES" w:eastAsia="es-CO"/>
              </w:rPr>
              <w:t>4</w:t>
            </w:r>
            <w:r w:rsidR="008F1ECD" w:rsidRPr="00E82100">
              <w:rPr>
                <w:rFonts w:cs="Arial"/>
                <w:szCs w:val="20"/>
                <w:lang w:val="es-ES" w:eastAsia="es-CO"/>
              </w:rPr>
              <w:t xml:space="preserve"> a</w:t>
            </w:r>
            <w:r w:rsidR="00746309" w:rsidRPr="00E82100">
              <w:rPr>
                <w:rFonts w:cs="Arial"/>
                <w:szCs w:val="20"/>
                <w:lang w:val="es-ES" w:eastAsia="es-CO"/>
              </w:rPr>
              <w:t xml:space="preserve"> </w:t>
            </w:r>
            <w:r w:rsidRPr="00E82100">
              <w:rPr>
                <w:rFonts w:cs="Arial"/>
                <w:szCs w:val="20"/>
                <w:lang w:val="es-ES" w:eastAsia="es-CO"/>
              </w:rPr>
              <w:t>6</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82A5DE" w14:textId="2615D126" w:rsidR="003B32D2" w:rsidRPr="00E82100" w:rsidRDefault="008A610B" w:rsidP="00DD226F">
            <w:pPr>
              <w:jc w:val="center"/>
              <w:textAlignment w:val="baseline"/>
              <w:rPr>
                <w:rFonts w:cs="Arial"/>
                <w:szCs w:val="20"/>
                <w:lang w:eastAsia="es-CO"/>
              </w:rPr>
            </w:pPr>
            <w:r w:rsidRPr="00E82100">
              <w:rPr>
                <w:rFonts w:cs="Arial"/>
                <w:szCs w:val="20"/>
                <w:lang w:eastAsia="es-CO"/>
              </w:rPr>
              <w:t>Moderado</w:t>
            </w:r>
          </w:p>
        </w:tc>
      </w:tr>
      <w:tr w:rsidR="00C060B4" w:rsidRPr="00E82100" w14:paraId="655AB762" w14:textId="77777777" w:rsidTr="00A93F31">
        <w:trPr>
          <w:trHeight w:val="300"/>
        </w:trPr>
        <w:tc>
          <w:tcPr>
            <w:tcW w:w="93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0E11E83" w14:textId="32776633" w:rsidR="003B32D2" w:rsidRPr="00E82100" w:rsidRDefault="00B1323A" w:rsidP="00DD226F">
            <w:pPr>
              <w:textAlignment w:val="baseline"/>
              <w:rPr>
                <w:rFonts w:cs="Arial"/>
                <w:szCs w:val="20"/>
                <w:lang w:eastAsia="es-CO"/>
              </w:rPr>
            </w:pPr>
            <w:r w:rsidRPr="00E82100">
              <w:rPr>
                <w:rFonts w:cs="Arial"/>
                <w:b/>
                <w:bCs/>
                <w:szCs w:val="20"/>
                <w:lang w:val="es-ES" w:eastAsia="es-CO"/>
              </w:rPr>
              <w:t>Aspectos a tener en cuenta</w:t>
            </w:r>
          </w:p>
        </w:tc>
      </w:tr>
      <w:tr w:rsidR="00C060B4" w:rsidRPr="00E82100" w14:paraId="06164A9F" w14:textId="77777777" w:rsidTr="00A93F31">
        <w:trPr>
          <w:trHeight w:val="300"/>
        </w:trPr>
        <w:tc>
          <w:tcPr>
            <w:tcW w:w="93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55251A" w14:textId="77777777" w:rsidR="003B32D2" w:rsidRPr="00E82100" w:rsidRDefault="003B32D2" w:rsidP="00DD226F">
            <w:pPr>
              <w:ind w:right="61"/>
              <w:textAlignment w:val="baseline"/>
              <w:rPr>
                <w:rFonts w:cs="Arial"/>
                <w:iCs/>
                <w:szCs w:val="20"/>
                <w:lang w:val="es-ES" w:eastAsia="es-CO"/>
              </w:rPr>
            </w:pPr>
          </w:p>
          <w:p w14:paraId="0416849A" w14:textId="0EB1877C" w:rsidR="008F1ECD" w:rsidRPr="00E82100" w:rsidRDefault="008F1ECD" w:rsidP="00DD226F">
            <w:pPr>
              <w:ind w:right="61"/>
              <w:textAlignment w:val="baseline"/>
              <w:rPr>
                <w:rFonts w:cs="Arial"/>
                <w:iCs/>
                <w:szCs w:val="20"/>
                <w:lang w:val="es-ES" w:eastAsia="es-CO"/>
              </w:rPr>
            </w:pPr>
            <w:r w:rsidRPr="00E82100">
              <w:rPr>
                <w:rFonts w:cs="Arial"/>
                <w:iCs/>
                <w:szCs w:val="20"/>
                <w:lang w:val="es-ES" w:eastAsia="es-CO"/>
              </w:rPr>
              <w:t xml:space="preserve">1. Tener en cuenta </w:t>
            </w:r>
            <w:r w:rsidR="003E51C5" w:rsidRPr="00E82100">
              <w:rPr>
                <w:rFonts w:cs="Arial"/>
                <w:iCs/>
                <w:szCs w:val="20"/>
                <w:lang w:val="es-ES" w:eastAsia="es-CO"/>
              </w:rPr>
              <w:t>que,</w:t>
            </w:r>
            <w:r w:rsidRPr="00E82100">
              <w:rPr>
                <w:rFonts w:cs="Arial"/>
                <w:iCs/>
                <w:szCs w:val="20"/>
                <w:lang w:val="es-ES" w:eastAsia="es-CO"/>
              </w:rPr>
              <w:t xml:space="preserve"> si con el cambio de </w:t>
            </w:r>
            <w:r w:rsidR="00746309" w:rsidRPr="00E82100">
              <w:rPr>
                <w:rFonts w:cs="Arial"/>
                <w:iCs/>
                <w:szCs w:val="20"/>
                <w:lang w:val="es-ES" w:eastAsia="es-CO"/>
              </w:rPr>
              <w:t>estándar</w:t>
            </w:r>
            <w:r w:rsidRPr="00E82100">
              <w:rPr>
                <w:rFonts w:cs="Arial"/>
                <w:iCs/>
                <w:szCs w:val="20"/>
                <w:lang w:val="es-ES" w:eastAsia="es-CO"/>
              </w:rPr>
              <w:t xml:space="preserve"> surge una nueva </w:t>
            </w:r>
            <w:r w:rsidR="00746309" w:rsidRPr="00E82100">
              <w:rPr>
                <w:rFonts w:cs="Arial"/>
                <w:iCs/>
                <w:szCs w:val="20"/>
                <w:lang w:val="es-ES" w:eastAsia="es-CO"/>
              </w:rPr>
              <w:t>monografía</w:t>
            </w:r>
            <w:r w:rsidRPr="00E82100">
              <w:rPr>
                <w:rFonts w:cs="Arial"/>
                <w:iCs/>
                <w:szCs w:val="20"/>
                <w:lang w:val="es-ES" w:eastAsia="es-CO"/>
              </w:rPr>
              <w:t xml:space="preserve"> o cambia la existente, los ajustes en especificaciones y </w:t>
            </w:r>
            <w:r w:rsidR="00746309" w:rsidRPr="00E82100">
              <w:rPr>
                <w:rFonts w:cs="Arial"/>
                <w:iCs/>
                <w:szCs w:val="20"/>
                <w:lang w:val="es-ES" w:eastAsia="es-CO"/>
              </w:rPr>
              <w:t>metodologías</w:t>
            </w:r>
            <w:r w:rsidRPr="00E82100">
              <w:rPr>
                <w:rFonts w:cs="Arial"/>
                <w:iCs/>
                <w:szCs w:val="20"/>
                <w:lang w:val="es-ES" w:eastAsia="es-CO"/>
              </w:rPr>
              <w:t xml:space="preserve"> </w:t>
            </w:r>
            <w:r w:rsidR="00746309" w:rsidRPr="00E82100">
              <w:rPr>
                <w:rFonts w:cs="Arial"/>
                <w:iCs/>
                <w:szCs w:val="20"/>
                <w:lang w:val="es-ES" w:eastAsia="es-CO"/>
              </w:rPr>
              <w:t>analíticas</w:t>
            </w:r>
            <w:r w:rsidRPr="00E82100">
              <w:rPr>
                <w:rFonts w:cs="Arial"/>
                <w:iCs/>
                <w:szCs w:val="20"/>
                <w:lang w:val="es-ES" w:eastAsia="es-CO"/>
              </w:rPr>
              <w:t xml:space="preserve"> del Ingrediente </w:t>
            </w:r>
            <w:r w:rsidR="00746309" w:rsidRPr="00E82100">
              <w:rPr>
                <w:rFonts w:cs="Arial"/>
                <w:iCs/>
                <w:szCs w:val="20"/>
                <w:lang w:val="es-ES" w:eastAsia="es-CO"/>
              </w:rPr>
              <w:t>farmacéutico</w:t>
            </w:r>
            <w:r w:rsidRPr="00E82100">
              <w:rPr>
                <w:rFonts w:cs="Arial"/>
                <w:iCs/>
                <w:szCs w:val="20"/>
                <w:lang w:val="es-ES" w:eastAsia="es-CO"/>
              </w:rPr>
              <w:t xml:space="preserve"> activo, excipientes y producto terminado deberán </w:t>
            </w:r>
            <w:r w:rsidR="00746309" w:rsidRPr="00E82100">
              <w:rPr>
                <w:rFonts w:cs="Arial"/>
                <w:iCs/>
                <w:szCs w:val="20"/>
                <w:lang w:val="es-ES" w:eastAsia="es-CO"/>
              </w:rPr>
              <w:t>someterse</w:t>
            </w:r>
            <w:r w:rsidRPr="00E82100">
              <w:rPr>
                <w:rFonts w:cs="Arial"/>
                <w:iCs/>
                <w:szCs w:val="20"/>
                <w:lang w:val="es-ES" w:eastAsia="es-CO"/>
              </w:rPr>
              <w:t xml:space="preserve"> a través de la modificación destinada para tal fin (según aplique).</w:t>
            </w:r>
          </w:p>
          <w:p w14:paraId="4F6D2C48" w14:textId="77777777" w:rsidR="00746309" w:rsidRPr="00E82100" w:rsidRDefault="00746309" w:rsidP="00DD226F">
            <w:pPr>
              <w:ind w:right="61"/>
              <w:textAlignment w:val="baseline"/>
              <w:rPr>
                <w:rFonts w:cs="Arial"/>
                <w:iCs/>
                <w:szCs w:val="20"/>
                <w:lang w:val="es-ES" w:eastAsia="es-CO"/>
              </w:rPr>
            </w:pPr>
          </w:p>
          <w:p w14:paraId="48963F74" w14:textId="77777777" w:rsidR="008F1ECD" w:rsidRPr="00E82100" w:rsidRDefault="008F1ECD" w:rsidP="00DD226F">
            <w:pPr>
              <w:ind w:right="61"/>
              <w:textAlignment w:val="baseline"/>
              <w:rPr>
                <w:rFonts w:cs="Arial"/>
                <w:iCs/>
                <w:szCs w:val="20"/>
                <w:lang w:val="es-ES" w:eastAsia="es-CO"/>
              </w:rPr>
            </w:pPr>
            <w:r w:rsidRPr="00E82100">
              <w:rPr>
                <w:rFonts w:cs="Arial"/>
                <w:iCs/>
                <w:szCs w:val="20"/>
                <w:lang w:val="es-ES" w:eastAsia="es-CO"/>
              </w:rPr>
              <w:t xml:space="preserve">2. Tener en cuenta que al emplear un método </w:t>
            </w:r>
            <w:proofErr w:type="spellStart"/>
            <w:r w:rsidRPr="00E82100">
              <w:rPr>
                <w:rFonts w:cs="Arial"/>
                <w:iCs/>
                <w:szCs w:val="20"/>
                <w:lang w:val="es-ES" w:eastAsia="es-CO"/>
              </w:rPr>
              <w:t>farmacopéico</w:t>
            </w:r>
            <w:proofErr w:type="spellEnd"/>
            <w:r w:rsidRPr="00E82100">
              <w:rPr>
                <w:rFonts w:cs="Arial"/>
                <w:iCs/>
                <w:szCs w:val="20"/>
                <w:lang w:val="es-ES" w:eastAsia="es-CO"/>
              </w:rPr>
              <w:t>, el estándar a utilizar debe corresponder a un estándar fabricado por la misma farmacopea del método.</w:t>
            </w:r>
          </w:p>
          <w:p w14:paraId="31F27C88" w14:textId="77777777" w:rsidR="00746309" w:rsidRPr="00E82100" w:rsidRDefault="00746309" w:rsidP="00DD226F">
            <w:pPr>
              <w:ind w:right="61"/>
              <w:textAlignment w:val="baseline"/>
              <w:rPr>
                <w:rFonts w:cs="Arial"/>
                <w:iCs/>
                <w:szCs w:val="20"/>
                <w:lang w:val="es-ES" w:eastAsia="es-CO"/>
              </w:rPr>
            </w:pPr>
          </w:p>
          <w:p w14:paraId="4F9366A9" w14:textId="77777777" w:rsidR="008F1ECD" w:rsidRPr="00E82100" w:rsidRDefault="008F1ECD" w:rsidP="00DD226F">
            <w:pPr>
              <w:ind w:right="61"/>
              <w:textAlignment w:val="baseline"/>
              <w:rPr>
                <w:rFonts w:cs="Arial"/>
                <w:iCs/>
                <w:szCs w:val="20"/>
                <w:lang w:val="es-ES" w:eastAsia="es-CO"/>
              </w:rPr>
            </w:pPr>
            <w:r w:rsidRPr="00E82100">
              <w:rPr>
                <w:rFonts w:cs="Arial"/>
                <w:iCs/>
                <w:szCs w:val="20"/>
                <w:lang w:val="es-ES" w:eastAsia="es-CO"/>
              </w:rPr>
              <w:t xml:space="preserve">3. Recuerde tener disponibles los informes de validación o verificación de los parámetros de las metodologías analíticas que se vean afectados con el cambio del </w:t>
            </w:r>
            <w:r w:rsidR="00746309" w:rsidRPr="00E82100">
              <w:rPr>
                <w:rFonts w:cs="Arial"/>
                <w:iCs/>
                <w:szCs w:val="20"/>
                <w:lang w:val="es-ES" w:eastAsia="es-CO"/>
              </w:rPr>
              <w:t>estándar</w:t>
            </w:r>
            <w:r w:rsidRPr="00E82100">
              <w:rPr>
                <w:rFonts w:cs="Arial"/>
                <w:iCs/>
                <w:szCs w:val="20"/>
                <w:lang w:val="es-ES" w:eastAsia="es-CO"/>
              </w:rPr>
              <w:t>, si aplica.</w:t>
            </w:r>
          </w:p>
          <w:p w14:paraId="79B88F8C" w14:textId="77777777" w:rsidR="00746309" w:rsidRPr="00E82100" w:rsidRDefault="00746309" w:rsidP="00DD226F">
            <w:pPr>
              <w:ind w:right="61"/>
              <w:textAlignment w:val="baseline"/>
              <w:rPr>
                <w:rFonts w:cs="Arial"/>
                <w:iCs/>
                <w:szCs w:val="20"/>
                <w:lang w:val="es-ES" w:eastAsia="es-CO"/>
              </w:rPr>
            </w:pPr>
          </w:p>
          <w:p w14:paraId="373946E6" w14:textId="2C71F9CD" w:rsidR="008F1ECD" w:rsidRPr="00E82100" w:rsidRDefault="008F1ECD" w:rsidP="00DD226F">
            <w:pPr>
              <w:ind w:right="61"/>
              <w:textAlignment w:val="baseline"/>
              <w:rPr>
                <w:rFonts w:cs="Arial"/>
                <w:iCs/>
                <w:szCs w:val="20"/>
                <w:lang w:val="es-ES" w:eastAsia="es-CO"/>
              </w:rPr>
            </w:pPr>
            <w:r w:rsidRPr="00E82100">
              <w:rPr>
                <w:rFonts w:cs="Arial"/>
                <w:iCs/>
                <w:szCs w:val="20"/>
                <w:lang w:val="es-ES" w:eastAsia="es-CO"/>
              </w:rPr>
              <w:t xml:space="preserve">4. Los informes y/o protocolos allegados deben estar de acuerdo </w:t>
            </w:r>
            <w:r w:rsidR="00D651B1" w:rsidRPr="00E82100">
              <w:rPr>
                <w:rFonts w:cs="Arial"/>
                <w:iCs/>
                <w:szCs w:val="20"/>
                <w:lang w:val="es-ES" w:eastAsia="es-CO"/>
              </w:rPr>
              <w:t>con</w:t>
            </w:r>
            <w:r w:rsidRPr="00E82100">
              <w:rPr>
                <w:rFonts w:cs="Arial"/>
                <w:iCs/>
                <w:szCs w:val="20"/>
                <w:lang w:val="es-ES" w:eastAsia="es-CO"/>
              </w:rPr>
              <w:t xml:space="preserve"> los lineamientos de los capítulos y advertencias generales de las farmacopeas oficial</w:t>
            </w:r>
            <w:r w:rsidR="000B2C52" w:rsidRPr="00E82100">
              <w:rPr>
                <w:rFonts w:cs="Arial"/>
                <w:iCs/>
                <w:szCs w:val="20"/>
                <w:lang w:val="es-ES" w:eastAsia="es-CO"/>
              </w:rPr>
              <w:t>mente aceptadas</w:t>
            </w:r>
            <w:r w:rsidRPr="00E82100">
              <w:rPr>
                <w:rFonts w:cs="Arial"/>
                <w:iCs/>
                <w:szCs w:val="20"/>
                <w:lang w:val="es-ES" w:eastAsia="es-CO"/>
              </w:rPr>
              <w:t xml:space="preserve"> en Colombia</w:t>
            </w:r>
            <w:r w:rsidR="00D651B1" w:rsidRPr="00E82100">
              <w:rPr>
                <w:rFonts w:cs="Arial"/>
                <w:iCs/>
                <w:szCs w:val="20"/>
                <w:lang w:val="es-ES" w:eastAsia="es-CO"/>
              </w:rPr>
              <w:t xml:space="preserve"> y podrán orientarse </w:t>
            </w:r>
            <w:r w:rsidR="00807B15" w:rsidRPr="00E82100">
              <w:rPr>
                <w:rFonts w:cs="Arial"/>
                <w:iCs/>
                <w:szCs w:val="20"/>
                <w:lang w:val="es-ES" w:eastAsia="es-CO"/>
              </w:rPr>
              <w:t>con</w:t>
            </w:r>
            <w:r w:rsidRPr="00E82100">
              <w:rPr>
                <w:rFonts w:cs="Arial"/>
                <w:iCs/>
                <w:szCs w:val="20"/>
                <w:lang w:val="es-ES" w:eastAsia="es-CO"/>
              </w:rPr>
              <w:t xml:space="preserve"> </w:t>
            </w:r>
            <w:r w:rsidR="00807B15" w:rsidRPr="00E82100">
              <w:rPr>
                <w:rFonts w:cs="Arial"/>
                <w:iCs/>
                <w:szCs w:val="20"/>
                <w:lang w:val="es-ES" w:eastAsia="es-CO"/>
              </w:rPr>
              <w:t xml:space="preserve">las </w:t>
            </w:r>
            <w:r w:rsidRPr="00E82100">
              <w:rPr>
                <w:rFonts w:cs="Arial"/>
                <w:iCs/>
                <w:szCs w:val="20"/>
                <w:lang w:val="es-ES" w:eastAsia="es-CO"/>
              </w:rPr>
              <w:t>Guías ICH.</w:t>
            </w:r>
          </w:p>
          <w:p w14:paraId="145C11DD" w14:textId="77777777" w:rsidR="00746309" w:rsidRPr="00E82100" w:rsidRDefault="00746309" w:rsidP="00DD226F">
            <w:pPr>
              <w:ind w:right="61"/>
              <w:textAlignment w:val="baseline"/>
              <w:rPr>
                <w:rFonts w:cs="Arial"/>
                <w:iCs/>
                <w:szCs w:val="20"/>
                <w:lang w:val="es-ES" w:eastAsia="es-CO"/>
              </w:rPr>
            </w:pPr>
          </w:p>
          <w:p w14:paraId="61C5001E" w14:textId="1D88A1F3" w:rsidR="008F1ECD" w:rsidRPr="00E82100" w:rsidRDefault="008F1ECD" w:rsidP="00DD226F">
            <w:pPr>
              <w:ind w:right="61"/>
              <w:textAlignment w:val="baseline"/>
              <w:rPr>
                <w:rFonts w:cs="Arial"/>
                <w:iCs/>
                <w:szCs w:val="20"/>
                <w:lang w:val="es-ES" w:eastAsia="es-CO"/>
              </w:rPr>
            </w:pPr>
            <w:r w:rsidRPr="00E82100">
              <w:rPr>
                <w:rFonts w:cs="Arial"/>
                <w:iCs/>
                <w:szCs w:val="20"/>
                <w:lang w:val="es-ES" w:eastAsia="es-CO"/>
              </w:rPr>
              <w:t xml:space="preserve">5. Si la actualización de la especificación o metodología analítica se realiza para alinear un </w:t>
            </w:r>
            <w:r w:rsidR="00C74CBF" w:rsidRPr="00E82100">
              <w:rPr>
                <w:rFonts w:cs="Arial"/>
                <w:iCs/>
                <w:szCs w:val="20"/>
                <w:lang w:val="es-ES" w:eastAsia="es-CO"/>
              </w:rPr>
              <w:t xml:space="preserve">ensayo </w:t>
            </w:r>
            <w:r w:rsidRPr="00E82100">
              <w:rPr>
                <w:rFonts w:cs="Arial"/>
                <w:iCs/>
                <w:szCs w:val="20"/>
                <w:lang w:val="es-ES" w:eastAsia="es-CO"/>
              </w:rPr>
              <w:t>o procedimiento general establecido por una farmacopea, indique la edición y capítulo de la farmacopea empleada.</w:t>
            </w:r>
          </w:p>
          <w:p w14:paraId="6B40E7A7" w14:textId="77777777" w:rsidR="00746309" w:rsidRPr="00E82100" w:rsidRDefault="00746309" w:rsidP="00DD226F">
            <w:pPr>
              <w:ind w:right="61"/>
              <w:textAlignment w:val="baseline"/>
              <w:rPr>
                <w:rFonts w:cs="Arial"/>
                <w:iCs/>
                <w:szCs w:val="20"/>
                <w:lang w:val="es-ES" w:eastAsia="es-CO"/>
              </w:rPr>
            </w:pPr>
          </w:p>
          <w:p w14:paraId="2BAC6FC9" w14:textId="6E83055B" w:rsidR="00182C05" w:rsidRPr="00E82100" w:rsidRDefault="008F1ECD" w:rsidP="00DD226F">
            <w:pPr>
              <w:ind w:right="61"/>
              <w:textAlignment w:val="baseline"/>
              <w:rPr>
                <w:rFonts w:cs="Arial"/>
                <w:iCs/>
                <w:szCs w:val="20"/>
                <w:lang w:val="es-ES" w:eastAsia="es-CO"/>
              </w:rPr>
            </w:pPr>
            <w:r w:rsidRPr="00E82100">
              <w:rPr>
                <w:rFonts w:cs="Arial"/>
                <w:iCs/>
                <w:szCs w:val="20"/>
                <w:lang w:val="es-ES" w:eastAsia="es-CO"/>
              </w:rPr>
              <w:t xml:space="preserve">6. Recuerde mantener las validaciones o verificaciones de las </w:t>
            </w:r>
            <w:r w:rsidR="00746309" w:rsidRPr="00E82100">
              <w:rPr>
                <w:rFonts w:cs="Arial"/>
                <w:iCs/>
                <w:szCs w:val="20"/>
                <w:lang w:val="es-ES" w:eastAsia="es-CO"/>
              </w:rPr>
              <w:t>metodologías</w:t>
            </w:r>
            <w:r w:rsidRPr="00E82100">
              <w:rPr>
                <w:rFonts w:cs="Arial"/>
                <w:iCs/>
                <w:szCs w:val="20"/>
                <w:lang w:val="es-ES" w:eastAsia="es-CO"/>
              </w:rPr>
              <w:t xml:space="preserve"> actualizadas, de acuerdo </w:t>
            </w:r>
            <w:r w:rsidR="003B70F0" w:rsidRPr="00E82100">
              <w:rPr>
                <w:rFonts w:cs="Arial"/>
                <w:iCs/>
                <w:szCs w:val="20"/>
                <w:lang w:val="es-ES" w:eastAsia="es-CO"/>
              </w:rPr>
              <w:t>con e</w:t>
            </w:r>
            <w:r w:rsidRPr="00E82100">
              <w:rPr>
                <w:rFonts w:cs="Arial"/>
                <w:iCs/>
                <w:szCs w:val="20"/>
                <w:lang w:val="es-ES" w:eastAsia="es-CO"/>
              </w:rPr>
              <w:t xml:space="preserve">l cambio solicitado en el presente </w:t>
            </w:r>
            <w:r w:rsidR="00746309" w:rsidRPr="00E82100">
              <w:rPr>
                <w:rFonts w:cs="Arial"/>
                <w:iCs/>
                <w:szCs w:val="20"/>
                <w:lang w:val="es-ES" w:eastAsia="es-CO"/>
              </w:rPr>
              <w:t>trámite</w:t>
            </w:r>
            <w:r w:rsidRPr="00E82100">
              <w:rPr>
                <w:rFonts w:cs="Arial"/>
                <w:iCs/>
                <w:szCs w:val="20"/>
                <w:lang w:val="es-ES" w:eastAsia="es-CO"/>
              </w:rPr>
              <w:t>.</w:t>
            </w:r>
          </w:p>
        </w:tc>
      </w:tr>
      <w:tr w:rsidR="00C060B4" w:rsidRPr="00E82100" w14:paraId="492D28FD" w14:textId="77777777" w:rsidTr="00A93F31">
        <w:trPr>
          <w:trHeight w:val="300"/>
        </w:trPr>
        <w:tc>
          <w:tcPr>
            <w:tcW w:w="93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A6FFB33" w14:textId="11A1D8EF" w:rsidR="003B32D2" w:rsidRPr="00E82100" w:rsidRDefault="008C76E4" w:rsidP="00DD226F">
            <w:pPr>
              <w:textAlignment w:val="baseline"/>
              <w:rPr>
                <w:rFonts w:cs="Arial"/>
                <w:szCs w:val="20"/>
                <w:lang w:eastAsia="es-CO"/>
              </w:rPr>
            </w:pPr>
            <w:r w:rsidRPr="00E82100">
              <w:rPr>
                <w:b/>
                <w:bCs/>
                <w:lang w:val="es-ES"/>
              </w:rPr>
              <w:t>Documentos soporte</w:t>
            </w:r>
          </w:p>
        </w:tc>
      </w:tr>
      <w:tr w:rsidR="00A4152E" w:rsidRPr="00E82100" w14:paraId="333F8A85" w14:textId="77777777" w:rsidTr="00A93F31">
        <w:trPr>
          <w:trHeight w:val="495"/>
        </w:trPr>
        <w:tc>
          <w:tcPr>
            <w:tcW w:w="93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7B69A3" w14:textId="77777777" w:rsidR="003B32D2" w:rsidRPr="00E82100" w:rsidRDefault="003B32D2" w:rsidP="00DD226F">
            <w:pPr>
              <w:ind w:right="61"/>
              <w:textAlignment w:val="baseline"/>
              <w:rPr>
                <w:rFonts w:cs="Arial"/>
                <w:szCs w:val="20"/>
                <w:lang w:val="es-ES" w:eastAsia="es-CO"/>
              </w:rPr>
            </w:pPr>
          </w:p>
          <w:p w14:paraId="1BB87B75" w14:textId="090BF5C9" w:rsidR="00746309" w:rsidRPr="00E82100" w:rsidRDefault="00555DBA" w:rsidP="00DD226F">
            <w:pPr>
              <w:ind w:right="61"/>
              <w:textAlignment w:val="baseline"/>
              <w:rPr>
                <w:rFonts w:cs="Arial"/>
                <w:szCs w:val="20"/>
                <w:lang w:eastAsia="es-CO"/>
              </w:rPr>
            </w:pPr>
            <w:r w:rsidRPr="00E82100">
              <w:rPr>
                <w:rFonts w:cs="Arial"/>
                <w:szCs w:val="20"/>
                <w:lang w:eastAsia="es-CO"/>
              </w:rPr>
              <w:t>1</w:t>
            </w:r>
            <w:r w:rsidR="00746309" w:rsidRPr="00E82100">
              <w:rPr>
                <w:rFonts w:cs="Arial"/>
                <w:szCs w:val="20"/>
                <w:lang w:eastAsia="es-CO"/>
              </w:rPr>
              <w:t xml:space="preserve">. Ficha técnica del estándar </w:t>
            </w:r>
            <w:proofErr w:type="spellStart"/>
            <w:r w:rsidR="00746309" w:rsidRPr="00E82100">
              <w:rPr>
                <w:rFonts w:cs="Arial"/>
                <w:szCs w:val="20"/>
                <w:lang w:eastAsia="es-CO"/>
              </w:rPr>
              <w:t>farmacopéico</w:t>
            </w:r>
            <w:proofErr w:type="spellEnd"/>
            <w:r w:rsidR="00746309" w:rsidRPr="00E82100">
              <w:rPr>
                <w:rFonts w:cs="Arial"/>
                <w:szCs w:val="20"/>
                <w:lang w:eastAsia="es-CO"/>
              </w:rPr>
              <w:t>.</w:t>
            </w:r>
          </w:p>
          <w:p w14:paraId="04338875" w14:textId="77777777" w:rsidR="00746309" w:rsidRPr="00E82100" w:rsidRDefault="00746309" w:rsidP="00DD226F">
            <w:pPr>
              <w:ind w:right="61"/>
              <w:textAlignment w:val="baseline"/>
              <w:rPr>
                <w:rFonts w:cs="Arial"/>
                <w:szCs w:val="20"/>
                <w:lang w:eastAsia="es-CO"/>
              </w:rPr>
            </w:pPr>
          </w:p>
          <w:p w14:paraId="57868AD6" w14:textId="0E8A39BC" w:rsidR="00746309" w:rsidRPr="00E82100" w:rsidRDefault="009A5DB2" w:rsidP="00DD226F">
            <w:pPr>
              <w:ind w:right="61"/>
              <w:textAlignment w:val="baseline"/>
              <w:rPr>
                <w:rFonts w:cs="Arial"/>
                <w:szCs w:val="20"/>
                <w:lang w:eastAsia="es-CO"/>
              </w:rPr>
            </w:pPr>
            <w:r w:rsidRPr="00E82100">
              <w:rPr>
                <w:rFonts w:cs="Arial"/>
                <w:szCs w:val="20"/>
                <w:lang w:eastAsia="es-CO"/>
              </w:rPr>
              <w:t>2</w:t>
            </w:r>
            <w:r w:rsidR="00746309" w:rsidRPr="00E82100">
              <w:rPr>
                <w:rFonts w:cs="Arial"/>
                <w:szCs w:val="20"/>
                <w:lang w:eastAsia="es-CO"/>
              </w:rPr>
              <w:t xml:space="preserve">. Certificado analítico del estándar </w:t>
            </w:r>
            <w:proofErr w:type="spellStart"/>
            <w:r w:rsidR="00746309" w:rsidRPr="00E82100">
              <w:rPr>
                <w:rFonts w:cs="Arial"/>
                <w:szCs w:val="20"/>
                <w:lang w:eastAsia="es-CO"/>
              </w:rPr>
              <w:t>farmacopéico</w:t>
            </w:r>
            <w:proofErr w:type="spellEnd"/>
            <w:r w:rsidR="00746309" w:rsidRPr="00E82100">
              <w:rPr>
                <w:rFonts w:cs="Arial"/>
                <w:szCs w:val="20"/>
                <w:lang w:eastAsia="es-CO"/>
              </w:rPr>
              <w:t xml:space="preserve"> (en el cual se constate información como número de lote, fecha de vencimiento, potencia y condiciones de almacenamiento).</w:t>
            </w:r>
          </w:p>
          <w:p w14:paraId="2CCB938B" w14:textId="77777777" w:rsidR="00746309" w:rsidRPr="00E82100" w:rsidRDefault="00746309" w:rsidP="00DD226F">
            <w:pPr>
              <w:ind w:right="61"/>
              <w:textAlignment w:val="baseline"/>
              <w:rPr>
                <w:rFonts w:cs="Arial"/>
                <w:szCs w:val="20"/>
                <w:lang w:eastAsia="es-CO"/>
              </w:rPr>
            </w:pPr>
          </w:p>
          <w:p w14:paraId="14A0602C" w14:textId="67D59D50" w:rsidR="00746309" w:rsidRPr="00E82100" w:rsidRDefault="009A5DB2" w:rsidP="00DD226F">
            <w:pPr>
              <w:ind w:right="61"/>
              <w:textAlignment w:val="baseline"/>
              <w:rPr>
                <w:rFonts w:cs="Arial"/>
                <w:szCs w:val="20"/>
                <w:lang w:eastAsia="es-CO"/>
              </w:rPr>
            </w:pPr>
            <w:r w:rsidRPr="00E82100">
              <w:rPr>
                <w:rFonts w:cs="Arial"/>
                <w:szCs w:val="20"/>
                <w:lang w:eastAsia="es-CO"/>
              </w:rPr>
              <w:t>3</w:t>
            </w:r>
            <w:r w:rsidR="00746309" w:rsidRPr="00E82100">
              <w:rPr>
                <w:rFonts w:cs="Arial"/>
                <w:szCs w:val="20"/>
                <w:lang w:eastAsia="es-CO"/>
              </w:rPr>
              <w:t>. Evidencia de adquisición de los estándares de referencia primarios (</w:t>
            </w:r>
            <w:proofErr w:type="spellStart"/>
            <w:r w:rsidR="00746309" w:rsidRPr="00E82100">
              <w:rPr>
                <w:rFonts w:cs="Arial"/>
                <w:szCs w:val="20"/>
                <w:lang w:eastAsia="es-CO"/>
              </w:rPr>
              <w:t>farmacopéicos</w:t>
            </w:r>
            <w:proofErr w:type="spellEnd"/>
            <w:r w:rsidR="00746309" w:rsidRPr="00E82100">
              <w:rPr>
                <w:rFonts w:cs="Arial"/>
                <w:szCs w:val="20"/>
                <w:lang w:eastAsia="es-CO"/>
              </w:rPr>
              <w:t>) vigentes, objeto de esta modificación.</w:t>
            </w:r>
          </w:p>
          <w:p w14:paraId="796B98D5" w14:textId="77777777" w:rsidR="00746309" w:rsidRPr="00E82100" w:rsidRDefault="00746309" w:rsidP="00DD226F">
            <w:pPr>
              <w:ind w:right="61"/>
              <w:textAlignment w:val="baseline"/>
              <w:rPr>
                <w:rFonts w:cs="Arial"/>
                <w:szCs w:val="20"/>
                <w:lang w:eastAsia="es-CO"/>
              </w:rPr>
            </w:pPr>
          </w:p>
          <w:p w14:paraId="09436AD4" w14:textId="02D23463" w:rsidR="00746309" w:rsidRPr="00E82100" w:rsidRDefault="009A5DB2" w:rsidP="00DD226F">
            <w:pPr>
              <w:ind w:right="61"/>
              <w:textAlignment w:val="baseline"/>
              <w:rPr>
                <w:rFonts w:cs="Arial"/>
                <w:szCs w:val="20"/>
                <w:lang w:eastAsia="es-CO"/>
              </w:rPr>
            </w:pPr>
            <w:r w:rsidRPr="00E82100">
              <w:rPr>
                <w:rFonts w:cs="Arial"/>
                <w:szCs w:val="20"/>
                <w:lang w:eastAsia="es-CO"/>
              </w:rPr>
              <w:t>4</w:t>
            </w:r>
            <w:r w:rsidR="00746309" w:rsidRPr="00E82100">
              <w:rPr>
                <w:rFonts w:cs="Arial"/>
                <w:szCs w:val="20"/>
                <w:lang w:eastAsia="es-CO"/>
              </w:rPr>
              <w:t>. Documento que soporte la justificación del cambio</w:t>
            </w:r>
            <w:r w:rsidRPr="00E82100">
              <w:rPr>
                <w:rFonts w:cs="Arial"/>
                <w:szCs w:val="20"/>
                <w:lang w:eastAsia="es-CO"/>
              </w:rPr>
              <w:t xml:space="preserve"> </w:t>
            </w:r>
            <w:r w:rsidR="00746309" w:rsidRPr="00E82100">
              <w:rPr>
                <w:rFonts w:cs="Arial"/>
                <w:szCs w:val="20"/>
                <w:lang w:eastAsia="es-CO"/>
              </w:rPr>
              <w:t>/</w:t>
            </w:r>
            <w:r w:rsidRPr="00E82100">
              <w:rPr>
                <w:rFonts w:cs="Arial"/>
                <w:szCs w:val="20"/>
                <w:lang w:eastAsia="es-CO"/>
              </w:rPr>
              <w:t xml:space="preserve"> </w:t>
            </w:r>
            <w:r w:rsidR="00746309" w:rsidRPr="00E82100">
              <w:rPr>
                <w:rFonts w:cs="Arial"/>
                <w:szCs w:val="20"/>
                <w:lang w:eastAsia="es-CO"/>
              </w:rPr>
              <w:t xml:space="preserve">actualización en la especificación del estándar </w:t>
            </w:r>
            <w:proofErr w:type="spellStart"/>
            <w:r w:rsidR="00746309" w:rsidRPr="00E82100">
              <w:rPr>
                <w:rFonts w:cs="Arial"/>
                <w:szCs w:val="20"/>
                <w:lang w:eastAsia="es-CO"/>
              </w:rPr>
              <w:t>In</w:t>
            </w:r>
            <w:r w:rsidR="00A13B60" w:rsidRPr="00E82100">
              <w:rPr>
                <w:rFonts w:cs="Arial"/>
                <w:szCs w:val="20"/>
                <w:lang w:eastAsia="es-CO"/>
              </w:rPr>
              <w:t>-</w:t>
            </w:r>
            <w:r w:rsidR="00746309" w:rsidRPr="00E82100">
              <w:rPr>
                <w:rFonts w:cs="Arial"/>
                <w:szCs w:val="20"/>
                <w:lang w:eastAsia="es-CO"/>
              </w:rPr>
              <w:t>house</w:t>
            </w:r>
            <w:proofErr w:type="spellEnd"/>
            <w:r w:rsidR="00746309" w:rsidRPr="00E82100">
              <w:rPr>
                <w:rFonts w:cs="Arial"/>
                <w:szCs w:val="20"/>
                <w:lang w:eastAsia="es-CO"/>
              </w:rPr>
              <w:t>.</w:t>
            </w:r>
          </w:p>
          <w:p w14:paraId="5ECB4CDC" w14:textId="77777777" w:rsidR="009A5DB2" w:rsidRPr="00E82100" w:rsidRDefault="009A5DB2" w:rsidP="00DD226F">
            <w:pPr>
              <w:ind w:right="61"/>
              <w:textAlignment w:val="baseline"/>
              <w:rPr>
                <w:rFonts w:cs="Arial"/>
                <w:szCs w:val="20"/>
                <w:lang w:eastAsia="es-CO"/>
              </w:rPr>
            </w:pPr>
          </w:p>
          <w:p w14:paraId="01A676F9" w14:textId="7040088C" w:rsidR="009A5DB2" w:rsidRPr="00E82100" w:rsidRDefault="009A5DB2" w:rsidP="00DD226F">
            <w:pPr>
              <w:ind w:right="61"/>
              <w:textAlignment w:val="baseline"/>
              <w:rPr>
                <w:rFonts w:cs="Arial"/>
                <w:szCs w:val="20"/>
                <w:lang w:eastAsia="es-CO"/>
              </w:rPr>
            </w:pPr>
            <w:r w:rsidRPr="00E82100">
              <w:rPr>
                <w:rFonts w:cs="Arial"/>
                <w:szCs w:val="20"/>
                <w:lang w:eastAsia="es-CO"/>
              </w:rPr>
              <w:t>5. Descripción de la metodología analítica a emplear (si aplica).</w:t>
            </w:r>
          </w:p>
          <w:p w14:paraId="7EE3B4B9" w14:textId="77777777" w:rsidR="00746309" w:rsidRPr="00E82100" w:rsidRDefault="00746309" w:rsidP="00DD226F">
            <w:pPr>
              <w:ind w:right="61"/>
              <w:textAlignment w:val="baseline"/>
              <w:rPr>
                <w:rFonts w:cs="Arial"/>
                <w:szCs w:val="20"/>
                <w:lang w:eastAsia="es-CO"/>
              </w:rPr>
            </w:pPr>
          </w:p>
          <w:p w14:paraId="7CE44131" w14:textId="77777777" w:rsidR="003B32D2" w:rsidRPr="00E82100" w:rsidRDefault="00340A93" w:rsidP="00DD226F">
            <w:pPr>
              <w:ind w:right="61"/>
              <w:textAlignment w:val="baseline"/>
              <w:rPr>
                <w:rFonts w:cs="Arial"/>
                <w:szCs w:val="20"/>
                <w:lang w:eastAsia="es-CO"/>
              </w:rPr>
            </w:pPr>
            <w:r w:rsidRPr="00E82100">
              <w:rPr>
                <w:rFonts w:cs="Arial"/>
                <w:szCs w:val="20"/>
                <w:lang w:eastAsia="es-CO"/>
              </w:rPr>
              <w:t>6</w:t>
            </w:r>
            <w:r w:rsidR="00746309" w:rsidRPr="00E82100">
              <w:rPr>
                <w:rFonts w:cs="Arial"/>
                <w:szCs w:val="20"/>
                <w:lang w:eastAsia="es-CO"/>
              </w:rPr>
              <w:t xml:space="preserve">. Caracterización de los estándares </w:t>
            </w:r>
            <w:proofErr w:type="spellStart"/>
            <w:r w:rsidR="00746309" w:rsidRPr="00E82100">
              <w:rPr>
                <w:rFonts w:cs="Arial"/>
                <w:szCs w:val="20"/>
                <w:lang w:eastAsia="es-CO"/>
              </w:rPr>
              <w:t>in</w:t>
            </w:r>
            <w:r w:rsidR="00543BBD" w:rsidRPr="00E82100">
              <w:rPr>
                <w:rFonts w:cs="Arial"/>
                <w:szCs w:val="20"/>
                <w:lang w:eastAsia="es-CO"/>
              </w:rPr>
              <w:t>-</w:t>
            </w:r>
            <w:r w:rsidR="00746309" w:rsidRPr="00E82100">
              <w:rPr>
                <w:rFonts w:cs="Arial"/>
                <w:szCs w:val="20"/>
                <w:lang w:eastAsia="es-CO"/>
              </w:rPr>
              <w:t>house</w:t>
            </w:r>
            <w:proofErr w:type="spellEnd"/>
            <w:r w:rsidR="00746309" w:rsidRPr="00E82100">
              <w:rPr>
                <w:rFonts w:cs="Arial"/>
                <w:szCs w:val="20"/>
                <w:lang w:eastAsia="es-CO"/>
              </w:rPr>
              <w:t>, respecto a sus propiedades físicas y químicas, pureza e impurezas, bajo las nuevas especificaciones y/o metodologías propuestas, junto con sus respectivos sopor</w:t>
            </w:r>
            <w:r w:rsidR="00182C05" w:rsidRPr="00E82100">
              <w:rPr>
                <w:rFonts w:cs="Arial"/>
                <w:szCs w:val="20"/>
                <w:lang w:eastAsia="es-CO"/>
              </w:rPr>
              <w:t>tes y certificados de análisis.</w:t>
            </w:r>
          </w:p>
          <w:p w14:paraId="53508331" w14:textId="14D92E15" w:rsidR="00A4152E" w:rsidRPr="00E82100" w:rsidRDefault="00A4152E" w:rsidP="00DD226F">
            <w:pPr>
              <w:ind w:right="61"/>
              <w:textAlignment w:val="baseline"/>
              <w:rPr>
                <w:rFonts w:cs="Arial"/>
                <w:szCs w:val="20"/>
                <w:lang w:eastAsia="es-CO"/>
              </w:rPr>
            </w:pPr>
          </w:p>
        </w:tc>
      </w:tr>
    </w:tbl>
    <w:p w14:paraId="4C694B97" w14:textId="77777777" w:rsidR="009C46E3" w:rsidRPr="00E82100" w:rsidRDefault="009C46E3" w:rsidP="00DD226F">
      <w:pPr>
        <w:pStyle w:val="Sinespaciado"/>
      </w:pPr>
    </w:p>
    <w:p w14:paraId="5EB26D91" w14:textId="6A6EF626" w:rsidR="009C46E3" w:rsidRPr="00E82100" w:rsidRDefault="009C46E3" w:rsidP="00DD226F">
      <w:pPr>
        <w:pStyle w:val="Ttulo2"/>
        <w:numPr>
          <w:ilvl w:val="1"/>
          <w:numId w:val="23"/>
        </w:numPr>
        <w:spacing w:before="0"/>
        <w:rPr>
          <w:lang w:eastAsia="es-CO"/>
        </w:rPr>
      </w:pPr>
      <w:bookmarkStart w:id="32" w:name="_Toc229433569"/>
      <w:r w:rsidRPr="00E82100">
        <w:rPr>
          <w:lang w:eastAsia="es-CO"/>
        </w:rPr>
        <w:t>Cambios en sistema envase cierre</w:t>
      </w:r>
      <w:r w:rsidR="005E51D8" w:rsidRPr="00E82100">
        <w:rPr>
          <w:lang w:eastAsia="es-CO"/>
        </w:rPr>
        <w:t>.</w:t>
      </w:r>
      <w:bookmarkEnd w:id="32"/>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6"/>
        <w:gridCol w:w="2086"/>
        <w:gridCol w:w="1444"/>
        <w:gridCol w:w="1942"/>
      </w:tblGrid>
      <w:tr w:rsidR="00C060B4" w:rsidRPr="00E82100" w14:paraId="7AF093C7" w14:textId="77777777" w:rsidTr="00466D0F">
        <w:tc>
          <w:tcPr>
            <w:tcW w:w="387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079E8226"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208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01EBAFB1" w14:textId="73B7C5D2" w:rsidR="00052617" w:rsidRPr="00E82100" w:rsidRDefault="00B1323A"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444"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343B87B4" w14:textId="2AE0D2E6" w:rsidR="00052617" w:rsidRPr="00E82100" w:rsidRDefault="008C76E4" w:rsidP="00DD226F">
            <w:pPr>
              <w:jc w:val="center"/>
              <w:textAlignment w:val="baseline"/>
              <w:rPr>
                <w:rFonts w:cs="Arial"/>
                <w:szCs w:val="20"/>
                <w:lang w:eastAsia="es-CO"/>
              </w:rPr>
            </w:pPr>
            <w:r w:rsidRPr="00E82100">
              <w:rPr>
                <w:b/>
                <w:bCs/>
                <w:lang w:val="es-ES"/>
              </w:rPr>
              <w:t>Documentos soporte</w:t>
            </w:r>
          </w:p>
        </w:tc>
        <w:tc>
          <w:tcPr>
            <w:tcW w:w="1942"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4E9ED927" w14:textId="77777777" w:rsidR="00052617" w:rsidRPr="00E82100" w:rsidRDefault="00052617" w:rsidP="00DD226F">
            <w:pPr>
              <w:jc w:val="center"/>
              <w:textAlignment w:val="baseline"/>
              <w:rPr>
                <w:rFonts w:cs="Arial"/>
                <w:szCs w:val="20"/>
                <w:lang w:eastAsia="es-CO"/>
              </w:rPr>
            </w:pPr>
            <w:r w:rsidRPr="00E82100">
              <w:rPr>
                <w:rFonts w:cs="Arial"/>
                <w:b/>
                <w:bCs/>
                <w:szCs w:val="20"/>
                <w:lang w:val="es-ES" w:eastAsia="es-CO"/>
              </w:rPr>
              <w:t>Nivel de Riesgo</w:t>
            </w:r>
          </w:p>
        </w:tc>
      </w:tr>
      <w:tr w:rsidR="00342288" w:rsidRPr="00E82100" w14:paraId="3A20B498" w14:textId="77777777" w:rsidTr="00466D0F">
        <w:tc>
          <w:tcPr>
            <w:tcW w:w="3876" w:type="dxa"/>
            <w:tcBorders>
              <w:top w:val="single" w:sz="6" w:space="0" w:color="000000"/>
              <w:left w:val="single" w:sz="6" w:space="0" w:color="000000"/>
              <w:bottom w:val="single" w:sz="6" w:space="0" w:color="000000"/>
              <w:right w:val="single" w:sz="6" w:space="0" w:color="000000"/>
            </w:tcBorders>
            <w:vAlign w:val="center"/>
          </w:tcPr>
          <w:p w14:paraId="780A8995" w14:textId="738EDC47" w:rsidR="00342288" w:rsidRPr="00E82100" w:rsidRDefault="00342288" w:rsidP="00DD226F">
            <w:pPr>
              <w:numPr>
                <w:ilvl w:val="0"/>
                <w:numId w:val="10"/>
              </w:numPr>
              <w:ind w:right="52"/>
              <w:textAlignment w:val="baseline"/>
              <w:rPr>
                <w:rFonts w:cs="Arial"/>
                <w:szCs w:val="20"/>
                <w:shd w:val="clear" w:color="auto" w:fill="FFFFFF"/>
                <w:lang w:eastAsia="es-CO"/>
              </w:rPr>
            </w:pPr>
            <w:r w:rsidRPr="00E82100">
              <w:rPr>
                <w:rFonts w:cs="Arial"/>
                <w:szCs w:val="20"/>
                <w:shd w:val="clear" w:color="auto" w:fill="FFFFFF"/>
                <w:lang w:eastAsia="es-CO"/>
              </w:rPr>
              <w:t>Actualización de especificaciones de alto impacto del sistema envase cierre del diluente y/o producto terminado, en contacto directo con el producto.</w:t>
            </w:r>
          </w:p>
        </w:tc>
        <w:tc>
          <w:tcPr>
            <w:tcW w:w="2086" w:type="dxa"/>
            <w:tcBorders>
              <w:top w:val="single" w:sz="6" w:space="0" w:color="000000"/>
              <w:left w:val="single" w:sz="6" w:space="0" w:color="000000"/>
              <w:bottom w:val="single" w:sz="6" w:space="0" w:color="000000"/>
              <w:right w:val="single" w:sz="6" w:space="0" w:color="000000"/>
            </w:tcBorders>
            <w:vAlign w:val="center"/>
          </w:tcPr>
          <w:p w14:paraId="474D04CD" w14:textId="7CFFA682" w:rsidR="00342288" w:rsidRPr="00E82100" w:rsidRDefault="001C5E23" w:rsidP="00DD226F">
            <w:pPr>
              <w:jc w:val="center"/>
              <w:textAlignment w:val="baseline"/>
              <w:rPr>
                <w:rFonts w:cs="Arial"/>
                <w:szCs w:val="20"/>
                <w:lang w:val="es-ES" w:eastAsia="es-CO"/>
              </w:rPr>
            </w:pPr>
            <w:r w:rsidRPr="00E82100">
              <w:rPr>
                <w:rFonts w:cs="Arial"/>
                <w:szCs w:val="20"/>
                <w:lang w:val="es-ES" w:eastAsia="es-CO"/>
              </w:rPr>
              <w:t>1</w:t>
            </w:r>
            <w:r w:rsidR="00342288" w:rsidRPr="00E82100">
              <w:rPr>
                <w:rFonts w:cs="Arial"/>
                <w:szCs w:val="20"/>
                <w:lang w:val="es-ES" w:eastAsia="es-CO"/>
              </w:rPr>
              <w:t xml:space="preserve"> a </w:t>
            </w:r>
            <w:r w:rsidR="00927374">
              <w:rPr>
                <w:rFonts w:cs="Arial"/>
                <w:szCs w:val="20"/>
                <w:lang w:val="es-ES" w:eastAsia="es-CO"/>
              </w:rPr>
              <w:t>7, 13,</w:t>
            </w:r>
            <w:r w:rsidR="00342288" w:rsidRPr="00E82100">
              <w:rPr>
                <w:rFonts w:cs="Arial"/>
                <w:szCs w:val="20"/>
                <w:lang w:val="es-ES" w:eastAsia="es-CO"/>
              </w:rPr>
              <w:t xml:space="preserve"> </w:t>
            </w:r>
            <w:r w:rsidR="00F619F9">
              <w:rPr>
                <w:rFonts w:cs="Arial"/>
                <w:szCs w:val="20"/>
                <w:lang w:val="es-ES" w:eastAsia="es-CO"/>
              </w:rPr>
              <w:t xml:space="preserve">14, </w:t>
            </w:r>
            <w:r w:rsidR="00342288" w:rsidRPr="00E82100">
              <w:rPr>
                <w:rFonts w:cs="Arial"/>
                <w:szCs w:val="20"/>
                <w:lang w:val="es-ES" w:eastAsia="es-CO"/>
              </w:rPr>
              <w:t>27</w:t>
            </w:r>
          </w:p>
        </w:tc>
        <w:tc>
          <w:tcPr>
            <w:tcW w:w="1444" w:type="dxa"/>
            <w:tcBorders>
              <w:top w:val="single" w:sz="6" w:space="0" w:color="000000"/>
              <w:left w:val="single" w:sz="6" w:space="0" w:color="000000"/>
              <w:bottom w:val="single" w:sz="6" w:space="0" w:color="000000"/>
              <w:right w:val="single" w:sz="6" w:space="0" w:color="000000"/>
            </w:tcBorders>
            <w:vAlign w:val="center"/>
          </w:tcPr>
          <w:p w14:paraId="70BE070F" w14:textId="0A927381" w:rsidR="00342288" w:rsidRPr="00E82100" w:rsidRDefault="00342288" w:rsidP="00DD226F">
            <w:pPr>
              <w:jc w:val="center"/>
              <w:textAlignment w:val="baseline"/>
              <w:rPr>
                <w:rFonts w:cs="Arial"/>
                <w:szCs w:val="20"/>
                <w:lang w:val="es-ES" w:eastAsia="es-CO"/>
              </w:rPr>
            </w:pPr>
            <w:r w:rsidRPr="00E82100">
              <w:rPr>
                <w:rFonts w:cs="Arial"/>
                <w:szCs w:val="20"/>
                <w:lang w:val="es-ES" w:eastAsia="es-CO"/>
              </w:rPr>
              <w:t>3 a 5, 12, 13</w:t>
            </w:r>
          </w:p>
        </w:tc>
        <w:tc>
          <w:tcPr>
            <w:tcW w:w="1942" w:type="dxa"/>
            <w:tcBorders>
              <w:top w:val="single" w:sz="6" w:space="0" w:color="000000"/>
              <w:left w:val="single" w:sz="6" w:space="0" w:color="000000"/>
              <w:bottom w:val="single" w:sz="6" w:space="0" w:color="000000"/>
              <w:right w:val="single" w:sz="6" w:space="0" w:color="000000"/>
            </w:tcBorders>
            <w:vAlign w:val="center"/>
          </w:tcPr>
          <w:p w14:paraId="4521BB71" w14:textId="2F65DE07" w:rsidR="00342288" w:rsidRPr="00E82100" w:rsidRDefault="00342288" w:rsidP="00DD226F">
            <w:pPr>
              <w:jc w:val="center"/>
              <w:textAlignment w:val="baseline"/>
              <w:rPr>
                <w:rFonts w:cs="Arial"/>
                <w:szCs w:val="20"/>
                <w:lang w:eastAsia="es-CO"/>
              </w:rPr>
            </w:pPr>
            <w:r w:rsidRPr="00E82100">
              <w:rPr>
                <w:rFonts w:cs="Arial"/>
                <w:szCs w:val="20"/>
                <w:lang w:eastAsia="es-CO"/>
              </w:rPr>
              <w:t>Moderado</w:t>
            </w:r>
          </w:p>
        </w:tc>
      </w:tr>
      <w:tr w:rsidR="00B43924" w:rsidRPr="00E82100" w14:paraId="1EBB8ED2" w14:textId="77777777" w:rsidTr="00466D0F">
        <w:tc>
          <w:tcPr>
            <w:tcW w:w="3876" w:type="dxa"/>
            <w:tcBorders>
              <w:top w:val="single" w:sz="6" w:space="0" w:color="000000"/>
              <w:left w:val="single" w:sz="6" w:space="0" w:color="000000"/>
              <w:bottom w:val="single" w:sz="6" w:space="0" w:color="000000"/>
              <w:right w:val="single" w:sz="6" w:space="0" w:color="000000"/>
            </w:tcBorders>
            <w:vAlign w:val="center"/>
          </w:tcPr>
          <w:p w14:paraId="6CB25398" w14:textId="6F62F617" w:rsidR="00B43924" w:rsidRPr="00E82100" w:rsidRDefault="00B43924" w:rsidP="00B43924">
            <w:pPr>
              <w:numPr>
                <w:ilvl w:val="0"/>
                <w:numId w:val="10"/>
              </w:numPr>
              <w:ind w:right="52"/>
              <w:textAlignment w:val="baseline"/>
              <w:rPr>
                <w:rFonts w:cs="Arial"/>
                <w:szCs w:val="20"/>
                <w:shd w:val="clear" w:color="auto" w:fill="FFFFFF"/>
                <w:lang w:eastAsia="es-CO"/>
              </w:rPr>
            </w:pPr>
            <w:r w:rsidRPr="00E82100">
              <w:rPr>
                <w:rFonts w:cs="Arial"/>
                <w:szCs w:val="20"/>
                <w:shd w:val="clear" w:color="auto" w:fill="FFFFFF"/>
                <w:lang w:eastAsia="es-CO"/>
              </w:rPr>
              <w:t>Actualización de especificaciones de bajo impacto del sistema envase cierre del diluente y/o producto terminado, en contacto directo con el producto.</w:t>
            </w:r>
          </w:p>
        </w:tc>
        <w:tc>
          <w:tcPr>
            <w:tcW w:w="2086" w:type="dxa"/>
            <w:tcBorders>
              <w:top w:val="single" w:sz="6" w:space="0" w:color="000000"/>
              <w:left w:val="single" w:sz="6" w:space="0" w:color="000000"/>
              <w:bottom w:val="single" w:sz="6" w:space="0" w:color="000000"/>
              <w:right w:val="single" w:sz="6" w:space="0" w:color="000000"/>
            </w:tcBorders>
            <w:vAlign w:val="center"/>
          </w:tcPr>
          <w:p w14:paraId="103DEEE0" w14:textId="5486BB35" w:rsidR="00B43924" w:rsidRPr="00E82100" w:rsidRDefault="00B43924" w:rsidP="00B43924">
            <w:pPr>
              <w:jc w:val="center"/>
              <w:textAlignment w:val="baseline"/>
              <w:rPr>
                <w:rFonts w:cs="Arial"/>
                <w:szCs w:val="20"/>
                <w:lang w:val="es-ES" w:eastAsia="es-CO"/>
              </w:rPr>
            </w:pPr>
            <w:r w:rsidRPr="00E82100">
              <w:rPr>
                <w:rFonts w:cs="Arial"/>
                <w:szCs w:val="20"/>
                <w:lang w:val="es-ES" w:eastAsia="es-CO"/>
              </w:rPr>
              <w:t>1</w:t>
            </w:r>
            <w:r w:rsidR="00000DA2">
              <w:rPr>
                <w:rFonts w:cs="Arial"/>
                <w:szCs w:val="20"/>
                <w:lang w:val="es-ES" w:eastAsia="es-CO"/>
              </w:rPr>
              <w:t>,</w:t>
            </w:r>
            <w:r w:rsidRPr="00E82100">
              <w:rPr>
                <w:rFonts w:cs="Arial"/>
                <w:szCs w:val="20"/>
                <w:lang w:val="es-ES" w:eastAsia="es-CO"/>
              </w:rPr>
              <w:t xml:space="preserve"> </w:t>
            </w:r>
            <w:r w:rsidR="00E84F54">
              <w:rPr>
                <w:rFonts w:cs="Arial"/>
                <w:szCs w:val="20"/>
                <w:lang w:val="es-ES" w:eastAsia="es-CO"/>
              </w:rPr>
              <w:t>3</w:t>
            </w:r>
            <w:r w:rsidRPr="00E82100">
              <w:rPr>
                <w:rFonts w:cs="Arial"/>
                <w:szCs w:val="20"/>
                <w:lang w:val="es-ES" w:eastAsia="es-CO"/>
              </w:rPr>
              <w:t>, 26</w:t>
            </w:r>
          </w:p>
        </w:tc>
        <w:tc>
          <w:tcPr>
            <w:tcW w:w="1444" w:type="dxa"/>
            <w:tcBorders>
              <w:top w:val="single" w:sz="6" w:space="0" w:color="000000"/>
              <w:left w:val="single" w:sz="6" w:space="0" w:color="000000"/>
              <w:bottom w:val="single" w:sz="6" w:space="0" w:color="000000"/>
              <w:right w:val="single" w:sz="6" w:space="0" w:color="000000"/>
            </w:tcBorders>
            <w:vAlign w:val="center"/>
          </w:tcPr>
          <w:p w14:paraId="3301B635" w14:textId="03B5BA24" w:rsidR="00B43924" w:rsidRPr="00E82100" w:rsidRDefault="00B43924" w:rsidP="00B43924">
            <w:pPr>
              <w:jc w:val="center"/>
              <w:textAlignment w:val="baseline"/>
              <w:rPr>
                <w:rFonts w:cs="Arial"/>
                <w:szCs w:val="20"/>
                <w:lang w:val="es-ES" w:eastAsia="es-CO"/>
              </w:rPr>
            </w:pPr>
            <w:r w:rsidRPr="00E82100">
              <w:rPr>
                <w:rFonts w:cs="Arial"/>
                <w:szCs w:val="20"/>
                <w:lang w:val="es-ES" w:eastAsia="es-CO"/>
              </w:rPr>
              <w:t>3 a 5</w:t>
            </w:r>
          </w:p>
        </w:tc>
        <w:tc>
          <w:tcPr>
            <w:tcW w:w="1942" w:type="dxa"/>
            <w:tcBorders>
              <w:top w:val="single" w:sz="6" w:space="0" w:color="000000"/>
              <w:left w:val="single" w:sz="6" w:space="0" w:color="000000"/>
              <w:bottom w:val="single" w:sz="6" w:space="0" w:color="000000"/>
              <w:right w:val="single" w:sz="6" w:space="0" w:color="000000"/>
            </w:tcBorders>
            <w:vAlign w:val="center"/>
          </w:tcPr>
          <w:p w14:paraId="63B7D6E2" w14:textId="04C5C71B" w:rsidR="00B43924" w:rsidRPr="00E82100" w:rsidRDefault="00B43924" w:rsidP="00B43924">
            <w:pPr>
              <w:jc w:val="center"/>
              <w:textAlignment w:val="baseline"/>
              <w:rPr>
                <w:rFonts w:cs="Arial"/>
                <w:szCs w:val="20"/>
                <w:lang w:eastAsia="es-CO"/>
              </w:rPr>
            </w:pPr>
            <w:r w:rsidRPr="00E82100">
              <w:rPr>
                <w:rFonts w:cs="Arial"/>
                <w:szCs w:val="20"/>
                <w:lang w:eastAsia="es-CO"/>
              </w:rPr>
              <w:t xml:space="preserve"> Menor -Automático</w:t>
            </w:r>
          </w:p>
        </w:tc>
      </w:tr>
      <w:tr w:rsidR="00B43924" w:rsidRPr="00E82100" w14:paraId="769D5677" w14:textId="77777777" w:rsidTr="00466D0F">
        <w:tc>
          <w:tcPr>
            <w:tcW w:w="3876" w:type="dxa"/>
            <w:tcBorders>
              <w:top w:val="single" w:sz="6" w:space="0" w:color="000000"/>
              <w:left w:val="single" w:sz="6" w:space="0" w:color="000000"/>
              <w:bottom w:val="single" w:sz="6" w:space="0" w:color="000000"/>
              <w:right w:val="single" w:sz="6" w:space="0" w:color="000000"/>
            </w:tcBorders>
            <w:vAlign w:val="center"/>
          </w:tcPr>
          <w:p w14:paraId="3CE859B6" w14:textId="70FB3F77" w:rsidR="00B43924" w:rsidRPr="00E82100" w:rsidRDefault="00B43924" w:rsidP="00B43924">
            <w:pPr>
              <w:numPr>
                <w:ilvl w:val="0"/>
                <w:numId w:val="10"/>
              </w:numPr>
              <w:ind w:right="52"/>
              <w:textAlignment w:val="baseline"/>
              <w:rPr>
                <w:rFonts w:cs="Arial"/>
                <w:szCs w:val="20"/>
                <w:shd w:val="clear" w:color="auto" w:fill="FFFFFF"/>
                <w:lang w:eastAsia="es-CO"/>
              </w:rPr>
            </w:pPr>
            <w:r w:rsidRPr="00E82100">
              <w:rPr>
                <w:rFonts w:cs="Arial"/>
                <w:szCs w:val="20"/>
                <w:shd w:val="clear" w:color="auto" w:fill="FFFFFF"/>
                <w:lang w:eastAsia="es-CO"/>
              </w:rPr>
              <w:t>Actualización de especificaciones en componente del sistema de envase que no esté en contacto directo con el producto terminado, conforme a las farmacopeas.</w:t>
            </w:r>
          </w:p>
        </w:tc>
        <w:tc>
          <w:tcPr>
            <w:tcW w:w="2086" w:type="dxa"/>
            <w:tcBorders>
              <w:top w:val="single" w:sz="6" w:space="0" w:color="000000"/>
              <w:left w:val="single" w:sz="6" w:space="0" w:color="000000"/>
              <w:bottom w:val="single" w:sz="6" w:space="0" w:color="000000"/>
              <w:right w:val="single" w:sz="6" w:space="0" w:color="000000"/>
            </w:tcBorders>
            <w:vAlign w:val="center"/>
          </w:tcPr>
          <w:p w14:paraId="38C666F2" w14:textId="645E5ACB" w:rsidR="00B43924" w:rsidRPr="00E82100" w:rsidRDefault="00B43924" w:rsidP="00B43924">
            <w:pPr>
              <w:jc w:val="center"/>
              <w:textAlignment w:val="baseline"/>
              <w:rPr>
                <w:rFonts w:cs="Arial"/>
                <w:szCs w:val="20"/>
                <w:lang w:val="es-ES" w:eastAsia="es-CO"/>
              </w:rPr>
            </w:pPr>
            <w:r w:rsidRPr="00E82100">
              <w:rPr>
                <w:rFonts w:cs="Arial"/>
                <w:szCs w:val="20"/>
                <w:lang w:val="es-ES" w:eastAsia="es-CO"/>
              </w:rPr>
              <w:t>2 a 4, 23 a 25</w:t>
            </w:r>
          </w:p>
        </w:tc>
        <w:tc>
          <w:tcPr>
            <w:tcW w:w="1444" w:type="dxa"/>
            <w:tcBorders>
              <w:top w:val="single" w:sz="6" w:space="0" w:color="000000"/>
              <w:left w:val="single" w:sz="6" w:space="0" w:color="000000"/>
              <w:bottom w:val="single" w:sz="6" w:space="0" w:color="000000"/>
              <w:right w:val="single" w:sz="6" w:space="0" w:color="000000"/>
            </w:tcBorders>
            <w:vAlign w:val="center"/>
          </w:tcPr>
          <w:p w14:paraId="2E6824DC" w14:textId="7A77D1A5" w:rsidR="00B43924" w:rsidRPr="00E82100" w:rsidRDefault="00B43924" w:rsidP="00B43924">
            <w:pPr>
              <w:jc w:val="center"/>
              <w:textAlignment w:val="baseline"/>
              <w:rPr>
                <w:rFonts w:cs="Arial"/>
                <w:szCs w:val="20"/>
                <w:lang w:val="es-ES" w:eastAsia="es-CO"/>
              </w:rPr>
            </w:pPr>
            <w:r w:rsidRPr="00E82100">
              <w:rPr>
                <w:rFonts w:cs="Arial"/>
                <w:szCs w:val="20"/>
                <w:lang w:val="es-ES" w:eastAsia="es-CO"/>
              </w:rPr>
              <w:t xml:space="preserve"> 3 </w:t>
            </w:r>
            <w:r w:rsidR="00E10AFB">
              <w:rPr>
                <w:rFonts w:cs="Arial"/>
                <w:szCs w:val="20"/>
                <w:lang w:val="es-ES" w:eastAsia="es-CO"/>
              </w:rPr>
              <w:t xml:space="preserve">a </w:t>
            </w:r>
            <w:r w:rsidRPr="00E82100">
              <w:rPr>
                <w:rFonts w:cs="Arial"/>
                <w:szCs w:val="20"/>
                <w:lang w:val="es-ES" w:eastAsia="es-CO"/>
              </w:rPr>
              <w:t>5</w:t>
            </w:r>
          </w:p>
        </w:tc>
        <w:tc>
          <w:tcPr>
            <w:tcW w:w="1942" w:type="dxa"/>
            <w:tcBorders>
              <w:top w:val="single" w:sz="6" w:space="0" w:color="000000"/>
              <w:left w:val="single" w:sz="6" w:space="0" w:color="000000"/>
              <w:bottom w:val="single" w:sz="6" w:space="0" w:color="000000"/>
              <w:right w:val="single" w:sz="6" w:space="0" w:color="000000"/>
            </w:tcBorders>
            <w:vAlign w:val="center"/>
          </w:tcPr>
          <w:p w14:paraId="6C5AE8AE" w14:textId="56E225E8" w:rsidR="00B43924" w:rsidRPr="00E82100" w:rsidRDefault="00B43924" w:rsidP="00B43924">
            <w:pPr>
              <w:jc w:val="center"/>
              <w:textAlignment w:val="baseline"/>
              <w:rPr>
                <w:rFonts w:cs="Arial"/>
                <w:szCs w:val="20"/>
                <w:lang w:eastAsia="es-CO"/>
              </w:rPr>
            </w:pPr>
            <w:r w:rsidRPr="00E82100">
              <w:rPr>
                <w:rFonts w:cs="Arial"/>
                <w:szCs w:val="20"/>
                <w:lang w:eastAsia="es-CO"/>
              </w:rPr>
              <w:t>Menor - notificación de novedad</w:t>
            </w:r>
          </w:p>
        </w:tc>
      </w:tr>
      <w:tr w:rsidR="00B43924" w:rsidRPr="00E82100" w14:paraId="56CD4824" w14:textId="77777777" w:rsidTr="00466D0F">
        <w:tc>
          <w:tcPr>
            <w:tcW w:w="3876" w:type="dxa"/>
            <w:tcBorders>
              <w:top w:val="single" w:sz="6" w:space="0" w:color="000000"/>
              <w:left w:val="single" w:sz="6" w:space="0" w:color="000000"/>
              <w:bottom w:val="single" w:sz="6" w:space="0" w:color="000000"/>
              <w:right w:val="single" w:sz="6" w:space="0" w:color="000000"/>
            </w:tcBorders>
            <w:vAlign w:val="center"/>
          </w:tcPr>
          <w:p w14:paraId="39D0D89D" w14:textId="1974791F" w:rsidR="00B43924" w:rsidRPr="00E82100" w:rsidRDefault="00B43924" w:rsidP="00B43924">
            <w:pPr>
              <w:numPr>
                <w:ilvl w:val="0"/>
                <w:numId w:val="10"/>
              </w:numPr>
              <w:ind w:right="52"/>
              <w:textAlignment w:val="baseline"/>
              <w:rPr>
                <w:rFonts w:cs="Arial"/>
                <w:szCs w:val="20"/>
                <w:shd w:val="clear" w:color="auto" w:fill="FFFFFF"/>
                <w:lang w:eastAsia="es-CO"/>
              </w:rPr>
            </w:pPr>
            <w:r w:rsidRPr="00E82100">
              <w:rPr>
                <w:rFonts w:cs="Arial"/>
                <w:szCs w:val="20"/>
                <w:shd w:val="clear" w:color="auto" w:fill="FFFFFF"/>
                <w:lang w:eastAsia="es-CO"/>
              </w:rPr>
              <w:t xml:space="preserve">Actualización de especificaciones en componente del sistema de envase que no esté en contacto directo con el producto terminado, no </w:t>
            </w:r>
            <w:proofErr w:type="spellStart"/>
            <w:r w:rsidRPr="00E82100">
              <w:rPr>
                <w:rFonts w:cs="Arial"/>
                <w:szCs w:val="20"/>
                <w:shd w:val="clear" w:color="auto" w:fill="FFFFFF"/>
                <w:lang w:eastAsia="es-CO"/>
              </w:rPr>
              <w:t>farmacopéicos</w:t>
            </w:r>
            <w:proofErr w:type="spellEnd"/>
            <w:r w:rsidRPr="00E82100">
              <w:rPr>
                <w:rFonts w:cs="Arial"/>
                <w:szCs w:val="20"/>
                <w:shd w:val="clear" w:color="auto" w:fill="FFFFFF"/>
                <w:lang w:eastAsia="es-CO"/>
              </w:rPr>
              <w:t>.</w:t>
            </w:r>
          </w:p>
        </w:tc>
        <w:tc>
          <w:tcPr>
            <w:tcW w:w="2086" w:type="dxa"/>
            <w:tcBorders>
              <w:top w:val="single" w:sz="6" w:space="0" w:color="000000"/>
              <w:left w:val="single" w:sz="6" w:space="0" w:color="000000"/>
              <w:bottom w:val="single" w:sz="6" w:space="0" w:color="000000"/>
              <w:right w:val="single" w:sz="6" w:space="0" w:color="000000"/>
            </w:tcBorders>
            <w:vAlign w:val="center"/>
          </w:tcPr>
          <w:p w14:paraId="1C12CD1D" w14:textId="7F8B063C" w:rsidR="00B43924" w:rsidRPr="00E82100" w:rsidRDefault="00B43924" w:rsidP="00B43924">
            <w:pPr>
              <w:jc w:val="center"/>
              <w:textAlignment w:val="baseline"/>
              <w:rPr>
                <w:rFonts w:cs="Arial"/>
                <w:lang w:val="es-ES" w:eastAsia="es-CO"/>
              </w:rPr>
            </w:pPr>
            <w:r w:rsidRPr="00E82100">
              <w:rPr>
                <w:rFonts w:cs="Arial"/>
                <w:lang w:val="es-ES" w:eastAsia="es-CO"/>
              </w:rPr>
              <w:t xml:space="preserve">2 a 4, 23 a 25 </w:t>
            </w:r>
          </w:p>
        </w:tc>
        <w:tc>
          <w:tcPr>
            <w:tcW w:w="1444" w:type="dxa"/>
            <w:tcBorders>
              <w:top w:val="single" w:sz="6" w:space="0" w:color="000000"/>
              <w:left w:val="single" w:sz="6" w:space="0" w:color="000000"/>
              <w:bottom w:val="single" w:sz="6" w:space="0" w:color="000000"/>
              <w:right w:val="single" w:sz="6" w:space="0" w:color="000000"/>
            </w:tcBorders>
            <w:vAlign w:val="center"/>
          </w:tcPr>
          <w:p w14:paraId="18538F5B" w14:textId="3F16AEB5" w:rsidR="00B43924" w:rsidRPr="00E82100" w:rsidRDefault="00B43924" w:rsidP="00B43924">
            <w:pPr>
              <w:jc w:val="center"/>
              <w:textAlignment w:val="baseline"/>
              <w:rPr>
                <w:rFonts w:cs="Arial"/>
                <w:szCs w:val="20"/>
                <w:lang w:val="es-ES" w:eastAsia="es-CO"/>
              </w:rPr>
            </w:pPr>
            <w:r w:rsidRPr="00E82100">
              <w:rPr>
                <w:rFonts w:cs="Arial"/>
                <w:szCs w:val="20"/>
                <w:lang w:val="es-ES" w:eastAsia="es-CO"/>
              </w:rPr>
              <w:t>3 a 5</w:t>
            </w:r>
          </w:p>
        </w:tc>
        <w:tc>
          <w:tcPr>
            <w:tcW w:w="1942" w:type="dxa"/>
            <w:tcBorders>
              <w:top w:val="single" w:sz="6" w:space="0" w:color="000000"/>
              <w:left w:val="single" w:sz="6" w:space="0" w:color="000000"/>
              <w:bottom w:val="single" w:sz="6" w:space="0" w:color="000000"/>
              <w:right w:val="single" w:sz="6" w:space="0" w:color="000000"/>
            </w:tcBorders>
            <w:vAlign w:val="center"/>
          </w:tcPr>
          <w:p w14:paraId="58AF43EA" w14:textId="7B7D364E" w:rsidR="00B43924" w:rsidRPr="00E82100" w:rsidRDefault="00B43924" w:rsidP="00B43924">
            <w:pPr>
              <w:jc w:val="center"/>
              <w:textAlignment w:val="baseline"/>
              <w:rPr>
                <w:rFonts w:cs="Arial"/>
                <w:szCs w:val="20"/>
                <w:lang w:eastAsia="es-CO"/>
              </w:rPr>
            </w:pPr>
            <w:r w:rsidRPr="00E82100">
              <w:rPr>
                <w:rFonts w:cs="Arial"/>
                <w:szCs w:val="20"/>
                <w:lang w:eastAsia="es-CO"/>
              </w:rPr>
              <w:t>Moderado</w:t>
            </w:r>
          </w:p>
        </w:tc>
      </w:tr>
      <w:tr w:rsidR="00B43924" w:rsidRPr="00E82100" w14:paraId="259F1F56" w14:textId="77777777" w:rsidTr="00466D0F">
        <w:tc>
          <w:tcPr>
            <w:tcW w:w="3876" w:type="dxa"/>
            <w:tcBorders>
              <w:top w:val="single" w:sz="6" w:space="0" w:color="000000"/>
              <w:left w:val="single" w:sz="6" w:space="0" w:color="000000"/>
              <w:bottom w:val="single" w:sz="6" w:space="0" w:color="000000"/>
              <w:right w:val="single" w:sz="6" w:space="0" w:color="000000"/>
            </w:tcBorders>
            <w:vAlign w:val="center"/>
          </w:tcPr>
          <w:p w14:paraId="17883A75" w14:textId="1859DDF7" w:rsidR="00B43924" w:rsidRPr="00E82100" w:rsidRDefault="00B43924" w:rsidP="00B43924">
            <w:pPr>
              <w:numPr>
                <w:ilvl w:val="0"/>
                <w:numId w:val="10"/>
              </w:numPr>
              <w:ind w:right="52"/>
              <w:textAlignment w:val="baseline"/>
              <w:rPr>
                <w:rFonts w:cs="Arial"/>
                <w:szCs w:val="20"/>
                <w:shd w:val="clear" w:color="auto" w:fill="FFFFFF"/>
                <w:lang w:eastAsia="es-CO"/>
              </w:rPr>
            </w:pPr>
            <w:r w:rsidRPr="00E82100">
              <w:rPr>
                <w:rFonts w:cs="Arial"/>
                <w:szCs w:val="20"/>
                <w:shd w:val="clear" w:color="auto" w:fill="FFFFFF"/>
                <w:lang w:eastAsia="es-CO"/>
              </w:rPr>
              <w:t>Adición o cambio de presentaciones y/o sistema envase / cierre de producto terminado (incluyendo el diluente) que requieren estudios de estabilidad.</w:t>
            </w:r>
          </w:p>
        </w:tc>
        <w:tc>
          <w:tcPr>
            <w:tcW w:w="2086" w:type="dxa"/>
            <w:tcBorders>
              <w:top w:val="single" w:sz="6" w:space="0" w:color="000000"/>
              <w:left w:val="single" w:sz="6" w:space="0" w:color="000000"/>
              <w:bottom w:val="single" w:sz="6" w:space="0" w:color="000000"/>
              <w:right w:val="single" w:sz="6" w:space="0" w:color="000000"/>
            </w:tcBorders>
            <w:vAlign w:val="center"/>
          </w:tcPr>
          <w:p w14:paraId="2542AEB0" w14:textId="13C176DB" w:rsidR="00B43924" w:rsidRPr="00E82100" w:rsidRDefault="00B43924" w:rsidP="00B43924">
            <w:pPr>
              <w:jc w:val="center"/>
              <w:textAlignment w:val="baseline"/>
              <w:rPr>
                <w:rFonts w:cs="Arial"/>
                <w:lang w:val="es-ES" w:eastAsia="es-CO"/>
              </w:rPr>
            </w:pPr>
            <w:r w:rsidRPr="00E82100">
              <w:rPr>
                <w:rFonts w:cs="Arial"/>
                <w:lang w:val="es-ES" w:eastAsia="es-CO"/>
              </w:rPr>
              <w:t>5, 6, 8 a 22</w:t>
            </w:r>
          </w:p>
        </w:tc>
        <w:tc>
          <w:tcPr>
            <w:tcW w:w="1444" w:type="dxa"/>
            <w:tcBorders>
              <w:top w:val="single" w:sz="6" w:space="0" w:color="000000"/>
              <w:left w:val="single" w:sz="6" w:space="0" w:color="000000"/>
              <w:bottom w:val="single" w:sz="6" w:space="0" w:color="000000"/>
              <w:right w:val="single" w:sz="6" w:space="0" w:color="000000"/>
            </w:tcBorders>
            <w:vAlign w:val="center"/>
          </w:tcPr>
          <w:p w14:paraId="795EAD98" w14:textId="21C23751" w:rsidR="00B43924" w:rsidRPr="00E82100" w:rsidRDefault="00B43924" w:rsidP="00B43924">
            <w:pPr>
              <w:jc w:val="center"/>
              <w:textAlignment w:val="baseline"/>
              <w:rPr>
                <w:rFonts w:cs="Arial"/>
                <w:szCs w:val="20"/>
                <w:lang w:val="es-ES" w:eastAsia="es-CO"/>
              </w:rPr>
            </w:pPr>
            <w:r w:rsidRPr="00E82100">
              <w:rPr>
                <w:rFonts w:cs="Arial"/>
                <w:szCs w:val="20"/>
                <w:lang w:val="es-ES" w:eastAsia="es-CO"/>
              </w:rPr>
              <w:t>1, 2, 5, 6 a 15</w:t>
            </w:r>
          </w:p>
        </w:tc>
        <w:tc>
          <w:tcPr>
            <w:tcW w:w="1942" w:type="dxa"/>
            <w:tcBorders>
              <w:top w:val="single" w:sz="6" w:space="0" w:color="000000"/>
              <w:left w:val="single" w:sz="6" w:space="0" w:color="000000"/>
              <w:bottom w:val="single" w:sz="6" w:space="0" w:color="000000"/>
              <w:right w:val="single" w:sz="6" w:space="0" w:color="000000"/>
            </w:tcBorders>
            <w:vAlign w:val="center"/>
          </w:tcPr>
          <w:p w14:paraId="4FAB5E14" w14:textId="77777777" w:rsidR="00B43924" w:rsidRPr="00E82100" w:rsidRDefault="00B43924" w:rsidP="00B43924">
            <w:pPr>
              <w:jc w:val="center"/>
              <w:textAlignment w:val="baseline"/>
              <w:rPr>
                <w:rFonts w:cs="Arial"/>
                <w:szCs w:val="20"/>
                <w:lang w:eastAsia="es-CO"/>
              </w:rPr>
            </w:pPr>
            <w:r w:rsidRPr="00E82100">
              <w:rPr>
                <w:rFonts w:cs="Arial"/>
                <w:szCs w:val="20"/>
                <w:lang w:eastAsia="es-CO"/>
              </w:rPr>
              <w:t>Mayor</w:t>
            </w:r>
          </w:p>
        </w:tc>
      </w:tr>
      <w:tr w:rsidR="00B43924" w:rsidRPr="00E82100" w14:paraId="519C8742" w14:textId="77777777" w:rsidTr="00466D0F">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253FC99" w14:textId="2143D3F8" w:rsidR="00B43924" w:rsidRPr="00E82100" w:rsidRDefault="00B43924" w:rsidP="00B43924">
            <w:pPr>
              <w:textAlignment w:val="baseline"/>
              <w:rPr>
                <w:rFonts w:cs="Arial"/>
                <w:szCs w:val="20"/>
                <w:lang w:eastAsia="es-CO"/>
              </w:rPr>
            </w:pPr>
            <w:r w:rsidRPr="00E82100">
              <w:rPr>
                <w:rFonts w:cs="Arial"/>
                <w:b/>
                <w:bCs/>
                <w:szCs w:val="20"/>
                <w:lang w:val="es-ES" w:eastAsia="es-CO"/>
              </w:rPr>
              <w:t>Aspectos a tener en cuenta</w:t>
            </w:r>
          </w:p>
        </w:tc>
      </w:tr>
      <w:tr w:rsidR="00B43924" w:rsidRPr="00E82100" w14:paraId="0645D2F1" w14:textId="77777777" w:rsidTr="00466D0F">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3BC8F9AD" w14:textId="77777777" w:rsidR="00B43924" w:rsidRPr="00E82100" w:rsidRDefault="00B43924" w:rsidP="00B43924">
            <w:pPr>
              <w:ind w:right="61"/>
              <w:textAlignment w:val="baseline"/>
              <w:rPr>
                <w:rFonts w:cs="Arial"/>
                <w:iCs/>
                <w:szCs w:val="20"/>
                <w:lang w:val="es-ES" w:eastAsia="es-CO"/>
              </w:rPr>
            </w:pPr>
          </w:p>
          <w:p w14:paraId="7A5070DC" w14:textId="77777777"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1. Un cambio en la especificación y/o método de análisis para el sistema envase cierre que implique o corresponda a cambios en la dimensión o forma, estructura, composición, color y/o proceso de esterilización, deberá realizarse como la modificación: "Adición o cambio de presentaciones comerciales y/o sistema envase/cierre de producto terminado que requieren estudios de estabilidad".</w:t>
            </w:r>
          </w:p>
          <w:p w14:paraId="18D160CB" w14:textId="77777777" w:rsidR="00B43924" w:rsidRPr="00E82100" w:rsidRDefault="00B43924" w:rsidP="00B43924">
            <w:pPr>
              <w:ind w:right="61"/>
              <w:textAlignment w:val="baseline"/>
              <w:rPr>
                <w:rFonts w:cs="Arial"/>
                <w:iCs/>
                <w:szCs w:val="20"/>
                <w:lang w:val="es-ES" w:eastAsia="es-CO"/>
              </w:rPr>
            </w:pPr>
          </w:p>
          <w:p w14:paraId="346965CB" w14:textId="0E0781D9"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2. Cuando el cambio corresponda a una eliminación de una prueba debe demostrarse que es redundante con otra prueba o ya no es exigida por las farmacopeas vigentes</w:t>
            </w:r>
            <w:r w:rsidRPr="00E82100" w:rsidDel="001C01DD">
              <w:rPr>
                <w:rFonts w:cs="Arial"/>
                <w:iCs/>
                <w:szCs w:val="20"/>
                <w:lang w:val="es-ES" w:eastAsia="es-CO"/>
              </w:rPr>
              <w:t xml:space="preserve"> </w:t>
            </w:r>
            <w:r w:rsidRPr="00E82100">
              <w:rPr>
                <w:rFonts w:cs="Arial"/>
                <w:iCs/>
                <w:szCs w:val="20"/>
                <w:lang w:val="es-ES" w:eastAsia="es-CO"/>
              </w:rPr>
              <w:t>oficialmente aceptadas en Colombia.</w:t>
            </w:r>
          </w:p>
          <w:p w14:paraId="61AC30FB" w14:textId="77777777" w:rsidR="00B43924" w:rsidRPr="00E82100" w:rsidRDefault="00B43924" w:rsidP="00B43924">
            <w:pPr>
              <w:ind w:right="61"/>
              <w:textAlignment w:val="baseline"/>
              <w:rPr>
                <w:rFonts w:cs="Arial"/>
                <w:iCs/>
                <w:szCs w:val="20"/>
                <w:lang w:val="es-ES" w:eastAsia="es-CO"/>
              </w:rPr>
            </w:pPr>
          </w:p>
          <w:p w14:paraId="0B652E16" w14:textId="510D0F76"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3. Tenga en cuenta que el cambio en las especificaciones no puede afectar la funcionalidad del sistema envase cierre y tampoco tener un impacto en la calidad del producto terminado.</w:t>
            </w:r>
          </w:p>
          <w:p w14:paraId="26B1A375" w14:textId="77777777" w:rsidR="00B43924" w:rsidRPr="00E82100" w:rsidRDefault="00B43924" w:rsidP="00B43924">
            <w:pPr>
              <w:ind w:right="61"/>
              <w:textAlignment w:val="baseline"/>
              <w:rPr>
                <w:rFonts w:cs="Arial"/>
                <w:iCs/>
                <w:szCs w:val="20"/>
                <w:lang w:val="es-ES" w:eastAsia="es-CO"/>
              </w:rPr>
            </w:pPr>
          </w:p>
          <w:p w14:paraId="5B9B97E5" w14:textId="7D171374"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4. Si el cambio corresponde a la adición de una prueba, tenga en cuenta que este debe obedecer a exigencias en lineamientos internacionales o actualizaciones de las farmacopeas oficialmente aceptadas en Colombia y no con el fin de ajustar el cumplimiento de límites o parámetros del producto terminado por eventos inesperados, problemas recurrentes, problemas relacionados con la estabilidad del producto o desviaciones de las condiciones con las que fue aprobado el registro sanitario, que puedan implicar riesgos adicionales.</w:t>
            </w:r>
          </w:p>
          <w:p w14:paraId="211FC6EA" w14:textId="77777777" w:rsidR="00B43924" w:rsidRPr="00E82100" w:rsidRDefault="00B43924" w:rsidP="00B43924">
            <w:pPr>
              <w:ind w:right="61"/>
              <w:textAlignment w:val="baseline"/>
              <w:rPr>
                <w:rFonts w:cs="Arial"/>
                <w:iCs/>
                <w:szCs w:val="20"/>
                <w:lang w:val="es-ES" w:eastAsia="es-CO"/>
              </w:rPr>
            </w:pPr>
          </w:p>
          <w:p w14:paraId="3B9BF0CE" w14:textId="1C925355"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 xml:space="preserve">5. Los informes y protocolos del estudio de estabilidad deberán estar en concordancia con la guía para el desarrollo y presentación de estudios de estabilidad de medicamentos de síntesis química </w:t>
            </w:r>
            <w:r w:rsidRPr="00E82100">
              <w:rPr>
                <w:szCs w:val="20"/>
                <w:lang w:val="es-ES" w:eastAsia="es-CO"/>
              </w:rPr>
              <w:t>establecida por la normatividad sanitaria vigente</w:t>
            </w:r>
            <w:r w:rsidRPr="00E82100">
              <w:rPr>
                <w:rFonts w:cs="Arial"/>
                <w:iCs/>
                <w:szCs w:val="20"/>
                <w:lang w:val="es-ES" w:eastAsia="es-CO"/>
              </w:rPr>
              <w:t>, farmacopeas oficialmente aceptadas en Colombia y podrán orientarse con guías internacionales de la OMS e ICH.</w:t>
            </w:r>
            <w:r w:rsidRPr="00E82100">
              <w:rPr>
                <w:rFonts w:cs="Arial"/>
                <w:iCs/>
                <w:szCs w:val="20"/>
                <w:lang w:val="es-ES" w:eastAsia="es-CO"/>
              </w:rPr>
              <w:cr/>
            </w:r>
          </w:p>
          <w:p w14:paraId="764ED501" w14:textId="3493A2E5" w:rsidR="00B43924" w:rsidRPr="00E82100" w:rsidRDefault="00B43924" w:rsidP="00B43924">
            <w:pPr>
              <w:ind w:right="61"/>
              <w:textAlignment w:val="baseline"/>
              <w:rPr>
                <w:rStyle w:val="nfasis"/>
                <w:rFonts w:cs="Arial"/>
                <w:sz w:val="18"/>
                <w:szCs w:val="18"/>
                <w:shd w:val="clear" w:color="auto" w:fill="FFFFFF"/>
              </w:rPr>
            </w:pPr>
            <w:r w:rsidRPr="00E82100">
              <w:rPr>
                <w:rFonts w:cs="Arial"/>
                <w:iCs/>
                <w:szCs w:val="20"/>
                <w:lang w:val="es-ES" w:eastAsia="es-CO"/>
              </w:rPr>
              <w:t xml:space="preserve">6. </w:t>
            </w:r>
            <w:r w:rsidRPr="00E82100">
              <w:rPr>
                <w:szCs w:val="20"/>
                <w:lang w:val="es-ES" w:eastAsia="es-CO"/>
              </w:rPr>
              <w:t>Tenga en cuenta que deberá completar los estudios de estabilidad natural hasta tiempo final de vida útil. En caso de falla o incumplimiento de los parámetros establecidos para los estudios en curso, deberá reportar el análisis y medidas tomadas ante el Instituto</w:t>
            </w:r>
            <w:r w:rsidRPr="00E82100">
              <w:rPr>
                <w:rStyle w:val="nfasis"/>
                <w:rFonts w:cs="Arial"/>
                <w:sz w:val="18"/>
                <w:szCs w:val="18"/>
                <w:shd w:val="clear" w:color="auto" w:fill="FFFFFF"/>
              </w:rPr>
              <w:t>.</w:t>
            </w:r>
          </w:p>
          <w:p w14:paraId="2656497E" w14:textId="77777777" w:rsidR="00B43924" w:rsidRPr="00E82100" w:rsidRDefault="00B43924" w:rsidP="00B43924">
            <w:pPr>
              <w:ind w:right="61"/>
              <w:textAlignment w:val="baseline"/>
              <w:rPr>
                <w:rFonts w:cs="Arial"/>
                <w:iCs/>
                <w:szCs w:val="20"/>
                <w:lang w:val="es-ES" w:eastAsia="es-CO"/>
              </w:rPr>
            </w:pPr>
          </w:p>
          <w:p w14:paraId="7C2EAA03" w14:textId="6D86770F"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7. En caso de que el cambio de especificación no tenga impacto o no afecte la estabilidad del producto, no será necesario allegar los estudios de estabilidad; sin embargo, se requiere allegar la respectiva justificación.</w:t>
            </w:r>
          </w:p>
          <w:p w14:paraId="49635555" w14:textId="77777777" w:rsidR="00B43924" w:rsidRPr="00E82100" w:rsidRDefault="00B43924" w:rsidP="00B43924">
            <w:pPr>
              <w:ind w:right="61"/>
              <w:textAlignment w:val="baseline"/>
              <w:rPr>
                <w:rFonts w:cs="Arial"/>
                <w:iCs/>
                <w:szCs w:val="20"/>
                <w:lang w:val="es-ES" w:eastAsia="es-CO"/>
              </w:rPr>
            </w:pPr>
          </w:p>
          <w:p w14:paraId="4F2BF704" w14:textId="28236D65"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8. Tenga en cuenta que las modificaciones propuestas en la adición de presentaciones comerciales o cambio en el sistema de envase cierre, deben estar técnicamente sustentadas y deben reflejar que el producto terminado mantiene las características de calidad, seguridad y eficacia previamente establecidas.</w:t>
            </w:r>
          </w:p>
          <w:p w14:paraId="17A53FC6" w14:textId="77777777" w:rsidR="00B43924" w:rsidRPr="00E82100" w:rsidRDefault="00B43924" w:rsidP="00B43924">
            <w:pPr>
              <w:ind w:right="61"/>
              <w:textAlignment w:val="baseline"/>
              <w:rPr>
                <w:rFonts w:cs="Arial"/>
                <w:iCs/>
                <w:szCs w:val="20"/>
                <w:lang w:val="es-ES" w:eastAsia="es-CO"/>
              </w:rPr>
            </w:pPr>
          </w:p>
          <w:p w14:paraId="1CDEAE01" w14:textId="5219C200"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 xml:space="preserve">9. Es suficiente que se presente un único diseño de material de envase y empaque por producto, uno para presentación comercial y uno para la muestra médica, en los cuales se incluyan los </w:t>
            </w:r>
            <w:proofErr w:type="spellStart"/>
            <w:r w:rsidRPr="00E82100">
              <w:rPr>
                <w:rFonts w:cs="Arial"/>
                <w:iCs/>
                <w:szCs w:val="20"/>
                <w:lang w:val="es-ES" w:eastAsia="es-CO"/>
              </w:rPr>
              <w:t>pantones</w:t>
            </w:r>
            <w:proofErr w:type="spellEnd"/>
            <w:r w:rsidRPr="00E82100">
              <w:rPr>
                <w:rFonts w:cs="Arial"/>
                <w:iCs/>
                <w:szCs w:val="20"/>
                <w:lang w:val="es-ES" w:eastAsia="es-CO"/>
              </w:rPr>
              <w:t xml:space="preserve"> (consultar normatividad y guía de etiquetas de medicamentos vigentes emitida por el Invima).</w:t>
            </w:r>
          </w:p>
          <w:p w14:paraId="20D6CFC2" w14:textId="77777777" w:rsidR="00B43924" w:rsidRPr="00E82100" w:rsidRDefault="00B43924" w:rsidP="00B43924">
            <w:pPr>
              <w:ind w:right="61"/>
              <w:textAlignment w:val="baseline"/>
              <w:rPr>
                <w:rFonts w:cs="Arial"/>
                <w:iCs/>
                <w:szCs w:val="20"/>
                <w:lang w:val="es-ES" w:eastAsia="es-CO"/>
              </w:rPr>
            </w:pPr>
          </w:p>
          <w:p w14:paraId="65A8EBC0" w14:textId="4E39E24B"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10. Las nuevas presentaciones del producto no deben corresponder a promociones u otras estrategias publicitarias.</w:t>
            </w:r>
          </w:p>
          <w:p w14:paraId="50F07069" w14:textId="77777777" w:rsidR="00B43924" w:rsidRPr="00E82100" w:rsidRDefault="00B43924" w:rsidP="00B43924">
            <w:pPr>
              <w:ind w:right="61"/>
              <w:textAlignment w:val="baseline"/>
              <w:rPr>
                <w:rFonts w:cs="Arial"/>
                <w:iCs/>
                <w:szCs w:val="20"/>
                <w:lang w:val="es-ES" w:eastAsia="es-CO"/>
              </w:rPr>
            </w:pPr>
          </w:p>
          <w:p w14:paraId="539AB8EA" w14:textId="0826568C"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11. Esta modificación no contempla la adición de presentaciones por cambio en el diluente, dicho cambio se debe presentar como una modificación de cambios en los excipientes y composición del producto terminado.</w:t>
            </w:r>
          </w:p>
          <w:p w14:paraId="2FF85D32" w14:textId="77777777" w:rsidR="00B43924" w:rsidRPr="00E82100" w:rsidRDefault="00B43924" w:rsidP="00B43924">
            <w:pPr>
              <w:ind w:right="61"/>
              <w:textAlignment w:val="baseline"/>
              <w:rPr>
                <w:rFonts w:cs="Arial"/>
                <w:iCs/>
                <w:szCs w:val="20"/>
                <w:lang w:val="es-ES" w:eastAsia="es-CO"/>
              </w:rPr>
            </w:pPr>
          </w:p>
          <w:p w14:paraId="793785EC" w14:textId="6C74F4FB"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12. El nuevo sistema de envase / cierre o presentación no debe impactar la seguridad y uso del medicamento. Si se trata de productos antimicrobianos o anticonceptivos, la presentación de muestra médica solicitada debe corresponder al tratamiento completo, con miras a evitar los riesgos de resistencia y complicaciones ocasionadas por tratamientos incompletos e inadecuados (concentración, duración de tratamiento y frecuencia de administración). Si el producto terminado es un medicamento de control especial, la presentación a incluir no puede corresponder a muestra médica.</w:t>
            </w:r>
          </w:p>
          <w:p w14:paraId="1E954643" w14:textId="77777777" w:rsidR="00B43924" w:rsidRPr="00E82100" w:rsidRDefault="00B43924" w:rsidP="00B43924">
            <w:pPr>
              <w:ind w:right="61"/>
              <w:textAlignment w:val="baseline"/>
              <w:rPr>
                <w:rFonts w:cs="Arial"/>
                <w:iCs/>
                <w:szCs w:val="20"/>
                <w:lang w:val="es-ES" w:eastAsia="es-CO"/>
              </w:rPr>
            </w:pPr>
          </w:p>
          <w:p w14:paraId="36DF4B7C" w14:textId="4C363139"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13. Si en los estudios de estabilidad acelerados se evidencian cambios significativos en los parámetros y especificaciones establecidos, la vida útil deberá estar soportada sobre estudios de estabilidad natural completos.</w:t>
            </w:r>
          </w:p>
          <w:p w14:paraId="627AA0AC" w14:textId="77777777" w:rsidR="00B43924" w:rsidRPr="00E82100" w:rsidRDefault="00B43924" w:rsidP="00B43924">
            <w:pPr>
              <w:ind w:right="61"/>
              <w:textAlignment w:val="baseline"/>
              <w:rPr>
                <w:rFonts w:cs="Arial"/>
                <w:iCs/>
                <w:szCs w:val="20"/>
                <w:lang w:val="es-ES" w:eastAsia="es-CO"/>
              </w:rPr>
            </w:pPr>
          </w:p>
          <w:p w14:paraId="2CF6B959" w14:textId="64BC3000"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 xml:space="preserve">14. </w:t>
            </w:r>
            <w:r w:rsidRPr="00E82100">
              <w:rPr>
                <w:szCs w:val="20"/>
                <w:lang w:val="es-ES" w:eastAsia="es-CO"/>
              </w:rPr>
              <w:t>La vida útil del producto será otorgada en función de los resultados de los estudios de estabilidad que se presenten dentro de la solicitud, en concordancia con la guía para el desarrollo y presentación de estudios de estabilidad de medicamentos de síntesis química establecida por la normatividad sanitaria vigente las farmacopeas oficialmente aceptadas en Colombia.</w:t>
            </w:r>
            <w:r w:rsidRPr="00E82100" w:rsidDel="000669B6">
              <w:rPr>
                <w:szCs w:val="20"/>
                <w:lang w:val="es-ES" w:eastAsia="es-CO"/>
              </w:rPr>
              <w:t xml:space="preserve"> </w:t>
            </w:r>
            <w:r w:rsidRPr="00E82100">
              <w:rPr>
                <w:rFonts w:cs="Arial"/>
                <w:iCs/>
                <w:szCs w:val="20"/>
                <w:lang w:val="es-ES" w:eastAsia="es-CO"/>
              </w:rPr>
              <w:t xml:space="preserve">y podrán orientarse con </w:t>
            </w:r>
            <w:r w:rsidRPr="00E82100" w:rsidDel="000669B6">
              <w:rPr>
                <w:szCs w:val="20"/>
                <w:lang w:val="es-ES" w:eastAsia="es-CO"/>
              </w:rPr>
              <w:t>guías internacionales de la OMS e ICH</w:t>
            </w:r>
            <w:r w:rsidRPr="00E82100" w:rsidDel="000669B6">
              <w:rPr>
                <w:rStyle w:val="nfasis"/>
                <w:rFonts w:cs="Arial"/>
                <w:sz w:val="18"/>
                <w:szCs w:val="18"/>
                <w:shd w:val="clear" w:color="auto" w:fill="FFFFFF"/>
              </w:rPr>
              <w:t>.</w:t>
            </w:r>
          </w:p>
          <w:p w14:paraId="5A7AF15D" w14:textId="77777777" w:rsidR="00B43924" w:rsidRPr="00E82100" w:rsidRDefault="00B43924" w:rsidP="00B43924">
            <w:pPr>
              <w:ind w:right="61"/>
              <w:textAlignment w:val="baseline"/>
              <w:rPr>
                <w:rFonts w:cs="Arial"/>
                <w:iCs/>
                <w:szCs w:val="20"/>
                <w:lang w:val="es-ES" w:eastAsia="es-CO"/>
              </w:rPr>
            </w:pPr>
          </w:p>
          <w:p w14:paraId="23E708A4" w14:textId="27AF172E"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 xml:space="preserve">15. </w:t>
            </w:r>
            <w:r w:rsidRPr="00E82100">
              <w:rPr>
                <w:rFonts w:cs="Arial"/>
                <w:szCs w:val="20"/>
                <w:lang w:val="es-ES" w:eastAsia="es-CO"/>
              </w:rPr>
              <w:t>Si la presentación a ajustar cuenta con un dispositivo médico, consulte el numeral 8.5 de la sección “</w:t>
            </w:r>
            <w:r w:rsidRPr="00E82100">
              <w:rPr>
                <w:rFonts w:cs="Arial"/>
                <w:i/>
                <w:iCs/>
                <w:szCs w:val="20"/>
                <w:lang w:val="es-ES" w:eastAsia="es-CO"/>
              </w:rPr>
              <w:t xml:space="preserve">8 Documentos soporte y aspectos generales a tener en cuenta para todas las modificaciones” </w:t>
            </w:r>
            <w:r w:rsidRPr="00E82100">
              <w:rPr>
                <w:rFonts w:cs="Arial"/>
                <w:szCs w:val="20"/>
                <w:lang w:val="es-ES" w:eastAsia="es-CO"/>
              </w:rPr>
              <w:t>en la presente guía.</w:t>
            </w:r>
          </w:p>
          <w:p w14:paraId="06686FEF" w14:textId="77777777" w:rsidR="00B43924" w:rsidRPr="00E82100" w:rsidRDefault="00B43924" w:rsidP="00B43924">
            <w:pPr>
              <w:ind w:right="61"/>
              <w:textAlignment w:val="baseline"/>
              <w:rPr>
                <w:rFonts w:cs="Arial"/>
                <w:iCs/>
                <w:szCs w:val="20"/>
                <w:lang w:val="es-ES" w:eastAsia="es-CO"/>
              </w:rPr>
            </w:pPr>
          </w:p>
          <w:p w14:paraId="1FA8FF79" w14:textId="351E54F3"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16. La aplicación del cambio en el proceso de fabricación dentro de esta modificación sólo está asociada a la etapa de envasado siempre que exista relación con la nueva presentación. Para otros cambios en el proceso de fabricación o cambio de fabricante se debe presentar la modificación establecida para tal fin.</w:t>
            </w:r>
          </w:p>
          <w:p w14:paraId="401A7268" w14:textId="77777777" w:rsidR="00B43924" w:rsidRPr="00E82100" w:rsidRDefault="00B43924" w:rsidP="00B43924">
            <w:pPr>
              <w:ind w:right="61"/>
              <w:textAlignment w:val="baseline"/>
              <w:rPr>
                <w:rFonts w:cs="Arial"/>
                <w:iCs/>
                <w:szCs w:val="20"/>
                <w:lang w:val="es-ES" w:eastAsia="es-CO"/>
              </w:rPr>
            </w:pPr>
          </w:p>
          <w:p w14:paraId="02973CC9" w14:textId="2523DEBB"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17. La descripción de la presentación a adicionar o cambiar debe detallar el tipo de materiales de envase, empaque y accesorios que acompañan al producto terminado (p.ej. cuchara o copa dosificadora).</w:t>
            </w:r>
          </w:p>
          <w:p w14:paraId="752F30A4" w14:textId="77777777" w:rsidR="00B43924" w:rsidRPr="00E82100" w:rsidRDefault="00B43924" w:rsidP="00B43924">
            <w:pPr>
              <w:ind w:right="61"/>
              <w:textAlignment w:val="baseline"/>
              <w:rPr>
                <w:rFonts w:cs="Arial"/>
                <w:iCs/>
                <w:szCs w:val="20"/>
                <w:lang w:val="es-ES" w:eastAsia="es-CO"/>
              </w:rPr>
            </w:pPr>
          </w:p>
          <w:p w14:paraId="2BEBB595" w14:textId="29D30474"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18. Si el cambio de presentación involucra cambio en el tamaño de lote estándar, debe presentar la modificación establecida para tal fin.</w:t>
            </w:r>
          </w:p>
          <w:p w14:paraId="3048BA75" w14:textId="77777777" w:rsidR="00B43924" w:rsidRPr="00E82100" w:rsidRDefault="00B43924" w:rsidP="00B43924">
            <w:pPr>
              <w:ind w:right="61"/>
              <w:textAlignment w:val="baseline"/>
              <w:rPr>
                <w:rFonts w:cs="Arial"/>
                <w:iCs/>
                <w:szCs w:val="20"/>
                <w:lang w:val="es-ES" w:eastAsia="es-CO"/>
              </w:rPr>
            </w:pPr>
          </w:p>
          <w:p w14:paraId="6846DB6C" w14:textId="6D58BE4B"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19. Si el cambio del sistema envase-cierre impacta el alcance de la certificación de BPM, previo a someter la modificación de envase, el interesado debe contar con la certificación que avale los cambios respectivos.</w:t>
            </w:r>
          </w:p>
          <w:p w14:paraId="3793568E" w14:textId="77777777" w:rsidR="00B43924" w:rsidRPr="00E82100" w:rsidRDefault="00B43924" w:rsidP="00B43924">
            <w:pPr>
              <w:ind w:right="61"/>
              <w:textAlignment w:val="baseline"/>
              <w:rPr>
                <w:rFonts w:cs="Arial"/>
                <w:iCs/>
                <w:szCs w:val="20"/>
                <w:lang w:val="es-ES" w:eastAsia="es-CO"/>
              </w:rPr>
            </w:pPr>
          </w:p>
          <w:p w14:paraId="24C0F9CF" w14:textId="50B7E164"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20. Los cambios de envase que no demuestren una protección equivalente o superior en comparación con el sistema envase-cierre actual, no serán aceptados por el impacto que puedan tener sobre el producto a comercializar.</w:t>
            </w:r>
          </w:p>
          <w:p w14:paraId="081CEB47" w14:textId="77777777" w:rsidR="00B43924" w:rsidRPr="00E82100" w:rsidRDefault="00B43924" w:rsidP="00B43924">
            <w:pPr>
              <w:ind w:right="61"/>
              <w:textAlignment w:val="baseline"/>
              <w:rPr>
                <w:rFonts w:cs="Arial"/>
                <w:iCs/>
                <w:szCs w:val="20"/>
                <w:lang w:val="es-ES" w:eastAsia="es-CO"/>
              </w:rPr>
            </w:pPr>
          </w:p>
          <w:p w14:paraId="6298F3CB" w14:textId="38730BCB" w:rsidR="00B43924" w:rsidRPr="00E82100" w:rsidRDefault="00B43924" w:rsidP="00B43924">
            <w:pPr>
              <w:ind w:right="61"/>
              <w:textAlignment w:val="baseline"/>
              <w:rPr>
                <w:rFonts w:cs="Arial"/>
                <w:iCs/>
                <w:szCs w:val="20"/>
                <w:lang w:val="es-ES" w:eastAsia="es-CO"/>
              </w:rPr>
            </w:pPr>
            <w:r w:rsidRPr="00E82100">
              <w:rPr>
                <w:rFonts w:cs="Arial"/>
                <w:lang w:val="es-ES" w:eastAsia="es-CO"/>
              </w:rPr>
              <w:t>21. Cuando el registro sanitario incluye más de un fabricante del producto terminado, deberá presentar la documentación técnica que aplique, para cada uno de los fabricantes aprobados.</w:t>
            </w:r>
          </w:p>
          <w:p w14:paraId="3E2B23C9" w14:textId="37F66B1D" w:rsidR="00B43924" w:rsidRPr="00E82100" w:rsidRDefault="00B43924" w:rsidP="00B43924">
            <w:pPr>
              <w:ind w:right="61"/>
              <w:textAlignment w:val="baseline"/>
              <w:rPr>
                <w:rFonts w:cs="Arial"/>
                <w:lang w:val="es-ES" w:eastAsia="es-CO"/>
              </w:rPr>
            </w:pPr>
          </w:p>
          <w:p w14:paraId="1129E282" w14:textId="1E7BF0A2" w:rsidR="00B43924" w:rsidRPr="00E82100" w:rsidRDefault="00B43924" w:rsidP="00B43924">
            <w:pPr>
              <w:ind w:right="61"/>
              <w:textAlignment w:val="baseline"/>
              <w:rPr>
                <w:rFonts w:cs="Arial"/>
                <w:lang w:val="es-ES" w:eastAsia="es-CO"/>
              </w:rPr>
            </w:pPr>
            <w:r w:rsidRPr="00E82100">
              <w:rPr>
                <w:rFonts w:cs="Arial"/>
                <w:lang w:val="es-ES" w:eastAsia="es-CO"/>
              </w:rPr>
              <w:t xml:space="preserve">22. Si el medicamento requiere mantenerse bajo cadena de frío, el interesado </w:t>
            </w:r>
            <w:r w:rsidRPr="00E82100">
              <w:rPr>
                <w:rFonts w:cs="Arial"/>
                <w:iCs/>
                <w:szCs w:val="20"/>
                <w:lang w:val="es-ES" w:eastAsia="es-CO"/>
              </w:rPr>
              <w:t xml:space="preserve">debe contar con los datos y soportes correspondientes, pues </w:t>
            </w:r>
            <w:r w:rsidRPr="00E82100">
              <w:rPr>
                <w:rFonts w:cs="Arial"/>
                <w:lang w:val="es-ES" w:eastAsia="es-CO"/>
              </w:rPr>
              <w:t>es importante que se evalúe el impacto de las excursiones de temperatura. Tener en cuenta que en el informe del estudio se describan las excursiones que exceden por más de 24 horas las tolerancias definidas y la evaluación de los efectos en el producto.</w:t>
            </w:r>
          </w:p>
          <w:p w14:paraId="027BDACC" w14:textId="77777777" w:rsidR="00B43924" w:rsidRPr="00E82100" w:rsidRDefault="00B43924" w:rsidP="00B43924">
            <w:pPr>
              <w:ind w:right="61"/>
              <w:textAlignment w:val="baseline"/>
              <w:rPr>
                <w:rFonts w:cs="Arial"/>
                <w:lang w:val="es-ES" w:eastAsia="es-CO"/>
              </w:rPr>
            </w:pPr>
          </w:p>
          <w:p w14:paraId="79128D64" w14:textId="7540FB94"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23. Si el cambio obedece a solventes residuales, los criterios de aceptación deben estar dentro de los límites establecidos en las farmacopeas oficialmente aceptadas en Colombia y podrá basarse en las Guías ICH, según corresponda.</w:t>
            </w:r>
          </w:p>
          <w:p w14:paraId="57C73F45" w14:textId="77777777" w:rsidR="00B43924" w:rsidRPr="00E82100" w:rsidRDefault="00B43924" w:rsidP="00B43924">
            <w:pPr>
              <w:ind w:right="61"/>
              <w:textAlignment w:val="baseline"/>
              <w:rPr>
                <w:rFonts w:cs="Arial"/>
                <w:iCs/>
                <w:szCs w:val="20"/>
                <w:lang w:val="es-ES" w:eastAsia="es-CO"/>
              </w:rPr>
            </w:pPr>
          </w:p>
          <w:p w14:paraId="11D32358" w14:textId="125178F4"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24. Recuerde mantener actualizada la documentación interna como procedimientos operativos estándar, en función de la presente modificación.</w:t>
            </w:r>
          </w:p>
          <w:p w14:paraId="6BFFA24F" w14:textId="77777777" w:rsidR="00B43924" w:rsidRPr="00E82100" w:rsidRDefault="00B43924" w:rsidP="00B43924">
            <w:pPr>
              <w:ind w:right="61"/>
              <w:textAlignment w:val="baseline"/>
              <w:rPr>
                <w:rFonts w:cs="Arial"/>
                <w:iCs/>
                <w:szCs w:val="20"/>
                <w:lang w:val="es-ES" w:eastAsia="es-CO"/>
              </w:rPr>
            </w:pPr>
          </w:p>
          <w:p w14:paraId="6D275FBC" w14:textId="51DB1E6B" w:rsidR="00B43924" w:rsidRPr="00E82100" w:rsidRDefault="00B43924" w:rsidP="00B43924">
            <w:pPr>
              <w:ind w:right="61"/>
              <w:textAlignment w:val="baseline"/>
              <w:rPr>
                <w:rFonts w:cs="Arial"/>
                <w:iCs/>
                <w:szCs w:val="20"/>
                <w:lang w:val="es-ES" w:eastAsia="es-CO"/>
              </w:rPr>
            </w:pPr>
            <w:r w:rsidRPr="00E82100">
              <w:rPr>
                <w:rFonts w:cs="Arial"/>
                <w:iCs/>
                <w:szCs w:val="20"/>
                <w:lang w:val="es-ES" w:eastAsia="es-CO"/>
              </w:rPr>
              <w:t>25. Las especificaciones y metodologías de análisis se deben mantener actualizadas de acuerdo con lo establecido el Artículo 95 del Decreto Ley 2106 de 2019 o la norma que lo sustituya o modifique.</w:t>
            </w:r>
          </w:p>
          <w:p w14:paraId="667D87DE" w14:textId="77777777" w:rsidR="00B43924" w:rsidRPr="00E82100" w:rsidRDefault="00B43924" w:rsidP="00B43924">
            <w:pPr>
              <w:textAlignment w:val="baseline"/>
              <w:rPr>
                <w:rFonts w:cs="Arial"/>
                <w:lang w:val="es-ES" w:eastAsia="es-CO"/>
              </w:rPr>
            </w:pPr>
          </w:p>
          <w:p w14:paraId="612A3D67" w14:textId="77777777" w:rsidR="00B43924" w:rsidRPr="00E82100" w:rsidRDefault="00B43924" w:rsidP="00B43924">
            <w:pPr>
              <w:textAlignment w:val="baseline"/>
              <w:rPr>
                <w:rFonts w:cs="Arial"/>
                <w:lang w:val="es-ES" w:eastAsia="es-CO"/>
              </w:rPr>
            </w:pPr>
            <w:r w:rsidRPr="00E82100">
              <w:rPr>
                <w:rFonts w:cs="Arial"/>
                <w:lang w:val="es-ES" w:eastAsia="es-CO"/>
              </w:rPr>
              <w:t>26. Esta modificación corresponde al estrechamiento de los límites de aceptación, previamente evaluados en la autorización de comercialización vigente.</w:t>
            </w:r>
          </w:p>
          <w:p w14:paraId="1C547F34" w14:textId="77777777" w:rsidR="00B43924" w:rsidRPr="00E82100" w:rsidRDefault="00B43924" w:rsidP="00B43924">
            <w:pPr>
              <w:textAlignment w:val="baseline"/>
              <w:rPr>
                <w:rFonts w:cs="Arial"/>
                <w:lang w:val="es-ES" w:eastAsia="es-CO"/>
              </w:rPr>
            </w:pPr>
          </w:p>
          <w:p w14:paraId="4253E49E" w14:textId="77777777" w:rsidR="00B43924" w:rsidRDefault="00B43924" w:rsidP="00B43924">
            <w:pPr>
              <w:textAlignment w:val="baseline"/>
              <w:rPr>
                <w:rFonts w:cs="Arial"/>
                <w:lang w:val="es-ES" w:eastAsia="es-CO"/>
              </w:rPr>
            </w:pPr>
            <w:r w:rsidRPr="00E82100">
              <w:rPr>
                <w:rFonts w:cs="Arial"/>
                <w:lang w:val="es-ES" w:eastAsia="es-CO"/>
              </w:rPr>
              <w:t xml:space="preserve">27. Esta modificación contempla la ampliación o eliminación de especificaciones. </w:t>
            </w:r>
          </w:p>
          <w:p w14:paraId="54D4AFED" w14:textId="7902C52B" w:rsidR="00E75525" w:rsidRPr="00E82100" w:rsidRDefault="00E75525" w:rsidP="00B43924">
            <w:pPr>
              <w:textAlignment w:val="baseline"/>
              <w:rPr>
                <w:rFonts w:cs="Arial"/>
                <w:lang w:val="es-ES" w:eastAsia="es-CO"/>
              </w:rPr>
            </w:pPr>
          </w:p>
        </w:tc>
      </w:tr>
      <w:tr w:rsidR="00B43924" w:rsidRPr="00E82100" w14:paraId="2B4D3652" w14:textId="77777777" w:rsidTr="00466D0F">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DB5A230" w14:textId="4A8A7069" w:rsidR="00B43924" w:rsidRPr="00E82100" w:rsidRDefault="00B43924" w:rsidP="00B43924">
            <w:pPr>
              <w:textAlignment w:val="baseline"/>
              <w:rPr>
                <w:rFonts w:cs="Arial"/>
                <w:szCs w:val="20"/>
                <w:lang w:eastAsia="es-CO"/>
              </w:rPr>
            </w:pPr>
            <w:r w:rsidRPr="00E82100">
              <w:rPr>
                <w:rFonts w:cs="Arial"/>
                <w:b/>
                <w:bCs/>
                <w:szCs w:val="20"/>
                <w:lang w:val="es-ES" w:eastAsia="es-CO"/>
              </w:rPr>
              <w:t>Documentos soporte</w:t>
            </w:r>
          </w:p>
        </w:tc>
      </w:tr>
      <w:tr w:rsidR="00B43924" w:rsidRPr="00E82100" w14:paraId="0B84ADC2" w14:textId="77777777" w:rsidTr="00466D0F">
        <w:trPr>
          <w:trHeight w:val="495"/>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37901037" w14:textId="77777777" w:rsidR="00B43924" w:rsidRPr="00E82100" w:rsidRDefault="00B43924" w:rsidP="00B43924">
            <w:pPr>
              <w:ind w:right="61"/>
              <w:textAlignment w:val="baseline"/>
              <w:rPr>
                <w:rFonts w:cs="Arial"/>
                <w:szCs w:val="20"/>
                <w:lang w:val="es-ES" w:eastAsia="es-CO"/>
              </w:rPr>
            </w:pPr>
          </w:p>
          <w:p w14:paraId="007F65B4" w14:textId="4A5886CA"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1. Solicitud de IUM para las nuevas presentaciones del producto. En caso de que las presentaciones anteriormente aprobadas no posean IUM, solicitarlo igualmente para estas.</w:t>
            </w:r>
          </w:p>
          <w:p w14:paraId="686A6961" w14:textId="77777777" w:rsidR="00B43924" w:rsidRPr="00E82100" w:rsidRDefault="00B43924" w:rsidP="00B43924">
            <w:pPr>
              <w:ind w:right="61"/>
              <w:textAlignment w:val="baseline"/>
              <w:rPr>
                <w:rFonts w:cs="Arial"/>
                <w:szCs w:val="20"/>
                <w:lang w:val="es-ES" w:eastAsia="es-CO"/>
              </w:rPr>
            </w:pPr>
          </w:p>
          <w:p w14:paraId="5559A18D" w14:textId="49801860"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2. Allegar la información técnico legal que avale los dispositivos médicos en combinación con el medicamento (si aplica) para cada presentación, de acuerdo con la normatividad sanitaria vigente.</w:t>
            </w:r>
          </w:p>
          <w:p w14:paraId="478D7399" w14:textId="77777777" w:rsidR="00B43924" w:rsidRPr="00E82100" w:rsidRDefault="00B43924" w:rsidP="00B43924">
            <w:pPr>
              <w:ind w:right="61"/>
              <w:textAlignment w:val="baseline"/>
              <w:rPr>
                <w:rFonts w:cs="Arial"/>
                <w:szCs w:val="20"/>
                <w:lang w:val="es-ES" w:eastAsia="es-CO"/>
              </w:rPr>
            </w:pPr>
          </w:p>
          <w:p w14:paraId="71149B6A" w14:textId="3C0736B3"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3. Especificaciones actualizadas para el sistema de cierre en un formato tabular, comparativo antes y después del cambio propuesto.</w:t>
            </w:r>
          </w:p>
          <w:p w14:paraId="1AB2B8F9" w14:textId="77777777" w:rsidR="00B43924" w:rsidRPr="00E82100" w:rsidRDefault="00B43924" w:rsidP="00B43924">
            <w:pPr>
              <w:ind w:right="61"/>
              <w:textAlignment w:val="baseline"/>
              <w:rPr>
                <w:rFonts w:cs="Arial"/>
                <w:szCs w:val="20"/>
                <w:lang w:val="es-ES" w:eastAsia="es-CO"/>
              </w:rPr>
            </w:pPr>
          </w:p>
          <w:p w14:paraId="3DA07D38" w14:textId="7BCA4099"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4. Plano mecánico e información sobre descripción de la composición del material del sistema envase/cierre.</w:t>
            </w:r>
          </w:p>
          <w:p w14:paraId="3FBF0C5E" w14:textId="77777777" w:rsidR="00B43924" w:rsidRPr="00E82100" w:rsidRDefault="00B43924" w:rsidP="00B43924">
            <w:pPr>
              <w:ind w:right="61"/>
              <w:textAlignment w:val="baseline"/>
              <w:rPr>
                <w:rFonts w:cs="Arial"/>
                <w:szCs w:val="20"/>
                <w:lang w:val="es-ES" w:eastAsia="es-CO"/>
              </w:rPr>
            </w:pPr>
          </w:p>
          <w:p w14:paraId="553BFAA6" w14:textId="32227581"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5. Resultados o certificados de análisis del sistema de envase/cierre del diluente y/o producto terminado.</w:t>
            </w:r>
            <w:r w:rsidRPr="00E82100">
              <w:rPr>
                <w:rFonts w:cs="Arial"/>
                <w:szCs w:val="20"/>
                <w:lang w:eastAsia="es-CO"/>
              </w:rPr>
              <w:t xml:space="preserve"> los mismos deberán allegarse en la documentación interna del sistema de calidad del fabricante.</w:t>
            </w:r>
            <w:r w:rsidRPr="00E82100">
              <w:rPr>
                <w:rFonts w:cs="Arial"/>
                <w:szCs w:val="20"/>
                <w:lang w:val="es-ES" w:eastAsia="es-CO"/>
              </w:rPr>
              <w:t xml:space="preserve"> E</w:t>
            </w:r>
            <w:r w:rsidRPr="00E82100">
              <w:rPr>
                <w:rFonts w:cs="Arial"/>
                <w:szCs w:val="20"/>
                <w:lang w:eastAsia="es-CO"/>
              </w:rPr>
              <w:t>n el caso de productos importados, presentar las respectivas especificaciones.</w:t>
            </w:r>
          </w:p>
          <w:p w14:paraId="65CEE043" w14:textId="77777777" w:rsidR="00B43924" w:rsidRPr="00E82100" w:rsidRDefault="00B43924" w:rsidP="00B43924">
            <w:pPr>
              <w:ind w:right="61"/>
              <w:textAlignment w:val="baseline"/>
              <w:rPr>
                <w:rFonts w:cs="Arial"/>
                <w:szCs w:val="20"/>
                <w:lang w:val="es-ES" w:eastAsia="es-CO"/>
              </w:rPr>
            </w:pPr>
          </w:p>
          <w:p w14:paraId="24CAD636" w14:textId="191D2A0A"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6. Para el caso de un nuevo sistema envase / cierre deberá aportar información sobre descripción de la composición del material de envase / cierre, plano mecánico, especificaciones de calidad y certificados de análisis.</w:t>
            </w:r>
          </w:p>
          <w:p w14:paraId="18E40F0B" w14:textId="77777777" w:rsidR="00B43924" w:rsidRPr="00E82100" w:rsidRDefault="00B43924" w:rsidP="00B43924">
            <w:pPr>
              <w:ind w:right="61"/>
              <w:textAlignment w:val="baseline"/>
              <w:rPr>
                <w:rFonts w:cs="Arial"/>
                <w:szCs w:val="20"/>
                <w:lang w:val="es-ES" w:eastAsia="es-CO"/>
              </w:rPr>
            </w:pPr>
          </w:p>
          <w:p w14:paraId="33B3B98D" w14:textId="0EE2903C"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7. Justificación y soportes técnicos de la evaluación del impacto del cambio en el proceso y la calidad, seguridad y eficacia del producto terminado, incluyendo datos de la aptitud del sistema envase cierre (</w:t>
            </w:r>
            <w:r w:rsidRPr="00E82100">
              <w:rPr>
                <w:rFonts w:cs="Arial"/>
                <w:iCs/>
                <w:szCs w:val="20"/>
                <w:lang w:val="es-ES" w:eastAsia="es-CO"/>
              </w:rPr>
              <w:t>p.ej.</w:t>
            </w:r>
            <w:r w:rsidRPr="00E82100">
              <w:rPr>
                <w:rFonts w:cs="Arial"/>
                <w:szCs w:val="20"/>
                <w:lang w:val="es-ES" w:eastAsia="es-CO"/>
              </w:rPr>
              <w:t xml:space="preserve"> prueba de </w:t>
            </w:r>
            <w:proofErr w:type="spellStart"/>
            <w:r w:rsidRPr="00E82100">
              <w:rPr>
                <w:rFonts w:cs="Arial"/>
                <w:szCs w:val="20"/>
                <w:lang w:val="es-ES" w:eastAsia="es-CO"/>
              </w:rPr>
              <w:t>lixiviables</w:t>
            </w:r>
            <w:proofErr w:type="spellEnd"/>
            <w:r w:rsidRPr="00E82100">
              <w:rPr>
                <w:rFonts w:cs="Arial"/>
                <w:szCs w:val="20"/>
                <w:lang w:val="es-ES" w:eastAsia="es-CO"/>
              </w:rPr>
              <w:t xml:space="preserve"> y extractables, permeabilidad, efecto de la luz, humedad) que demuestren una protección equivalente o superior en comparación con el sistema envase-cierre actual.</w:t>
            </w:r>
          </w:p>
          <w:p w14:paraId="49387302" w14:textId="77777777" w:rsidR="00B43924" w:rsidRPr="00E82100" w:rsidRDefault="00B43924" w:rsidP="00B43924">
            <w:pPr>
              <w:ind w:right="61"/>
              <w:textAlignment w:val="baseline"/>
              <w:rPr>
                <w:rFonts w:cs="Arial"/>
                <w:szCs w:val="20"/>
                <w:lang w:val="es-ES" w:eastAsia="es-CO"/>
              </w:rPr>
            </w:pPr>
          </w:p>
          <w:p w14:paraId="59C3C57A" w14:textId="36AFB214"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8. Actualización de especificaciones de calidad (fisicoquímicas y microbiológicas), metodología de análisis y si aplica validación de la técnica analítica, si con el cambio estas se vieron afectadas.</w:t>
            </w:r>
          </w:p>
          <w:p w14:paraId="7876FC12" w14:textId="77777777" w:rsidR="00B43924" w:rsidRPr="00E82100" w:rsidRDefault="00B43924" w:rsidP="00B43924">
            <w:pPr>
              <w:ind w:right="61"/>
              <w:textAlignment w:val="baseline"/>
              <w:rPr>
                <w:rFonts w:cs="Arial"/>
                <w:szCs w:val="20"/>
                <w:lang w:val="es-ES" w:eastAsia="es-CO"/>
              </w:rPr>
            </w:pPr>
          </w:p>
          <w:p w14:paraId="4A51B548" w14:textId="64411C2D"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9. Descripción del proceso de fabricación (incluidos parámetros y procesos) de la etapa impactada por la modificación, cuando aplique.</w:t>
            </w:r>
          </w:p>
          <w:p w14:paraId="5E86F948" w14:textId="77777777" w:rsidR="00B43924" w:rsidRPr="00E82100" w:rsidRDefault="00B43924" w:rsidP="00B43924">
            <w:pPr>
              <w:ind w:right="61"/>
              <w:textAlignment w:val="baseline"/>
              <w:rPr>
                <w:rFonts w:cs="Arial"/>
                <w:szCs w:val="20"/>
                <w:lang w:val="es-ES" w:eastAsia="es-CO"/>
              </w:rPr>
            </w:pPr>
          </w:p>
          <w:p w14:paraId="7C596D73" w14:textId="24C41608"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10. Datos en lotes del producto terminado, correspondientes al estado previo y posterior al cambio, que incluya una tabla comparativa resumen de los resultados correspondientes a los controles en proceso y las pruebas de liberación.</w:t>
            </w:r>
          </w:p>
          <w:p w14:paraId="7E051CA8" w14:textId="77777777" w:rsidR="00B43924" w:rsidRPr="00E82100" w:rsidRDefault="00B43924" w:rsidP="00B43924">
            <w:pPr>
              <w:ind w:right="61"/>
              <w:textAlignment w:val="baseline"/>
              <w:rPr>
                <w:rFonts w:cs="Arial"/>
                <w:szCs w:val="20"/>
                <w:lang w:val="es-ES" w:eastAsia="es-CO"/>
              </w:rPr>
            </w:pPr>
          </w:p>
          <w:p w14:paraId="2D03070C" w14:textId="0B13A2FF"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11. Protocolo</w:t>
            </w:r>
            <w:r w:rsidRPr="00E82100">
              <w:rPr>
                <w:rFonts w:cs="Arial"/>
                <w:szCs w:val="20"/>
                <w:lang w:eastAsia="es-CO"/>
              </w:rPr>
              <w:t>/Informe</w:t>
            </w:r>
            <w:r w:rsidRPr="00E82100">
              <w:rPr>
                <w:rFonts w:cs="Arial"/>
                <w:szCs w:val="20"/>
                <w:lang w:val="es-ES" w:eastAsia="es-CO"/>
              </w:rPr>
              <w:t xml:space="preserve"> de estabilidad </w:t>
            </w:r>
            <w:proofErr w:type="spellStart"/>
            <w:r w:rsidRPr="00E82100">
              <w:rPr>
                <w:rFonts w:cs="Arial"/>
                <w:szCs w:val="20"/>
                <w:lang w:val="es-ES" w:eastAsia="es-CO"/>
              </w:rPr>
              <w:t>post-aprobación</w:t>
            </w:r>
            <w:proofErr w:type="spellEnd"/>
            <w:r w:rsidRPr="00E82100">
              <w:rPr>
                <w:rFonts w:cs="Arial"/>
                <w:szCs w:val="20"/>
                <w:lang w:val="es-ES" w:eastAsia="es-CO"/>
              </w:rPr>
              <w:t xml:space="preserve"> actualizado de acuerdo con la modificación que está solicitando y carta de compromiso de la inclusión de lotes comerciales con el cambio solicitado en el programa de estabilidad, si los estudios allegados no se realizaron con lotes comerciales y/o si no cubren la totalidad de la vida útil propuesta.</w:t>
            </w:r>
          </w:p>
          <w:p w14:paraId="68321C84" w14:textId="77777777" w:rsidR="00B43924" w:rsidRPr="00E82100" w:rsidRDefault="00B43924" w:rsidP="00B43924">
            <w:pPr>
              <w:ind w:right="61"/>
              <w:textAlignment w:val="baseline"/>
              <w:rPr>
                <w:rFonts w:cs="Arial"/>
                <w:szCs w:val="20"/>
                <w:lang w:val="es-ES" w:eastAsia="es-CO"/>
              </w:rPr>
            </w:pPr>
          </w:p>
          <w:p w14:paraId="22A308F0" w14:textId="3087CE6C"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12. Informe de estudios de estabilidad del producto en uso o reconstituido (realizados al inicio y final de la vida útil del producto sin reconstituir), de acuerdo con la legislación sanitaria vigente y podrá orientarse por documentos o guías internacionales sobre el tema en particular (cuando corresponda).</w:t>
            </w:r>
          </w:p>
          <w:p w14:paraId="126953D2" w14:textId="77777777" w:rsidR="00B43924" w:rsidRPr="00E82100" w:rsidRDefault="00B43924" w:rsidP="00B43924">
            <w:pPr>
              <w:ind w:right="61"/>
              <w:textAlignment w:val="baseline"/>
              <w:rPr>
                <w:rFonts w:cs="Arial"/>
                <w:szCs w:val="20"/>
                <w:lang w:val="es-ES" w:eastAsia="es-CO"/>
              </w:rPr>
            </w:pPr>
          </w:p>
          <w:p w14:paraId="57570642" w14:textId="4101A94E"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 xml:space="preserve">13. Datos de estabilidad natural en al menos tres (3) lotes industriales o como mínimo tamaño piloto industrial que soporten la vida útil solicitada para el producto con el cambio propuesto. Si no cuenta con estudios de estabilidad natural completos, se acepta la presentación de estudios acelerados y naturales que permitan proyectar la vida útil solicitada, para lo cual el titular del registro sanitario deberá contar con los resultados de estabilidad posteriores, de acuerdo con lo previsto en el parágrafo 2° del artículo 22 del Decreto 677 de 1995 o la norma que la modifique o sustituya. Se pueden presentar estudios de estabilidad natural para al menos dos (2) lotes, como mínimo de escala piloto industrial, cuando se trate de productos con </w:t>
            </w:r>
            <w:proofErr w:type="spellStart"/>
            <w:r w:rsidRPr="00E82100">
              <w:rPr>
                <w:rFonts w:cs="Arial"/>
                <w:szCs w:val="20"/>
                <w:lang w:val="es-ES" w:eastAsia="es-CO"/>
              </w:rPr>
              <w:t>IFAs</w:t>
            </w:r>
            <w:proofErr w:type="spellEnd"/>
            <w:r w:rsidRPr="00E82100">
              <w:rPr>
                <w:rFonts w:cs="Arial"/>
                <w:szCs w:val="20"/>
                <w:lang w:val="es-ES" w:eastAsia="es-CO"/>
              </w:rPr>
              <w:t xml:space="preserve"> conocidos.</w:t>
            </w:r>
          </w:p>
          <w:p w14:paraId="1E5BF58C" w14:textId="5B28480D" w:rsidR="00B43924" w:rsidRPr="00E82100" w:rsidRDefault="00B43924" w:rsidP="00B43924">
            <w:pPr>
              <w:ind w:right="61"/>
              <w:textAlignment w:val="baseline"/>
              <w:rPr>
                <w:rFonts w:cs="Arial"/>
                <w:szCs w:val="20"/>
                <w:lang w:val="es-ES" w:eastAsia="es-CO"/>
              </w:rPr>
            </w:pPr>
          </w:p>
          <w:p w14:paraId="3411608C" w14:textId="5C165489" w:rsidR="00B43924" w:rsidRPr="00E82100" w:rsidRDefault="00B43924" w:rsidP="00B43924">
            <w:pPr>
              <w:rPr>
                <w:rFonts w:ascii="Arial MT" w:eastAsia="Arial" w:hAnsi="Arial MT" w:cs="Arial"/>
                <w:sz w:val="22"/>
                <w:szCs w:val="20"/>
                <w:lang w:val="es-ES" w:eastAsia="en-US"/>
              </w:rPr>
            </w:pPr>
            <w:r w:rsidRPr="00E82100">
              <w:rPr>
                <w:rFonts w:cs="Arial"/>
                <w:szCs w:val="20"/>
                <w:lang w:val="es-ES" w:eastAsia="es-CO"/>
              </w:rPr>
              <w:t xml:space="preserve">14. Artes de material de envase y empaque/Información para prescribir/Inserto (según aplique), sin modificar la información y diseño previamente aprobados por el INVIMA, exceptuando el cambio relacionado con la modificación solicitada, cuando aplique. </w:t>
            </w:r>
            <w:r w:rsidRPr="00E82100">
              <w:rPr>
                <w:rFonts w:eastAsia="Arial" w:cs="Arial"/>
                <w:szCs w:val="20"/>
              </w:rPr>
              <w:t xml:space="preserve">Los cuales deben incluir el código </w:t>
            </w:r>
            <w:proofErr w:type="spellStart"/>
            <w:r w:rsidRPr="00E82100">
              <w:rPr>
                <w:rFonts w:eastAsia="Arial" w:cs="Arial"/>
                <w:szCs w:val="20"/>
              </w:rPr>
              <w:t>pantone</w:t>
            </w:r>
            <w:proofErr w:type="spellEnd"/>
            <w:r w:rsidRPr="00E82100">
              <w:rPr>
                <w:rFonts w:eastAsia="Arial" w:cs="Arial"/>
                <w:szCs w:val="20"/>
              </w:rPr>
              <w:t xml:space="preserve"> empleado.</w:t>
            </w:r>
          </w:p>
          <w:p w14:paraId="6D14FF1F" w14:textId="19B1A963" w:rsidR="00B43924" w:rsidRPr="00E82100" w:rsidRDefault="00B43924" w:rsidP="00B43924">
            <w:pPr>
              <w:ind w:right="61"/>
              <w:textAlignment w:val="baseline"/>
              <w:rPr>
                <w:rFonts w:cs="Arial"/>
                <w:szCs w:val="20"/>
                <w:lang w:val="es-ES" w:eastAsia="es-CO"/>
              </w:rPr>
            </w:pPr>
          </w:p>
          <w:p w14:paraId="71710F8B" w14:textId="4E6B5E47" w:rsidR="00B43924" w:rsidRPr="00E82100" w:rsidRDefault="00B43924" w:rsidP="00B43924">
            <w:pPr>
              <w:ind w:right="61"/>
              <w:textAlignment w:val="baseline"/>
              <w:rPr>
                <w:rFonts w:cs="Arial"/>
                <w:szCs w:val="20"/>
                <w:lang w:val="es-ES" w:eastAsia="es-CO"/>
              </w:rPr>
            </w:pPr>
            <w:r w:rsidRPr="00E82100">
              <w:rPr>
                <w:rFonts w:cs="Arial"/>
                <w:szCs w:val="20"/>
                <w:lang w:val="es-ES" w:eastAsia="es-CO"/>
              </w:rPr>
              <w:t>15. Solicitud de agotamiento de materiales de envase y empaque o producto terminado, si derivado de la modificación aplica.</w:t>
            </w:r>
          </w:p>
          <w:p w14:paraId="1674D195" w14:textId="6109F3B6" w:rsidR="00B43924" w:rsidRPr="00E82100" w:rsidRDefault="00B43924" w:rsidP="00B43924">
            <w:pPr>
              <w:ind w:right="61"/>
              <w:textAlignment w:val="baseline"/>
              <w:rPr>
                <w:rFonts w:cs="Arial"/>
                <w:szCs w:val="20"/>
                <w:lang w:val="es-ES" w:eastAsia="es-CO"/>
              </w:rPr>
            </w:pPr>
          </w:p>
        </w:tc>
      </w:tr>
    </w:tbl>
    <w:p w14:paraId="607A87B1" w14:textId="57B476E7" w:rsidR="00555DBA" w:rsidRPr="00E82100" w:rsidRDefault="00555DBA" w:rsidP="00DD226F">
      <w:pPr>
        <w:pStyle w:val="Sinespaciado"/>
      </w:pPr>
    </w:p>
    <w:p w14:paraId="56A0069A" w14:textId="767CA33A" w:rsidR="009C46E3" w:rsidRPr="00E82100" w:rsidRDefault="008F6E4F" w:rsidP="00DD226F">
      <w:pPr>
        <w:pStyle w:val="Ttulo2"/>
        <w:numPr>
          <w:ilvl w:val="1"/>
          <w:numId w:val="23"/>
        </w:numPr>
        <w:spacing w:before="0"/>
        <w:rPr>
          <w:lang w:eastAsia="es-CO"/>
        </w:rPr>
      </w:pPr>
      <w:bookmarkStart w:id="33" w:name="_Toc229433570"/>
      <w:r w:rsidRPr="00E82100">
        <w:rPr>
          <w:lang w:eastAsia="es-CO"/>
        </w:rPr>
        <w:t>Cambios</w:t>
      </w:r>
      <w:r w:rsidR="009C46E3" w:rsidRPr="00E82100">
        <w:rPr>
          <w:lang w:eastAsia="es-CO"/>
        </w:rPr>
        <w:t xml:space="preserve"> asociad</w:t>
      </w:r>
      <w:r w:rsidR="00802883" w:rsidRPr="00E82100">
        <w:rPr>
          <w:lang w:eastAsia="es-CO"/>
        </w:rPr>
        <w:t>o</w:t>
      </w:r>
      <w:r w:rsidR="009C46E3" w:rsidRPr="00E82100">
        <w:rPr>
          <w:lang w:eastAsia="es-CO"/>
        </w:rPr>
        <w:t xml:space="preserve">s a la </w:t>
      </w:r>
      <w:r w:rsidR="00870D85" w:rsidRPr="00E82100">
        <w:rPr>
          <w:lang w:eastAsia="es-CO"/>
        </w:rPr>
        <w:t>vida útil</w:t>
      </w:r>
      <w:r w:rsidR="00F66F63" w:rsidRPr="00E82100">
        <w:rPr>
          <w:lang w:eastAsia="es-CO"/>
        </w:rPr>
        <w:t xml:space="preserve"> </w:t>
      </w:r>
      <w:bookmarkStart w:id="34" w:name="_Hlk143809070"/>
      <w:r w:rsidR="00B9053F" w:rsidRPr="00E82100">
        <w:rPr>
          <w:lang w:eastAsia="es-CO"/>
        </w:rPr>
        <w:t>del</w:t>
      </w:r>
      <w:r w:rsidR="00870D85" w:rsidRPr="00E82100">
        <w:rPr>
          <w:lang w:eastAsia="es-CO"/>
        </w:rPr>
        <w:t xml:space="preserve"> Ingrediente farmacéutico activo</w:t>
      </w:r>
      <w:r w:rsidR="00B9053F" w:rsidRPr="00E82100">
        <w:rPr>
          <w:lang w:eastAsia="es-CO"/>
        </w:rPr>
        <w:t>,</w:t>
      </w:r>
      <w:r w:rsidR="00870D85" w:rsidRPr="00E82100">
        <w:rPr>
          <w:lang w:eastAsia="es-CO"/>
        </w:rPr>
        <w:t xml:space="preserve"> producto</w:t>
      </w:r>
      <w:r w:rsidR="00B9053F" w:rsidRPr="00E82100">
        <w:rPr>
          <w:lang w:eastAsia="es-CO"/>
        </w:rPr>
        <w:t xml:space="preserve"> Intermedio y producto farmacéutico terminado</w:t>
      </w:r>
      <w:r w:rsidR="00870D85" w:rsidRPr="00E82100">
        <w:rPr>
          <w:lang w:eastAsia="es-CO"/>
        </w:rPr>
        <w:t>.</w:t>
      </w:r>
      <w:bookmarkEnd w:id="33"/>
      <w:bookmarkEnd w:id="34"/>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3"/>
        <w:gridCol w:w="1640"/>
        <w:gridCol w:w="2341"/>
        <w:gridCol w:w="1894"/>
      </w:tblGrid>
      <w:tr w:rsidR="00C060B4" w:rsidRPr="00E82100" w14:paraId="246FF4DE" w14:textId="77777777" w:rsidTr="00466D0F">
        <w:tc>
          <w:tcPr>
            <w:tcW w:w="3473"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52F5F289" w14:textId="77777777" w:rsidR="00690468" w:rsidRPr="00E82100" w:rsidRDefault="00690468"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0932C9A6" w14:textId="07F23E1B" w:rsidR="00690468" w:rsidRPr="00E82100" w:rsidRDefault="00B1323A"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2341"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A41B49F" w14:textId="09B20A1B" w:rsidR="00690468" w:rsidRPr="00E82100" w:rsidRDefault="00CA61E6" w:rsidP="00DD226F">
            <w:pPr>
              <w:jc w:val="center"/>
              <w:textAlignment w:val="baseline"/>
              <w:rPr>
                <w:rFonts w:cs="Arial"/>
                <w:szCs w:val="20"/>
                <w:lang w:eastAsia="es-CO"/>
              </w:rPr>
            </w:pPr>
            <w:r w:rsidRPr="00E82100">
              <w:rPr>
                <w:rFonts w:cs="Arial"/>
                <w:b/>
                <w:bCs/>
                <w:szCs w:val="20"/>
                <w:lang w:val="es-ES" w:eastAsia="es-CO"/>
              </w:rPr>
              <w:t xml:space="preserve"> </w:t>
            </w:r>
            <w:r w:rsidR="008C76E4" w:rsidRPr="00E82100">
              <w:rPr>
                <w:rFonts w:cs="Arial"/>
                <w:b/>
                <w:bCs/>
                <w:szCs w:val="20"/>
                <w:lang w:val="es-ES" w:eastAsia="es-CO"/>
              </w:rPr>
              <w:t>Documentos soporte</w:t>
            </w:r>
          </w:p>
        </w:tc>
        <w:tc>
          <w:tcPr>
            <w:tcW w:w="1894"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32F96200" w14:textId="77777777" w:rsidR="00690468" w:rsidRPr="00E82100" w:rsidRDefault="00690468" w:rsidP="00DD226F">
            <w:pPr>
              <w:jc w:val="center"/>
              <w:textAlignment w:val="baseline"/>
              <w:rPr>
                <w:rFonts w:cs="Arial"/>
                <w:szCs w:val="20"/>
                <w:lang w:eastAsia="es-CO"/>
              </w:rPr>
            </w:pPr>
            <w:r w:rsidRPr="00E82100">
              <w:rPr>
                <w:rFonts w:cs="Arial"/>
                <w:b/>
                <w:bCs/>
                <w:szCs w:val="20"/>
                <w:lang w:val="es-ES" w:eastAsia="es-CO"/>
              </w:rPr>
              <w:t>Nivel de Riesgo</w:t>
            </w:r>
          </w:p>
        </w:tc>
      </w:tr>
      <w:tr w:rsidR="00C060B4" w:rsidRPr="00E82100" w14:paraId="4E8F4284" w14:textId="77777777" w:rsidTr="00466D0F">
        <w:tc>
          <w:tcPr>
            <w:tcW w:w="3473" w:type="dxa"/>
            <w:tcBorders>
              <w:top w:val="single" w:sz="6" w:space="0" w:color="000000"/>
              <w:left w:val="single" w:sz="6" w:space="0" w:color="000000"/>
              <w:bottom w:val="single" w:sz="6" w:space="0" w:color="000000"/>
              <w:right w:val="single" w:sz="6" w:space="0" w:color="000000"/>
            </w:tcBorders>
            <w:vAlign w:val="center"/>
            <w:hideMark/>
          </w:tcPr>
          <w:p w14:paraId="375EAA49" w14:textId="700D4A67" w:rsidR="001439E5" w:rsidRPr="00E82100" w:rsidRDefault="30817B1D" w:rsidP="00DD226F">
            <w:pPr>
              <w:pStyle w:val="Prrafodelista"/>
              <w:numPr>
                <w:ilvl w:val="0"/>
                <w:numId w:val="19"/>
              </w:numPr>
              <w:textAlignment w:val="baseline"/>
              <w:rPr>
                <w:rFonts w:cs="Arial"/>
                <w:szCs w:val="20"/>
                <w:lang w:eastAsia="es-CO"/>
              </w:rPr>
            </w:pPr>
            <w:r w:rsidRPr="00E82100">
              <w:rPr>
                <w:rFonts w:cs="Arial"/>
                <w:shd w:val="clear" w:color="auto" w:fill="FFFFFF"/>
                <w:lang w:eastAsia="es-CO"/>
              </w:rPr>
              <w:t xml:space="preserve">Cambios </w:t>
            </w:r>
            <w:r w:rsidR="002622F4" w:rsidRPr="00E82100">
              <w:rPr>
                <w:rFonts w:cs="Arial"/>
                <w:shd w:val="clear" w:color="auto" w:fill="FFFFFF"/>
                <w:lang w:eastAsia="es-CO"/>
              </w:rPr>
              <w:t xml:space="preserve">mayores </w:t>
            </w:r>
            <w:r w:rsidRPr="00E82100">
              <w:rPr>
                <w:rFonts w:cs="Arial"/>
                <w:shd w:val="clear" w:color="auto" w:fill="FFFFFF"/>
                <w:lang w:eastAsia="es-CO"/>
              </w:rPr>
              <w:t xml:space="preserve">en el protocolo de estabilidad </w:t>
            </w:r>
            <w:proofErr w:type="spellStart"/>
            <w:r w:rsidRPr="00E82100">
              <w:rPr>
                <w:rFonts w:cs="Arial"/>
                <w:shd w:val="clear" w:color="auto" w:fill="FFFFFF"/>
                <w:lang w:eastAsia="es-CO"/>
              </w:rPr>
              <w:t>post-aprobación</w:t>
            </w:r>
            <w:proofErr w:type="spellEnd"/>
            <w:r w:rsidR="002622F4" w:rsidRPr="00E82100">
              <w:rPr>
                <w:rFonts w:cs="Arial"/>
                <w:shd w:val="clear" w:color="auto" w:fill="FFFFFF"/>
                <w:lang w:eastAsia="es-CO"/>
              </w:rPr>
              <w:t xml:space="preserve"> cuando no estén asociados a otra modificación</w:t>
            </w:r>
            <w:r w:rsidR="00103379" w:rsidRPr="00E82100">
              <w:rPr>
                <w:rFonts w:cs="Arial"/>
                <w:shd w:val="clear" w:color="auto" w:fill="FFFFFF"/>
                <w:lang w:eastAsia="es-CO"/>
              </w:rPr>
              <w:t>.</w:t>
            </w:r>
          </w:p>
        </w:tc>
        <w:tc>
          <w:tcPr>
            <w:tcW w:w="1640" w:type="dxa"/>
            <w:tcBorders>
              <w:top w:val="single" w:sz="6" w:space="0" w:color="000000"/>
              <w:left w:val="single" w:sz="6" w:space="0" w:color="000000"/>
              <w:bottom w:val="single" w:sz="6" w:space="0" w:color="000000"/>
              <w:right w:val="single" w:sz="6" w:space="0" w:color="000000"/>
            </w:tcBorders>
            <w:vAlign w:val="center"/>
            <w:hideMark/>
          </w:tcPr>
          <w:p w14:paraId="45891948" w14:textId="32B69794" w:rsidR="001439E5" w:rsidRPr="00E82100" w:rsidRDefault="001439E5" w:rsidP="00DD226F">
            <w:pPr>
              <w:jc w:val="center"/>
              <w:textAlignment w:val="baseline"/>
              <w:rPr>
                <w:rFonts w:cs="Arial"/>
                <w:szCs w:val="20"/>
                <w:lang w:eastAsia="es-CO"/>
              </w:rPr>
            </w:pPr>
            <w:r w:rsidRPr="00E82100">
              <w:rPr>
                <w:rFonts w:cs="Arial"/>
                <w:szCs w:val="20"/>
                <w:lang w:val="es-ES" w:eastAsia="es-CO"/>
              </w:rPr>
              <w:t>1 a</w:t>
            </w:r>
            <w:r w:rsidR="00387CB5" w:rsidRPr="00E82100">
              <w:rPr>
                <w:rFonts w:cs="Arial"/>
                <w:szCs w:val="20"/>
                <w:lang w:val="es-ES" w:eastAsia="es-CO"/>
              </w:rPr>
              <w:t xml:space="preserve"> 3 </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6D612DB1" w14:textId="21E1D68B" w:rsidR="001439E5" w:rsidRPr="00E82100" w:rsidRDefault="001439E5" w:rsidP="00DD226F">
            <w:pPr>
              <w:jc w:val="center"/>
              <w:textAlignment w:val="baseline"/>
              <w:rPr>
                <w:rFonts w:cs="Arial"/>
                <w:szCs w:val="20"/>
                <w:lang w:eastAsia="es-CO"/>
              </w:rPr>
            </w:pPr>
            <w:r w:rsidRPr="00E82100">
              <w:rPr>
                <w:rFonts w:cs="Arial"/>
                <w:szCs w:val="20"/>
                <w:lang w:val="es-ES" w:eastAsia="es-CO"/>
              </w:rPr>
              <w:t xml:space="preserve">1 a </w:t>
            </w:r>
            <w:r w:rsidR="00F87797" w:rsidRPr="00E82100">
              <w:rPr>
                <w:rFonts w:cs="Arial"/>
                <w:szCs w:val="20"/>
                <w:lang w:val="es-ES" w:eastAsia="es-CO"/>
              </w:rPr>
              <w:t xml:space="preserve">4 </w:t>
            </w:r>
          </w:p>
        </w:tc>
        <w:tc>
          <w:tcPr>
            <w:tcW w:w="1894" w:type="dxa"/>
            <w:tcBorders>
              <w:top w:val="single" w:sz="6" w:space="0" w:color="000000"/>
              <w:left w:val="single" w:sz="6" w:space="0" w:color="000000"/>
              <w:bottom w:val="single" w:sz="6" w:space="0" w:color="000000"/>
              <w:right w:val="single" w:sz="6" w:space="0" w:color="000000"/>
            </w:tcBorders>
            <w:vAlign w:val="center"/>
            <w:hideMark/>
          </w:tcPr>
          <w:p w14:paraId="42ED04E1" w14:textId="40F9C0F1" w:rsidR="001439E5" w:rsidRPr="00E82100" w:rsidRDefault="00342288" w:rsidP="00DD226F">
            <w:pPr>
              <w:jc w:val="center"/>
              <w:textAlignment w:val="baseline"/>
              <w:rPr>
                <w:rFonts w:cs="Arial"/>
                <w:szCs w:val="20"/>
                <w:lang w:eastAsia="es-CO"/>
              </w:rPr>
            </w:pPr>
            <w:r w:rsidRPr="00E82100">
              <w:rPr>
                <w:rFonts w:cs="Arial"/>
                <w:szCs w:val="20"/>
                <w:lang w:eastAsia="es-CO"/>
              </w:rPr>
              <w:t xml:space="preserve"> Menor - automático</w:t>
            </w:r>
          </w:p>
        </w:tc>
      </w:tr>
      <w:tr w:rsidR="00C060B4" w:rsidRPr="00E82100" w14:paraId="4783AD7B" w14:textId="77777777" w:rsidTr="00466D0F">
        <w:tc>
          <w:tcPr>
            <w:tcW w:w="3473" w:type="dxa"/>
            <w:tcBorders>
              <w:top w:val="single" w:sz="6" w:space="0" w:color="000000"/>
              <w:left w:val="single" w:sz="6" w:space="0" w:color="000000"/>
              <w:bottom w:val="single" w:sz="6" w:space="0" w:color="000000"/>
              <w:right w:val="single" w:sz="6" w:space="0" w:color="000000"/>
            </w:tcBorders>
            <w:vAlign w:val="center"/>
            <w:hideMark/>
          </w:tcPr>
          <w:p w14:paraId="3DA36574" w14:textId="7D55F360" w:rsidR="001439E5" w:rsidRPr="00E82100" w:rsidRDefault="30817B1D" w:rsidP="00DD226F">
            <w:pPr>
              <w:pStyle w:val="Prrafodelista"/>
              <w:numPr>
                <w:ilvl w:val="0"/>
                <w:numId w:val="19"/>
              </w:numPr>
              <w:textAlignment w:val="baseline"/>
              <w:rPr>
                <w:rFonts w:cs="Arial"/>
                <w:szCs w:val="20"/>
                <w:lang w:eastAsia="es-CO"/>
              </w:rPr>
            </w:pPr>
            <w:r w:rsidRPr="00E82100">
              <w:rPr>
                <w:rFonts w:cs="Arial"/>
                <w:shd w:val="clear" w:color="auto" w:fill="FFFFFF"/>
                <w:lang w:eastAsia="es-CO"/>
              </w:rPr>
              <w:t>Reducción en la vida útil</w:t>
            </w:r>
            <w:r w:rsidR="00312CC2" w:rsidRPr="00E82100">
              <w:rPr>
                <w:rFonts w:cs="Arial"/>
                <w:shd w:val="clear" w:color="auto" w:fill="FFFFFF"/>
                <w:lang w:eastAsia="es-CO"/>
              </w:rPr>
              <w:t>.</w:t>
            </w:r>
          </w:p>
        </w:tc>
        <w:tc>
          <w:tcPr>
            <w:tcW w:w="1640" w:type="dxa"/>
            <w:tcBorders>
              <w:top w:val="single" w:sz="6" w:space="0" w:color="000000"/>
              <w:left w:val="single" w:sz="6" w:space="0" w:color="000000"/>
              <w:bottom w:val="single" w:sz="6" w:space="0" w:color="000000"/>
              <w:right w:val="single" w:sz="6" w:space="0" w:color="000000"/>
            </w:tcBorders>
            <w:vAlign w:val="center"/>
            <w:hideMark/>
          </w:tcPr>
          <w:p w14:paraId="28206062" w14:textId="7794B06C" w:rsidR="001439E5" w:rsidRPr="00E82100" w:rsidRDefault="00F87797" w:rsidP="00DD226F">
            <w:pPr>
              <w:jc w:val="center"/>
              <w:textAlignment w:val="baseline"/>
              <w:rPr>
                <w:rFonts w:cs="Arial"/>
                <w:szCs w:val="20"/>
                <w:lang w:eastAsia="es-CO"/>
              </w:rPr>
            </w:pPr>
            <w:r w:rsidRPr="00E82100">
              <w:rPr>
                <w:rFonts w:cs="Arial"/>
                <w:szCs w:val="20"/>
                <w:lang w:val="es-ES" w:eastAsia="es-CO"/>
              </w:rPr>
              <w:t>4</w:t>
            </w:r>
            <w:r w:rsidR="003021EB" w:rsidRPr="00E82100">
              <w:rPr>
                <w:rFonts w:cs="Arial"/>
                <w:szCs w:val="20"/>
                <w:lang w:val="es-ES" w:eastAsia="es-CO"/>
              </w:rPr>
              <w:t>, 5,</w:t>
            </w:r>
            <w:r w:rsidR="001439E5" w:rsidRPr="00E82100">
              <w:rPr>
                <w:rFonts w:cs="Arial"/>
                <w:szCs w:val="20"/>
                <w:lang w:val="es-ES" w:eastAsia="es-CO"/>
              </w:rPr>
              <w:t xml:space="preserve"> </w:t>
            </w:r>
            <w:r w:rsidR="00103379" w:rsidRPr="00E82100">
              <w:rPr>
                <w:rFonts w:cs="Arial"/>
                <w:szCs w:val="20"/>
                <w:lang w:val="es-ES" w:eastAsia="es-CO"/>
              </w:rPr>
              <w:t>8</w:t>
            </w:r>
            <w:r w:rsidR="00486C09" w:rsidRPr="00E82100">
              <w:rPr>
                <w:rFonts w:cs="Arial"/>
                <w:szCs w:val="20"/>
                <w:lang w:val="es-ES" w:eastAsia="es-CO"/>
              </w:rPr>
              <w:t>, 9</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1E71869E" w14:textId="2FC445AC" w:rsidR="001439E5" w:rsidRPr="00E82100" w:rsidRDefault="00F87797" w:rsidP="00DD226F">
            <w:pPr>
              <w:jc w:val="center"/>
              <w:textAlignment w:val="baseline"/>
              <w:rPr>
                <w:rFonts w:cs="Arial"/>
                <w:szCs w:val="20"/>
                <w:lang w:eastAsia="es-CO"/>
              </w:rPr>
            </w:pPr>
            <w:r w:rsidRPr="00E82100">
              <w:rPr>
                <w:rFonts w:cs="Arial"/>
                <w:szCs w:val="20"/>
                <w:lang w:val="es-ES" w:eastAsia="es-CO"/>
              </w:rPr>
              <w:t xml:space="preserve">5 a </w:t>
            </w:r>
            <w:r w:rsidR="003021EB" w:rsidRPr="00E82100">
              <w:rPr>
                <w:rFonts w:cs="Arial"/>
                <w:szCs w:val="20"/>
                <w:lang w:val="es-ES" w:eastAsia="es-CO"/>
              </w:rPr>
              <w:t>9,</w:t>
            </w:r>
            <w:r w:rsidRPr="00E82100">
              <w:rPr>
                <w:rFonts w:cs="Arial"/>
                <w:szCs w:val="20"/>
                <w:lang w:val="es-ES" w:eastAsia="es-CO"/>
              </w:rPr>
              <w:t xml:space="preserve"> 11 a </w:t>
            </w:r>
            <w:r w:rsidR="00084EC4">
              <w:rPr>
                <w:rFonts w:cs="Arial"/>
                <w:szCs w:val="20"/>
                <w:lang w:val="es-ES" w:eastAsia="es-CO"/>
              </w:rPr>
              <w:t>13</w:t>
            </w:r>
          </w:p>
        </w:tc>
        <w:tc>
          <w:tcPr>
            <w:tcW w:w="1894" w:type="dxa"/>
            <w:tcBorders>
              <w:top w:val="single" w:sz="6" w:space="0" w:color="000000"/>
              <w:left w:val="single" w:sz="6" w:space="0" w:color="000000"/>
              <w:bottom w:val="single" w:sz="6" w:space="0" w:color="000000"/>
              <w:right w:val="single" w:sz="6" w:space="0" w:color="000000"/>
            </w:tcBorders>
            <w:vAlign w:val="center"/>
            <w:hideMark/>
          </w:tcPr>
          <w:p w14:paraId="41F61D4A" w14:textId="212BD6C2" w:rsidR="001439E5" w:rsidRPr="00E82100" w:rsidRDefault="009B488A" w:rsidP="00DD226F">
            <w:pPr>
              <w:jc w:val="center"/>
              <w:textAlignment w:val="baseline"/>
              <w:rPr>
                <w:rFonts w:cs="Arial"/>
                <w:szCs w:val="20"/>
                <w:lang w:eastAsia="es-CO"/>
              </w:rPr>
            </w:pPr>
            <w:r w:rsidRPr="00E82100">
              <w:rPr>
                <w:rFonts w:cs="Arial"/>
                <w:szCs w:val="20"/>
                <w:lang w:eastAsia="es-CO"/>
              </w:rPr>
              <w:t>Menor - automático</w:t>
            </w:r>
          </w:p>
        </w:tc>
      </w:tr>
      <w:tr w:rsidR="00C060B4" w:rsidRPr="00E82100" w14:paraId="620A58B7" w14:textId="77777777" w:rsidTr="00466D0F">
        <w:tc>
          <w:tcPr>
            <w:tcW w:w="3473" w:type="dxa"/>
            <w:tcBorders>
              <w:top w:val="single" w:sz="6" w:space="0" w:color="000000"/>
              <w:left w:val="single" w:sz="6" w:space="0" w:color="000000"/>
              <w:bottom w:val="single" w:sz="6" w:space="0" w:color="000000"/>
              <w:right w:val="single" w:sz="6" w:space="0" w:color="000000"/>
            </w:tcBorders>
            <w:vAlign w:val="center"/>
            <w:hideMark/>
          </w:tcPr>
          <w:p w14:paraId="5E8D9E96" w14:textId="05F2CF86" w:rsidR="001439E5" w:rsidRPr="00E82100" w:rsidRDefault="30817B1D" w:rsidP="00DD226F">
            <w:pPr>
              <w:pStyle w:val="Prrafodelista"/>
              <w:numPr>
                <w:ilvl w:val="0"/>
                <w:numId w:val="19"/>
              </w:numPr>
              <w:textAlignment w:val="baseline"/>
              <w:rPr>
                <w:rFonts w:cs="Arial"/>
                <w:szCs w:val="20"/>
                <w:lang w:eastAsia="es-CO"/>
              </w:rPr>
            </w:pPr>
            <w:r w:rsidRPr="00E82100">
              <w:rPr>
                <w:rFonts w:cs="Arial"/>
                <w:shd w:val="clear" w:color="auto" w:fill="FFFFFF"/>
                <w:lang w:eastAsia="es-CO"/>
              </w:rPr>
              <w:t>Aumento en la vida útil.</w:t>
            </w:r>
          </w:p>
        </w:tc>
        <w:tc>
          <w:tcPr>
            <w:tcW w:w="1640" w:type="dxa"/>
            <w:tcBorders>
              <w:top w:val="single" w:sz="6" w:space="0" w:color="000000"/>
              <w:left w:val="single" w:sz="6" w:space="0" w:color="000000"/>
              <w:bottom w:val="single" w:sz="6" w:space="0" w:color="000000"/>
              <w:right w:val="single" w:sz="6" w:space="0" w:color="000000"/>
            </w:tcBorders>
            <w:vAlign w:val="center"/>
            <w:hideMark/>
          </w:tcPr>
          <w:p w14:paraId="06D21D0A" w14:textId="45C1F047" w:rsidR="001439E5" w:rsidRPr="00E82100" w:rsidRDefault="00F87797" w:rsidP="00DD226F">
            <w:pPr>
              <w:jc w:val="center"/>
              <w:textAlignment w:val="baseline"/>
              <w:rPr>
                <w:rFonts w:cs="Arial"/>
                <w:szCs w:val="20"/>
                <w:lang w:eastAsia="es-CO"/>
              </w:rPr>
            </w:pPr>
            <w:r w:rsidRPr="00E82100">
              <w:rPr>
                <w:rFonts w:cs="Arial"/>
                <w:szCs w:val="20"/>
                <w:lang w:val="es-ES" w:eastAsia="es-CO"/>
              </w:rPr>
              <w:t>4,</w:t>
            </w:r>
            <w:r w:rsidR="001439E5" w:rsidRPr="00E82100">
              <w:rPr>
                <w:rFonts w:cs="Arial"/>
                <w:szCs w:val="20"/>
                <w:lang w:val="es-ES" w:eastAsia="es-CO"/>
              </w:rPr>
              <w:t xml:space="preserve"> </w:t>
            </w:r>
            <w:r w:rsidRPr="00E82100">
              <w:rPr>
                <w:rFonts w:cs="Arial"/>
                <w:szCs w:val="20"/>
                <w:lang w:val="es-ES" w:eastAsia="es-CO"/>
              </w:rPr>
              <w:t>5</w:t>
            </w:r>
            <w:r w:rsidR="001439E5" w:rsidRPr="00E82100">
              <w:rPr>
                <w:rFonts w:cs="Arial"/>
                <w:szCs w:val="20"/>
                <w:lang w:val="es-ES" w:eastAsia="es-CO"/>
              </w:rPr>
              <w:t xml:space="preserve">, </w:t>
            </w:r>
            <w:r w:rsidR="00103379" w:rsidRPr="00E82100">
              <w:rPr>
                <w:rFonts w:cs="Arial"/>
                <w:szCs w:val="20"/>
                <w:lang w:val="es-ES" w:eastAsia="es-CO"/>
              </w:rPr>
              <w:t>8</w:t>
            </w:r>
            <w:r w:rsidR="00486C09" w:rsidRPr="00E82100">
              <w:rPr>
                <w:rFonts w:cs="Arial"/>
                <w:szCs w:val="20"/>
                <w:lang w:val="es-ES" w:eastAsia="es-CO"/>
              </w:rPr>
              <w:t>, 9</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49BB9092" w14:textId="737CA02E" w:rsidR="001439E5" w:rsidRPr="00E82100" w:rsidRDefault="00F87797" w:rsidP="00DD226F">
            <w:pPr>
              <w:jc w:val="center"/>
              <w:textAlignment w:val="baseline"/>
              <w:rPr>
                <w:rFonts w:cs="Arial"/>
                <w:szCs w:val="20"/>
                <w:lang w:eastAsia="es-CO"/>
              </w:rPr>
            </w:pPr>
            <w:r w:rsidRPr="00E82100">
              <w:rPr>
                <w:rFonts w:cs="Arial"/>
                <w:szCs w:val="20"/>
                <w:lang w:val="es-ES" w:eastAsia="es-CO"/>
              </w:rPr>
              <w:t>7 a 10, 12 a 1</w:t>
            </w:r>
            <w:r w:rsidR="00B428A6" w:rsidRPr="00E82100">
              <w:rPr>
                <w:rFonts w:cs="Arial"/>
                <w:szCs w:val="20"/>
                <w:lang w:val="es-ES" w:eastAsia="es-CO"/>
              </w:rPr>
              <w:t>3</w:t>
            </w:r>
          </w:p>
        </w:tc>
        <w:tc>
          <w:tcPr>
            <w:tcW w:w="1894" w:type="dxa"/>
            <w:tcBorders>
              <w:top w:val="single" w:sz="6" w:space="0" w:color="000000"/>
              <w:left w:val="single" w:sz="6" w:space="0" w:color="000000"/>
              <w:bottom w:val="single" w:sz="6" w:space="0" w:color="000000"/>
              <w:right w:val="single" w:sz="6" w:space="0" w:color="000000"/>
            </w:tcBorders>
            <w:vAlign w:val="center"/>
            <w:hideMark/>
          </w:tcPr>
          <w:p w14:paraId="46983329" w14:textId="77777777" w:rsidR="001439E5" w:rsidRPr="00E82100" w:rsidRDefault="001439E5" w:rsidP="00DD226F">
            <w:pPr>
              <w:jc w:val="center"/>
              <w:textAlignment w:val="baseline"/>
              <w:rPr>
                <w:rFonts w:cs="Arial"/>
                <w:szCs w:val="20"/>
                <w:lang w:eastAsia="es-CO"/>
              </w:rPr>
            </w:pPr>
            <w:r w:rsidRPr="00E82100">
              <w:rPr>
                <w:rFonts w:cs="Arial"/>
                <w:szCs w:val="20"/>
                <w:lang w:eastAsia="es-CO"/>
              </w:rPr>
              <w:t>Moderado</w:t>
            </w:r>
          </w:p>
        </w:tc>
      </w:tr>
      <w:tr w:rsidR="00C060B4" w:rsidRPr="00E82100" w14:paraId="0C1861EB" w14:textId="77777777" w:rsidTr="00466D0F">
        <w:tc>
          <w:tcPr>
            <w:tcW w:w="3473" w:type="dxa"/>
            <w:tcBorders>
              <w:top w:val="single" w:sz="6" w:space="0" w:color="000000"/>
              <w:left w:val="single" w:sz="6" w:space="0" w:color="000000"/>
              <w:bottom w:val="single" w:sz="6" w:space="0" w:color="000000"/>
              <w:right w:val="single" w:sz="6" w:space="0" w:color="000000"/>
            </w:tcBorders>
            <w:vAlign w:val="center"/>
            <w:hideMark/>
          </w:tcPr>
          <w:p w14:paraId="411E9729" w14:textId="674B153D" w:rsidR="001439E5" w:rsidRPr="00E82100" w:rsidRDefault="30817B1D" w:rsidP="00DD226F">
            <w:pPr>
              <w:pStyle w:val="Prrafodelista"/>
              <w:numPr>
                <w:ilvl w:val="0"/>
                <w:numId w:val="19"/>
              </w:numPr>
              <w:textAlignment w:val="baseline"/>
              <w:rPr>
                <w:rFonts w:cs="Arial"/>
                <w:szCs w:val="20"/>
                <w:lang w:eastAsia="es-CO"/>
              </w:rPr>
            </w:pPr>
            <w:r w:rsidRPr="00E82100">
              <w:rPr>
                <w:rFonts w:cs="Arial"/>
                <w:shd w:val="clear" w:color="auto" w:fill="FFFFFF"/>
                <w:lang w:eastAsia="es-CO"/>
              </w:rPr>
              <w:t>Cambios en las condiciones de almacenamiento.</w:t>
            </w:r>
            <w:r w:rsidRPr="00E82100">
              <w:rPr>
                <w:rFonts w:cs="Arial"/>
                <w:lang w:eastAsia="es-CO"/>
              </w:rPr>
              <w:t> </w:t>
            </w:r>
          </w:p>
        </w:tc>
        <w:tc>
          <w:tcPr>
            <w:tcW w:w="1640" w:type="dxa"/>
            <w:tcBorders>
              <w:top w:val="single" w:sz="6" w:space="0" w:color="000000"/>
              <w:left w:val="single" w:sz="6" w:space="0" w:color="000000"/>
              <w:bottom w:val="single" w:sz="6" w:space="0" w:color="000000"/>
              <w:right w:val="single" w:sz="6" w:space="0" w:color="000000"/>
            </w:tcBorders>
            <w:vAlign w:val="center"/>
            <w:hideMark/>
          </w:tcPr>
          <w:p w14:paraId="53B376F8" w14:textId="6A0A5EB8" w:rsidR="001439E5" w:rsidRPr="00E82100" w:rsidRDefault="005B0EBC" w:rsidP="00DD226F">
            <w:pPr>
              <w:jc w:val="center"/>
              <w:textAlignment w:val="baseline"/>
              <w:rPr>
                <w:rFonts w:cs="Arial"/>
                <w:szCs w:val="20"/>
                <w:lang w:eastAsia="es-CO"/>
              </w:rPr>
            </w:pPr>
            <w:r w:rsidRPr="00E82100">
              <w:rPr>
                <w:rFonts w:cs="Arial"/>
                <w:szCs w:val="20"/>
                <w:lang w:val="es-ES" w:eastAsia="es-CO"/>
              </w:rPr>
              <w:t>6</w:t>
            </w:r>
            <w:r w:rsidR="00103379" w:rsidRPr="00E82100">
              <w:rPr>
                <w:rFonts w:cs="Arial"/>
                <w:szCs w:val="20"/>
                <w:lang w:val="es-ES" w:eastAsia="es-CO"/>
              </w:rPr>
              <w:t>, 8</w:t>
            </w:r>
            <w:r w:rsidR="00486C09" w:rsidRPr="00E82100">
              <w:rPr>
                <w:rFonts w:cs="Arial"/>
                <w:szCs w:val="20"/>
                <w:lang w:val="es-ES" w:eastAsia="es-CO"/>
              </w:rPr>
              <w:t>, 9</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6AB0A860" w14:textId="74DDC014" w:rsidR="001439E5" w:rsidRPr="00E82100" w:rsidRDefault="00F87797" w:rsidP="00DD226F">
            <w:pPr>
              <w:jc w:val="center"/>
              <w:textAlignment w:val="baseline"/>
              <w:rPr>
                <w:rFonts w:cs="Arial"/>
                <w:szCs w:val="20"/>
                <w:lang w:eastAsia="es-CO"/>
              </w:rPr>
            </w:pPr>
            <w:r w:rsidRPr="00E82100">
              <w:rPr>
                <w:rFonts w:cs="Arial"/>
                <w:szCs w:val="20"/>
                <w:lang w:eastAsia="es-CO"/>
              </w:rPr>
              <w:t>7 a 9, 12 a 1</w:t>
            </w:r>
            <w:r w:rsidR="00B428A6" w:rsidRPr="00E82100">
              <w:rPr>
                <w:rFonts w:cs="Arial"/>
                <w:szCs w:val="20"/>
                <w:lang w:eastAsia="es-CO"/>
              </w:rPr>
              <w:t>3</w:t>
            </w:r>
          </w:p>
        </w:tc>
        <w:tc>
          <w:tcPr>
            <w:tcW w:w="1894" w:type="dxa"/>
            <w:tcBorders>
              <w:top w:val="single" w:sz="6" w:space="0" w:color="000000"/>
              <w:left w:val="single" w:sz="6" w:space="0" w:color="000000"/>
              <w:bottom w:val="single" w:sz="6" w:space="0" w:color="000000"/>
              <w:right w:val="single" w:sz="6" w:space="0" w:color="000000"/>
            </w:tcBorders>
            <w:vAlign w:val="center"/>
            <w:hideMark/>
          </w:tcPr>
          <w:p w14:paraId="6E8FAEDC" w14:textId="77777777" w:rsidR="001439E5" w:rsidRPr="00E82100" w:rsidRDefault="001439E5" w:rsidP="00DD226F">
            <w:pPr>
              <w:jc w:val="center"/>
              <w:textAlignment w:val="baseline"/>
              <w:rPr>
                <w:rFonts w:cs="Arial"/>
                <w:szCs w:val="20"/>
                <w:lang w:eastAsia="es-CO"/>
              </w:rPr>
            </w:pPr>
            <w:r w:rsidRPr="00E82100">
              <w:rPr>
                <w:rFonts w:cs="Arial"/>
                <w:szCs w:val="20"/>
                <w:lang w:eastAsia="es-CO"/>
              </w:rPr>
              <w:t>Moderado</w:t>
            </w:r>
          </w:p>
        </w:tc>
      </w:tr>
      <w:tr w:rsidR="00C060B4" w:rsidRPr="00E82100" w14:paraId="1F1F54D3" w14:textId="77777777" w:rsidTr="00466D0F">
        <w:tc>
          <w:tcPr>
            <w:tcW w:w="3473" w:type="dxa"/>
            <w:tcBorders>
              <w:top w:val="single" w:sz="6" w:space="0" w:color="000000"/>
              <w:left w:val="single" w:sz="6" w:space="0" w:color="000000"/>
              <w:bottom w:val="single" w:sz="6" w:space="0" w:color="000000"/>
              <w:right w:val="single" w:sz="6" w:space="0" w:color="000000"/>
            </w:tcBorders>
            <w:vAlign w:val="center"/>
          </w:tcPr>
          <w:p w14:paraId="1F0EEBEE" w14:textId="1A837F3B" w:rsidR="002629E9" w:rsidRPr="00E82100" w:rsidRDefault="002629E9" w:rsidP="00DD226F">
            <w:pPr>
              <w:pStyle w:val="Prrafodelista"/>
              <w:numPr>
                <w:ilvl w:val="0"/>
                <w:numId w:val="19"/>
              </w:numPr>
              <w:textAlignment w:val="baseline"/>
              <w:rPr>
                <w:rFonts w:cs="Arial"/>
                <w:lang w:eastAsia="es-CO"/>
              </w:rPr>
            </w:pPr>
            <w:r w:rsidRPr="00E82100">
              <w:rPr>
                <w:rFonts w:cs="Arial"/>
                <w:lang w:eastAsia="es-CO"/>
              </w:rPr>
              <w:t xml:space="preserve">Reporte de los estudios de estabilidad natural concluidos a fin de vida útil. </w:t>
            </w:r>
          </w:p>
        </w:tc>
        <w:tc>
          <w:tcPr>
            <w:tcW w:w="1640" w:type="dxa"/>
            <w:tcBorders>
              <w:top w:val="single" w:sz="6" w:space="0" w:color="000000"/>
              <w:left w:val="single" w:sz="6" w:space="0" w:color="000000"/>
              <w:bottom w:val="single" w:sz="6" w:space="0" w:color="000000"/>
              <w:right w:val="single" w:sz="6" w:space="0" w:color="000000"/>
            </w:tcBorders>
            <w:vAlign w:val="center"/>
          </w:tcPr>
          <w:p w14:paraId="1A7DC601" w14:textId="5ADB2B90" w:rsidR="002629E9" w:rsidRPr="00E82100" w:rsidRDefault="002629E9" w:rsidP="00DD226F">
            <w:pPr>
              <w:jc w:val="center"/>
              <w:textAlignment w:val="baseline"/>
              <w:rPr>
                <w:rFonts w:cs="Arial"/>
                <w:szCs w:val="20"/>
                <w:lang w:val="es-ES" w:eastAsia="es-CO"/>
              </w:rPr>
            </w:pPr>
            <w:r w:rsidRPr="00E82100">
              <w:rPr>
                <w:rFonts w:cs="Arial"/>
                <w:szCs w:val="20"/>
                <w:lang w:val="es-ES" w:eastAsia="es-CO"/>
              </w:rPr>
              <w:t>4, 7</w:t>
            </w:r>
            <w:r w:rsidR="00486C09" w:rsidRPr="00E82100">
              <w:rPr>
                <w:rFonts w:cs="Arial"/>
                <w:szCs w:val="20"/>
                <w:lang w:val="es-ES" w:eastAsia="es-CO"/>
              </w:rPr>
              <w:t>, 9</w:t>
            </w:r>
          </w:p>
        </w:tc>
        <w:tc>
          <w:tcPr>
            <w:tcW w:w="2341" w:type="dxa"/>
            <w:tcBorders>
              <w:top w:val="single" w:sz="6" w:space="0" w:color="000000"/>
              <w:left w:val="single" w:sz="6" w:space="0" w:color="000000"/>
              <w:bottom w:val="single" w:sz="6" w:space="0" w:color="000000"/>
              <w:right w:val="single" w:sz="6" w:space="0" w:color="000000"/>
            </w:tcBorders>
            <w:vAlign w:val="center"/>
          </w:tcPr>
          <w:p w14:paraId="6621E535" w14:textId="0F5C49D0" w:rsidR="002629E9" w:rsidRPr="00E82100" w:rsidRDefault="002629E9" w:rsidP="00DD226F">
            <w:pPr>
              <w:jc w:val="center"/>
              <w:textAlignment w:val="baseline"/>
              <w:rPr>
                <w:rFonts w:cs="Arial"/>
                <w:szCs w:val="20"/>
                <w:lang w:eastAsia="es-CO"/>
              </w:rPr>
            </w:pPr>
            <w:r w:rsidRPr="00E82100">
              <w:rPr>
                <w:rFonts w:cs="Arial"/>
                <w:szCs w:val="20"/>
                <w:lang w:eastAsia="es-CO"/>
              </w:rPr>
              <w:t>14</w:t>
            </w:r>
          </w:p>
        </w:tc>
        <w:tc>
          <w:tcPr>
            <w:tcW w:w="1894" w:type="dxa"/>
            <w:tcBorders>
              <w:top w:val="single" w:sz="6" w:space="0" w:color="000000"/>
              <w:left w:val="single" w:sz="6" w:space="0" w:color="000000"/>
              <w:bottom w:val="single" w:sz="6" w:space="0" w:color="000000"/>
              <w:right w:val="single" w:sz="6" w:space="0" w:color="000000"/>
            </w:tcBorders>
            <w:vAlign w:val="center"/>
          </w:tcPr>
          <w:p w14:paraId="3D632215" w14:textId="11DC0253" w:rsidR="002629E9" w:rsidRPr="00E82100" w:rsidRDefault="002629E9" w:rsidP="00DD226F">
            <w:pPr>
              <w:jc w:val="center"/>
              <w:textAlignment w:val="baseline"/>
              <w:rPr>
                <w:rFonts w:cs="Arial"/>
                <w:szCs w:val="20"/>
                <w:lang w:eastAsia="es-CO"/>
              </w:rPr>
            </w:pPr>
            <w:r w:rsidRPr="00E82100">
              <w:rPr>
                <w:rFonts w:cs="Arial"/>
                <w:szCs w:val="20"/>
                <w:lang w:eastAsia="es-CO"/>
              </w:rPr>
              <w:t xml:space="preserve">Menor - </w:t>
            </w:r>
            <w:r w:rsidR="00635AAA" w:rsidRPr="00E82100">
              <w:rPr>
                <w:rFonts w:cs="Arial"/>
                <w:szCs w:val="20"/>
                <w:lang w:eastAsia="es-CO"/>
              </w:rPr>
              <w:t>Automático</w:t>
            </w:r>
          </w:p>
        </w:tc>
      </w:tr>
      <w:tr w:rsidR="00C060B4" w:rsidRPr="00E82100" w14:paraId="10758D3B" w14:textId="77777777" w:rsidTr="00466D0F">
        <w:tc>
          <w:tcPr>
            <w:tcW w:w="3473" w:type="dxa"/>
            <w:tcBorders>
              <w:top w:val="single" w:sz="6" w:space="0" w:color="000000"/>
              <w:left w:val="single" w:sz="6" w:space="0" w:color="000000"/>
              <w:bottom w:val="single" w:sz="6" w:space="0" w:color="000000"/>
              <w:right w:val="single" w:sz="6" w:space="0" w:color="000000"/>
            </w:tcBorders>
            <w:vAlign w:val="center"/>
          </w:tcPr>
          <w:p w14:paraId="0677F788" w14:textId="4051E7E5" w:rsidR="002629E9" w:rsidRPr="00E82100" w:rsidRDefault="002629E9" w:rsidP="00DD226F">
            <w:pPr>
              <w:pStyle w:val="Prrafodelista"/>
              <w:numPr>
                <w:ilvl w:val="0"/>
                <w:numId w:val="19"/>
              </w:numPr>
              <w:textAlignment w:val="baseline"/>
              <w:rPr>
                <w:rFonts w:cs="Arial"/>
                <w:lang w:eastAsia="es-CO"/>
              </w:rPr>
            </w:pPr>
            <w:r w:rsidRPr="00E82100">
              <w:rPr>
                <w:rFonts w:cs="Arial"/>
                <w:lang w:eastAsia="es-CO"/>
              </w:rPr>
              <w:t xml:space="preserve">Reporte de Estudios de Estabilidad del Ingrediente </w:t>
            </w:r>
            <w:r w:rsidR="008063DF" w:rsidRPr="00E82100">
              <w:rPr>
                <w:rFonts w:cs="Arial"/>
                <w:lang w:eastAsia="es-CO"/>
              </w:rPr>
              <w:t>Farmacéutico</w:t>
            </w:r>
            <w:r w:rsidRPr="00E82100">
              <w:rPr>
                <w:rFonts w:cs="Arial"/>
                <w:lang w:eastAsia="es-CO"/>
              </w:rPr>
              <w:t xml:space="preserve"> Activo.</w:t>
            </w:r>
          </w:p>
        </w:tc>
        <w:tc>
          <w:tcPr>
            <w:tcW w:w="1640" w:type="dxa"/>
            <w:tcBorders>
              <w:top w:val="single" w:sz="6" w:space="0" w:color="000000"/>
              <w:left w:val="single" w:sz="6" w:space="0" w:color="000000"/>
              <w:bottom w:val="single" w:sz="6" w:space="0" w:color="000000"/>
              <w:right w:val="single" w:sz="6" w:space="0" w:color="000000"/>
            </w:tcBorders>
            <w:vAlign w:val="center"/>
          </w:tcPr>
          <w:p w14:paraId="435FCAC9" w14:textId="0117B9D0" w:rsidR="002629E9" w:rsidRPr="00E82100" w:rsidRDefault="001B119A" w:rsidP="00DD226F">
            <w:pPr>
              <w:jc w:val="center"/>
              <w:textAlignment w:val="baseline"/>
              <w:rPr>
                <w:rFonts w:cs="Arial"/>
                <w:szCs w:val="20"/>
                <w:lang w:val="es-ES" w:eastAsia="es-CO"/>
              </w:rPr>
            </w:pPr>
            <w:r w:rsidRPr="00E82100">
              <w:rPr>
                <w:rFonts w:cs="Arial"/>
                <w:szCs w:val="20"/>
                <w:lang w:val="es-ES" w:eastAsia="es-CO"/>
              </w:rPr>
              <w:t>7</w:t>
            </w:r>
          </w:p>
        </w:tc>
        <w:tc>
          <w:tcPr>
            <w:tcW w:w="2341" w:type="dxa"/>
            <w:tcBorders>
              <w:top w:val="single" w:sz="6" w:space="0" w:color="000000"/>
              <w:left w:val="single" w:sz="6" w:space="0" w:color="000000"/>
              <w:bottom w:val="single" w:sz="6" w:space="0" w:color="000000"/>
              <w:right w:val="single" w:sz="6" w:space="0" w:color="000000"/>
            </w:tcBorders>
            <w:vAlign w:val="center"/>
          </w:tcPr>
          <w:p w14:paraId="4CF36B91" w14:textId="5132C087" w:rsidR="002629E9" w:rsidRPr="00E82100" w:rsidRDefault="00A8120F" w:rsidP="00DD226F">
            <w:pPr>
              <w:jc w:val="center"/>
              <w:textAlignment w:val="baseline"/>
              <w:rPr>
                <w:rFonts w:cs="Arial"/>
                <w:szCs w:val="20"/>
                <w:lang w:eastAsia="es-CO"/>
              </w:rPr>
            </w:pPr>
            <w:r w:rsidRPr="00E82100">
              <w:rPr>
                <w:rFonts w:cs="Arial"/>
                <w:szCs w:val="20"/>
                <w:lang w:eastAsia="es-CO"/>
              </w:rPr>
              <w:t>15</w:t>
            </w:r>
          </w:p>
        </w:tc>
        <w:tc>
          <w:tcPr>
            <w:tcW w:w="1894" w:type="dxa"/>
            <w:tcBorders>
              <w:top w:val="single" w:sz="6" w:space="0" w:color="000000"/>
              <w:left w:val="single" w:sz="6" w:space="0" w:color="000000"/>
              <w:bottom w:val="single" w:sz="6" w:space="0" w:color="000000"/>
              <w:right w:val="single" w:sz="6" w:space="0" w:color="000000"/>
            </w:tcBorders>
            <w:vAlign w:val="center"/>
          </w:tcPr>
          <w:p w14:paraId="31727EC1" w14:textId="40BBFB29" w:rsidR="002629E9" w:rsidRPr="00E82100" w:rsidRDefault="008063DF" w:rsidP="00DD226F">
            <w:pPr>
              <w:jc w:val="center"/>
              <w:textAlignment w:val="baseline"/>
              <w:rPr>
                <w:rFonts w:cs="Arial"/>
                <w:szCs w:val="20"/>
                <w:lang w:eastAsia="es-CO"/>
              </w:rPr>
            </w:pPr>
            <w:r w:rsidRPr="00E82100">
              <w:rPr>
                <w:rFonts w:cs="Arial"/>
                <w:szCs w:val="20"/>
                <w:lang w:eastAsia="es-CO"/>
              </w:rPr>
              <w:t>Moderado</w:t>
            </w:r>
          </w:p>
        </w:tc>
      </w:tr>
      <w:tr w:rsidR="00637688" w:rsidRPr="00E82100" w14:paraId="461063F8" w14:textId="77777777" w:rsidTr="00466D0F">
        <w:tc>
          <w:tcPr>
            <w:tcW w:w="3473" w:type="dxa"/>
            <w:tcBorders>
              <w:top w:val="single" w:sz="6" w:space="0" w:color="000000"/>
              <w:left w:val="single" w:sz="6" w:space="0" w:color="000000"/>
              <w:bottom w:val="single" w:sz="6" w:space="0" w:color="000000"/>
              <w:right w:val="single" w:sz="6" w:space="0" w:color="000000"/>
            </w:tcBorders>
            <w:vAlign w:val="center"/>
          </w:tcPr>
          <w:p w14:paraId="2C21B529" w14:textId="748F9A5D" w:rsidR="00637688" w:rsidRPr="00E82100" w:rsidRDefault="004D0535" w:rsidP="00DD226F">
            <w:pPr>
              <w:pStyle w:val="Prrafodelista"/>
              <w:numPr>
                <w:ilvl w:val="0"/>
                <w:numId w:val="19"/>
              </w:numPr>
              <w:textAlignment w:val="baseline"/>
              <w:rPr>
                <w:rFonts w:cs="Arial"/>
                <w:lang w:eastAsia="es-CO"/>
              </w:rPr>
            </w:pPr>
            <w:r w:rsidRPr="00E82100">
              <w:rPr>
                <w:rFonts w:cs="Arial"/>
                <w:lang w:eastAsia="es-CO"/>
              </w:rPr>
              <w:t>Ajuste a</w:t>
            </w:r>
            <w:r w:rsidR="00637688" w:rsidRPr="00E82100">
              <w:rPr>
                <w:rFonts w:cs="Arial"/>
                <w:lang w:eastAsia="es-CO"/>
              </w:rPr>
              <w:t xml:space="preserve"> la vida útil </w:t>
            </w:r>
            <w:r w:rsidRPr="00E82100">
              <w:rPr>
                <w:rFonts w:cs="Arial"/>
                <w:lang w:eastAsia="es-CO"/>
              </w:rPr>
              <w:t>estándar en</w:t>
            </w:r>
            <w:r w:rsidR="00637688" w:rsidRPr="00E82100">
              <w:rPr>
                <w:rFonts w:cs="Arial"/>
                <w:lang w:eastAsia="es-CO"/>
              </w:rPr>
              <w:t xml:space="preserve"> gases medicinales </w:t>
            </w:r>
            <w:r w:rsidR="00881E94" w:rsidRPr="00E82100">
              <w:rPr>
                <w:rFonts w:cs="Arial"/>
                <w:lang w:eastAsia="es-CO"/>
              </w:rPr>
              <w:t xml:space="preserve">altamente </w:t>
            </w:r>
            <w:r w:rsidR="00637688" w:rsidRPr="00E82100">
              <w:rPr>
                <w:rFonts w:cs="Arial"/>
                <w:lang w:eastAsia="es-CO"/>
              </w:rPr>
              <w:t>estables</w:t>
            </w:r>
          </w:p>
        </w:tc>
        <w:tc>
          <w:tcPr>
            <w:tcW w:w="1640" w:type="dxa"/>
            <w:tcBorders>
              <w:top w:val="single" w:sz="6" w:space="0" w:color="000000"/>
              <w:left w:val="single" w:sz="6" w:space="0" w:color="000000"/>
              <w:bottom w:val="single" w:sz="6" w:space="0" w:color="000000"/>
              <w:right w:val="single" w:sz="6" w:space="0" w:color="000000"/>
            </w:tcBorders>
            <w:vAlign w:val="center"/>
          </w:tcPr>
          <w:p w14:paraId="242FB77E" w14:textId="42BF490E" w:rsidR="00637688" w:rsidRPr="00E82100" w:rsidRDefault="00E70EFE" w:rsidP="00DD226F">
            <w:pPr>
              <w:jc w:val="center"/>
              <w:textAlignment w:val="baseline"/>
              <w:rPr>
                <w:rFonts w:cs="Arial"/>
                <w:szCs w:val="20"/>
                <w:lang w:val="es-ES" w:eastAsia="es-CO"/>
              </w:rPr>
            </w:pPr>
            <w:r w:rsidRPr="00E82100">
              <w:rPr>
                <w:rFonts w:cs="Arial"/>
                <w:szCs w:val="20"/>
                <w:lang w:val="es-ES" w:eastAsia="es-CO"/>
              </w:rPr>
              <w:t>4, 5, 9</w:t>
            </w:r>
            <w:r w:rsidR="00945F03" w:rsidRPr="00E82100">
              <w:rPr>
                <w:rFonts w:cs="Arial"/>
                <w:szCs w:val="20"/>
                <w:lang w:val="es-ES" w:eastAsia="es-CO"/>
              </w:rPr>
              <w:t>, 10</w:t>
            </w:r>
          </w:p>
        </w:tc>
        <w:tc>
          <w:tcPr>
            <w:tcW w:w="2341" w:type="dxa"/>
            <w:tcBorders>
              <w:top w:val="single" w:sz="6" w:space="0" w:color="000000"/>
              <w:left w:val="single" w:sz="6" w:space="0" w:color="000000"/>
              <w:bottom w:val="single" w:sz="6" w:space="0" w:color="000000"/>
              <w:right w:val="single" w:sz="6" w:space="0" w:color="000000"/>
            </w:tcBorders>
            <w:vAlign w:val="center"/>
          </w:tcPr>
          <w:p w14:paraId="559F2F32" w14:textId="044F15B6" w:rsidR="00637688" w:rsidRPr="00E82100" w:rsidRDefault="00E70EFE" w:rsidP="00DD226F">
            <w:pPr>
              <w:jc w:val="center"/>
              <w:textAlignment w:val="baseline"/>
              <w:rPr>
                <w:rFonts w:cs="Arial"/>
                <w:szCs w:val="20"/>
                <w:lang w:eastAsia="es-CO"/>
              </w:rPr>
            </w:pPr>
            <w:r w:rsidRPr="00E82100">
              <w:rPr>
                <w:rFonts w:cs="Arial"/>
                <w:szCs w:val="20"/>
                <w:lang w:val="es-ES" w:eastAsia="es-CO"/>
              </w:rPr>
              <w:t>5</w:t>
            </w:r>
            <w:r w:rsidR="004B6716" w:rsidRPr="00E82100">
              <w:rPr>
                <w:rFonts w:cs="Arial"/>
                <w:szCs w:val="20"/>
                <w:lang w:val="es-ES" w:eastAsia="es-CO"/>
              </w:rPr>
              <w:t>,</w:t>
            </w:r>
            <w:r w:rsidR="00B42122" w:rsidRPr="00E82100">
              <w:rPr>
                <w:rFonts w:cs="Arial"/>
                <w:szCs w:val="20"/>
                <w:lang w:val="es-ES" w:eastAsia="es-CO"/>
              </w:rPr>
              <w:t xml:space="preserve"> </w:t>
            </w:r>
            <w:r w:rsidRPr="00E82100">
              <w:rPr>
                <w:rFonts w:cs="Arial"/>
                <w:szCs w:val="20"/>
                <w:lang w:val="es-ES" w:eastAsia="es-CO"/>
              </w:rPr>
              <w:t>1</w:t>
            </w:r>
            <w:r w:rsidR="00556367" w:rsidRPr="00E82100">
              <w:rPr>
                <w:rFonts w:cs="Arial"/>
                <w:szCs w:val="20"/>
                <w:lang w:val="es-ES" w:eastAsia="es-CO"/>
              </w:rPr>
              <w:t>2,</w:t>
            </w:r>
            <w:r w:rsidRPr="00E82100">
              <w:rPr>
                <w:rFonts w:cs="Arial"/>
                <w:szCs w:val="20"/>
                <w:lang w:val="es-ES" w:eastAsia="es-CO"/>
              </w:rPr>
              <w:t xml:space="preserve"> 13</w:t>
            </w:r>
          </w:p>
        </w:tc>
        <w:tc>
          <w:tcPr>
            <w:tcW w:w="1894" w:type="dxa"/>
            <w:tcBorders>
              <w:top w:val="single" w:sz="6" w:space="0" w:color="000000"/>
              <w:left w:val="single" w:sz="6" w:space="0" w:color="000000"/>
              <w:bottom w:val="single" w:sz="6" w:space="0" w:color="000000"/>
              <w:right w:val="single" w:sz="6" w:space="0" w:color="000000"/>
            </w:tcBorders>
            <w:vAlign w:val="center"/>
          </w:tcPr>
          <w:p w14:paraId="56E26382" w14:textId="051FF25C" w:rsidR="00637688" w:rsidRPr="00E82100" w:rsidRDefault="00637688" w:rsidP="00DD226F">
            <w:pPr>
              <w:jc w:val="center"/>
              <w:textAlignment w:val="baseline"/>
              <w:rPr>
                <w:rFonts w:cs="Arial"/>
                <w:szCs w:val="20"/>
                <w:lang w:eastAsia="es-CO"/>
              </w:rPr>
            </w:pPr>
            <w:r w:rsidRPr="00E82100">
              <w:rPr>
                <w:rFonts w:cs="Arial"/>
                <w:szCs w:val="20"/>
                <w:lang w:eastAsia="es-CO"/>
              </w:rPr>
              <w:t>Menor - automático</w:t>
            </w:r>
          </w:p>
        </w:tc>
      </w:tr>
      <w:tr w:rsidR="00C060B4" w:rsidRPr="00E82100" w14:paraId="37D4AE7A" w14:textId="77777777" w:rsidTr="00466D0F">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80DA760" w14:textId="13CFA2A1" w:rsidR="002629E9" w:rsidRPr="00E82100" w:rsidRDefault="002629E9" w:rsidP="00DD226F">
            <w:pPr>
              <w:textAlignment w:val="baseline"/>
              <w:rPr>
                <w:rFonts w:cs="Arial"/>
                <w:szCs w:val="20"/>
                <w:lang w:eastAsia="es-CO"/>
              </w:rPr>
            </w:pPr>
            <w:r w:rsidRPr="00E82100">
              <w:rPr>
                <w:rFonts w:cs="Arial"/>
                <w:b/>
                <w:bCs/>
                <w:szCs w:val="20"/>
                <w:lang w:val="es-ES" w:eastAsia="es-CO"/>
              </w:rPr>
              <w:t>Aspectos a tener en cuenta</w:t>
            </w:r>
          </w:p>
        </w:tc>
      </w:tr>
      <w:tr w:rsidR="00C060B4" w:rsidRPr="00E82100" w14:paraId="2262EFAE" w14:textId="77777777" w:rsidTr="00466D0F">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7DF6F7AA" w14:textId="77777777" w:rsidR="002629E9" w:rsidRPr="00E82100" w:rsidRDefault="002629E9" w:rsidP="00DD226F">
            <w:pPr>
              <w:textAlignment w:val="baseline"/>
              <w:rPr>
                <w:rFonts w:cs="Arial"/>
                <w:iCs/>
                <w:szCs w:val="20"/>
                <w:lang w:val="es-ES" w:eastAsia="es-CO"/>
              </w:rPr>
            </w:pPr>
          </w:p>
          <w:p w14:paraId="5DBB7165" w14:textId="11CAEB2C" w:rsidR="002629E9" w:rsidRPr="00E82100" w:rsidRDefault="002629E9" w:rsidP="00DD226F">
            <w:pPr>
              <w:textAlignment w:val="baseline"/>
              <w:rPr>
                <w:rFonts w:cs="Arial"/>
                <w:iCs/>
                <w:szCs w:val="20"/>
                <w:lang w:val="es-ES" w:eastAsia="es-CO"/>
              </w:rPr>
            </w:pPr>
            <w:r w:rsidRPr="00E82100">
              <w:rPr>
                <w:rFonts w:cs="Arial"/>
                <w:iCs/>
                <w:szCs w:val="20"/>
                <w:lang w:val="es-ES" w:eastAsia="es-CO"/>
              </w:rPr>
              <w:t xml:space="preserve">1. El protocolo de </w:t>
            </w:r>
            <w:proofErr w:type="spellStart"/>
            <w:r w:rsidRPr="00E82100">
              <w:rPr>
                <w:rFonts w:cs="Arial"/>
                <w:iCs/>
                <w:szCs w:val="20"/>
                <w:lang w:val="es-ES" w:eastAsia="es-CO"/>
              </w:rPr>
              <w:t>post-aprobación</w:t>
            </w:r>
            <w:proofErr w:type="spellEnd"/>
            <w:r w:rsidRPr="00E82100">
              <w:rPr>
                <w:rFonts w:cs="Arial"/>
                <w:iCs/>
                <w:szCs w:val="20"/>
                <w:lang w:val="es-ES" w:eastAsia="es-CO"/>
              </w:rPr>
              <w:t xml:space="preserve"> deben estar en concordancia con la guía </w:t>
            </w:r>
            <w:r w:rsidRPr="00E82100">
              <w:rPr>
                <w:szCs w:val="20"/>
                <w:lang w:val="es-ES" w:eastAsia="es-CO"/>
              </w:rPr>
              <w:t xml:space="preserve">para el desarrollo y presentación de estudios </w:t>
            </w:r>
            <w:r w:rsidRPr="00E82100">
              <w:rPr>
                <w:rFonts w:cs="Arial"/>
                <w:iCs/>
                <w:szCs w:val="20"/>
                <w:lang w:val="es-ES" w:eastAsia="es-CO"/>
              </w:rPr>
              <w:t xml:space="preserve">de estabilidad </w:t>
            </w:r>
            <w:r w:rsidRPr="00E82100">
              <w:rPr>
                <w:szCs w:val="20"/>
                <w:lang w:val="es-ES" w:eastAsia="es-CO"/>
              </w:rPr>
              <w:t xml:space="preserve">de medicamentos de síntesis química establecida por la normatividad sanitaria </w:t>
            </w:r>
            <w:r w:rsidRPr="00E82100">
              <w:rPr>
                <w:rFonts w:cs="Arial"/>
                <w:iCs/>
                <w:szCs w:val="20"/>
                <w:lang w:val="es-ES" w:eastAsia="es-CO"/>
              </w:rPr>
              <w:t>vigente, las farmacopeas oficialmente aceptadas en Colombia y podrán orientarse con guías internacionales de la OMS e ICH en materia de estabilidad de medicamentos de síntesis química.</w:t>
            </w:r>
          </w:p>
          <w:p w14:paraId="320646EB" w14:textId="77777777" w:rsidR="002629E9" w:rsidRPr="00E82100" w:rsidRDefault="002629E9" w:rsidP="00DD226F">
            <w:pPr>
              <w:textAlignment w:val="baseline"/>
              <w:rPr>
                <w:rFonts w:cs="Arial"/>
                <w:iCs/>
                <w:szCs w:val="20"/>
                <w:lang w:val="es-ES" w:eastAsia="es-CO"/>
              </w:rPr>
            </w:pPr>
          </w:p>
          <w:p w14:paraId="47A2AA63" w14:textId="77777777" w:rsidR="002629E9" w:rsidRPr="00E82100" w:rsidRDefault="002629E9" w:rsidP="00DD226F">
            <w:pPr>
              <w:textAlignment w:val="baseline"/>
              <w:rPr>
                <w:rFonts w:cs="Arial"/>
                <w:iCs/>
                <w:szCs w:val="20"/>
                <w:lang w:val="es-ES" w:eastAsia="es-CO"/>
              </w:rPr>
            </w:pPr>
            <w:r w:rsidRPr="00E82100">
              <w:rPr>
                <w:rFonts w:cs="Arial"/>
                <w:iCs/>
                <w:szCs w:val="20"/>
                <w:lang w:val="es-ES" w:eastAsia="es-CO"/>
              </w:rPr>
              <w:t>2. Los cambios en el protocolo de estabilidad podrían obedecer entres otros a: Cambios en la frecuencia de muestreo, número de muestras empleadas, diseño del estudio, tamaños de lotes a evaluar.</w:t>
            </w:r>
          </w:p>
          <w:p w14:paraId="31ED7778" w14:textId="77777777" w:rsidR="002629E9" w:rsidRPr="00E82100" w:rsidRDefault="002629E9" w:rsidP="00DD226F">
            <w:pPr>
              <w:textAlignment w:val="baseline"/>
              <w:rPr>
                <w:rFonts w:cs="Arial"/>
                <w:iCs/>
                <w:szCs w:val="20"/>
                <w:lang w:val="es-ES" w:eastAsia="es-CO"/>
              </w:rPr>
            </w:pPr>
          </w:p>
          <w:p w14:paraId="1D52B562" w14:textId="123BD7B2" w:rsidR="002629E9" w:rsidRPr="00E82100" w:rsidRDefault="002629E9" w:rsidP="00DD226F">
            <w:pPr>
              <w:textAlignment w:val="baseline"/>
              <w:rPr>
                <w:rFonts w:cs="Arial"/>
                <w:iCs/>
                <w:szCs w:val="20"/>
                <w:lang w:val="es-ES" w:eastAsia="es-CO"/>
              </w:rPr>
            </w:pPr>
            <w:r w:rsidRPr="00E82100">
              <w:rPr>
                <w:rFonts w:cs="Arial"/>
                <w:iCs/>
                <w:szCs w:val="20"/>
                <w:lang w:val="es-ES" w:eastAsia="es-CO"/>
              </w:rPr>
              <w:t xml:space="preserve">3. Esta modificación no incluye cambio de vida útil o condiciones de almacenamiento por cuanto el protocolo está contemplado en </w:t>
            </w:r>
            <w:r w:rsidR="000E5029" w:rsidRPr="00E82100">
              <w:rPr>
                <w:rFonts w:cs="Arial"/>
                <w:iCs/>
                <w:szCs w:val="20"/>
                <w:lang w:val="es-ES" w:eastAsia="es-CO"/>
              </w:rPr>
              <w:t xml:space="preserve">los documentos soporte </w:t>
            </w:r>
            <w:r w:rsidRPr="00E82100">
              <w:rPr>
                <w:rFonts w:cs="Arial"/>
                <w:iCs/>
                <w:szCs w:val="20"/>
                <w:lang w:val="es-ES" w:eastAsia="es-CO"/>
              </w:rPr>
              <w:t>asociada a esta solicitud.</w:t>
            </w:r>
          </w:p>
          <w:p w14:paraId="1A9B60E1" w14:textId="77777777" w:rsidR="002629E9" w:rsidRPr="00E82100" w:rsidRDefault="002629E9" w:rsidP="00DD226F">
            <w:pPr>
              <w:textAlignment w:val="baseline"/>
              <w:rPr>
                <w:rFonts w:cs="Arial"/>
                <w:iCs/>
                <w:szCs w:val="20"/>
                <w:lang w:val="es-ES" w:eastAsia="es-CO"/>
              </w:rPr>
            </w:pPr>
          </w:p>
          <w:p w14:paraId="3B8D9CCC" w14:textId="660501A7" w:rsidR="002629E9" w:rsidRPr="00E82100" w:rsidRDefault="002629E9" w:rsidP="00DD226F">
            <w:pPr>
              <w:textAlignment w:val="baseline"/>
              <w:rPr>
                <w:rFonts w:cs="Arial"/>
                <w:iCs/>
                <w:szCs w:val="20"/>
                <w:lang w:val="es-ES" w:eastAsia="es-CO"/>
              </w:rPr>
            </w:pPr>
            <w:r w:rsidRPr="00E82100">
              <w:rPr>
                <w:rFonts w:cs="Arial"/>
                <w:iCs/>
                <w:szCs w:val="20"/>
                <w:lang w:val="es-ES" w:eastAsia="es-CO"/>
              </w:rPr>
              <w:t>4. Tener en cuenta que el sistema envase cierre y condiciones de almacenamiento deben ser las mismas que a la fecha se encuentran aprobadas por la autoridad sanitaria.</w:t>
            </w:r>
          </w:p>
          <w:p w14:paraId="3E190F5E" w14:textId="77777777" w:rsidR="002629E9" w:rsidRPr="00E82100" w:rsidRDefault="002629E9" w:rsidP="00DD226F">
            <w:pPr>
              <w:textAlignment w:val="baseline"/>
              <w:rPr>
                <w:rFonts w:cs="Arial"/>
                <w:iCs/>
                <w:szCs w:val="20"/>
                <w:lang w:val="es-ES" w:eastAsia="es-CO"/>
              </w:rPr>
            </w:pPr>
          </w:p>
          <w:p w14:paraId="548C2EB0" w14:textId="42DE586F" w:rsidR="002629E9" w:rsidRPr="00E82100" w:rsidRDefault="002629E9" w:rsidP="00DD226F">
            <w:pPr>
              <w:textAlignment w:val="baseline"/>
              <w:rPr>
                <w:rFonts w:cs="Arial"/>
                <w:iCs/>
                <w:szCs w:val="20"/>
                <w:lang w:val="es-ES" w:eastAsia="es-CO"/>
              </w:rPr>
            </w:pPr>
            <w:r w:rsidRPr="00E82100">
              <w:rPr>
                <w:rFonts w:cs="Arial"/>
                <w:iCs/>
                <w:szCs w:val="20"/>
                <w:lang w:val="es-ES" w:eastAsia="es-CO"/>
              </w:rPr>
              <w:t>5. Si requiere hacer cambios adicionales al objeto de esta modificación en la información y/o diseño de los artes de material de envase y empaque/Información para prescribir/Inserto (según aplique), debe realizar la modificación correspondiente para tal fin.</w:t>
            </w:r>
          </w:p>
          <w:p w14:paraId="6A2BC471" w14:textId="77777777" w:rsidR="002629E9" w:rsidRPr="00E82100" w:rsidRDefault="002629E9" w:rsidP="00DD226F">
            <w:pPr>
              <w:textAlignment w:val="baseline"/>
              <w:rPr>
                <w:rFonts w:cs="Arial"/>
                <w:iCs/>
                <w:szCs w:val="20"/>
                <w:lang w:val="es-ES" w:eastAsia="es-CO"/>
              </w:rPr>
            </w:pPr>
          </w:p>
          <w:p w14:paraId="24B531F3" w14:textId="039E7CA5" w:rsidR="002629E9" w:rsidRPr="00E82100" w:rsidRDefault="002629E9" w:rsidP="00DD226F">
            <w:pPr>
              <w:textAlignment w:val="baseline"/>
              <w:rPr>
                <w:rFonts w:cs="Arial"/>
                <w:iCs/>
                <w:szCs w:val="20"/>
                <w:lang w:val="es-ES" w:eastAsia="es-CO"/>
              </w:rPr>
            </w:pPr>
            <w:r w:rsidRPr="00E82100">
              <w:rPr>
                <w:rFonts w:cs="Arial"/>
                <w:iCs/>
                <w:szCs w:val="20"/>
                <w:lang w:val="es-ES" w:eastAsia="es-CO"/>
              </w:rPr>
              <w:t>6. Tenga en cuenta que los estudios de estabilidad natural allegados deberán corresponder a las condiciones modificadas, cubrir el tiempo de vida útil y sistema envase cierre aprobados para el producto y cumplir con lo establecido en la guía de estabilidad vigente, farmacopeas oficiales y guías internacionales de la OMS e ICH en materia de estabilidad de medicamentos de síntesis química. En caso de que aplique cambio del sistema envase cierre del producto, debe presentar la modificación correspondiente.</w:t>
            </w:r>
          </w:p>
          <w:p w14:paraId="722083E8" w14:textId="0F6532B2" w:rsidR="002629E9" w:rsidRPr="00E82100" w:rsidRDefault="002629E9" w:rsidP="00DD226F">
            <w:pPr>
              <w:textAlignment w:val="baseline"/>
              <w:rPr>
                <w:rFonts w:cs="Arial"/>
                <w:iCs/>
                <w:szCs w:val="20"/>
                <w:lang w:val="es-ES" w:eastAsia="es-CO"/>
              </w:rPr>
            </w:pPr>
          </w:p>
          <w:p w14:paraId="3222A41D" w14:textId="49EF23A2" w:rsidR="00103379" w:rsidRPr="00E82100" w:rsidRDefault="002629E9" w:rsidP="00DD226F">
            <w:pPr>
              <w:textAlignment w:val="baseline"/>
              <w:rPr>
                <w:rFonts w:cs="Arial"/>
                <w:szCs w:val="20"/>
                <w:lang w:val="es-ES" w:eastAsia="es-CO"/>
              </w:rPr>
            </w:pPr>
            <w:r w:rsidRPr="00E82100">
              <w:rPr>
                <w:rFonts w:cs="Arial"/>
                <w:iCs/>
                <w:szCs w:val="20"/>
                <w:lang w:val="es-ES" w:eastAsia="es-CO"/>
              </w:rPr>
              <w:t xml:space="preserve">7. </w:t>
            </w:r>
            <w:r w:rsidRPr="00E82100">
              <w:rPr>
                <w:rFonts w:cs="Arial"/>
                <w:szCs w:val="20"/>
                <w:lang w:val="es-ES" w:eastAsia="es-CO"/>
              </w:rPr>
              <w:t>Tenga en cuenta que los estudios de estabilidad natural allegados deberán cubrir la totalidad del tiempo solicitado y cumplir lo establecido en la</w:t>
            </w:r>
            <w:r w:rsidR="001B119A" w:rsidRPr="00E82100">
              <w:rPr>
                <w:rFonts w:cs="Arial"/>
                <w:szCs w:val="20"/>
                <w:lang w:val="es-ES" w:eastAsia="es-CO"/>
              </w:rPr>
              <w:t>s normas vigentes que regulen los estudios de estabilidad.</w:t>
            </w:r>
            <w:r w:rsidR="004D5D14" w:rsidRPr="00E82100">
              <w:rPr>
                <w:rFonts w:cs="Arial"/>
                <w:szCs w:val="20"/>
                <w:lang w:val="es-ES" w:eastAsia="es-CO"/>
              </w:rPr>
              <w:t xml:space="preserve"> </w:t>
            </w:r>
          </w:p>
          <w:p w14:paraId="1052636E" w14:textId="77777777" w:rsidR="00787986" w:rsidRPr="00E82100" w:rsidRDefault="00787986" w:rsidP="00DD226F">
            <w:pPr>
              <w:textAlignment w:val="baseline"/>
              <w:rPr>
                <w:rFonts w:cs="Arial"/>
                <w:iCs/>
                <w:szCs w:val="20"/>
                <w:lang w:val="es-ES" w:eastAsia="es-CO"/>
              </w:rPr>
            </w:pPr>
          </w:p>
          <w:p w14:paraId="690718B2" w14:textId="686282CB" w:rsidR="00103379" w:rsidRPr="00E82100" w:rsidRDefault="00103379" w:rsidP="00DD226F">
            <w:pPr>
              <w:textAlignment w:val="baseline"/>
              <w:rPr>
                <w:rFonts w:cs="Arial"/>
                <w:iCs/>
                <w:szCs w:val="20"/>
                <w:lang w:val="es-ES" w:eastAsia="es-CO"/>
              </w:rPr>
            </w:pPr>
            <w:r w:rsidRPr="00E82100">
              <w:rPr>
                <w:rFonts w:cs="Arial"/>
                <w:iCs/>
                <w:szCs w:val="20"/>
                <w:lang w:val="es-ES" w:eastAsia="es-CO"/>
              </w:rPr>
              <w:t>8. Las modificaciones de esta sección incluyen el producto diluido y/o reconstituido que hacen parte del producto terminado, al igual que la estabilidad en uso.</w:t>
            </w:r>
          </w:p>
          <w:p w14:paraId="7370E02B" w14:textId="77777777" w:rsidR="00486C09" w:rsidRPr="00E82100" w:rsidRDefault="00486C09" w:rsidP="00DD226F">
            <w:pPr>
              <w:textAlignment w:val="baseline"/>
              <w:rPr>
                <w:rFonts w:cs="Arial"/>
                <w:iCs/>
                <w:szCs w:val="20"/>
                <w:lang w:val="es-ES" w:eastAsia="es-CO"/>
              </w:rPr>
            </w:pPr>
          </w:p>
          <w:p w14:paraId="182260CC" w14:textId="744BAA6C" w:rsidR="000E5455" w:rsidRPr="00E82100" w:rsidRDefault="00945F03" w:rsidP="00DD226F">
            <w:pPr>
              <w:autoSpaceDE w:val="0"/>
              <w:autoSpaceDN w:val="0"/>
              <w:adjustRightInd w:val="0"/>
              <w:rPr>
                <w:rFonts w:eastAsia="Calibri" w:cs="Arial"/>
                <w:szCs w:val="20"/>
                <w:lang w:eastAsia="es-CO"/>
              </w:rPr>
            </w:pPr>
            <w:r w:rsidRPr="00E82100">
              <w:rPr>
                <w:rFonts w:cs="Arial"/>
                <w:iCs/>
                <w:szCs w:val="20"/>
                <w:lang w:val="es-ES" w:eastAsia="es-CO"/>
              </w:rPr>
              <w:t>9.</w:t>
            </w:r>
            <w:r w:rsidR="008A5AD5" w:rsidRPr="00E82100">
              <w:rPr>
                <w:rFonts w:cs="Arial"/>
                <w:iCs/>
                <w:szCs w:val="20"/>
                <w:lang w:val="es-ES" w:eastAsia="es-CO"/>
              </w:rPr>
              <w:t xml:space="preserve"> </w:t>
            </w:r>
            <w:r w:rsidR="00486C09" w:rsidRPr="00E82100">
              <w:t xml:space="preserve">A efectos de estudios de estabilidad y vida útil de Gases Medicinales, sus modificaciones se realizarán de acuerdo </w:t>
            </w:r>
            <w:r w:rsidR="00FA6E2B" w:rsidRPr="00E82100">
              <w:t>con</w:t>
            </w:r>
            <w:r w:rsidR="00486C09" w:rsidRPr="00E82100">
              <w:t xml:space="preserve"> lo </w:t>
            </w:r>
            <w:r w:rsidR="00486C09" w:rsidRPr="00E82100">
              <w:rPr>
                <w:rFonts w:cs="Arial"/>
                <w:szCs w:val="20"/>
              </w:rPr>
              <w:t>establecido</w:t>
            </w:r>
            <w:r w:rsidR="000E5455" w:rsidRPr="00E82100">
              <w:rPr>
                <w:rFonts w:cs="Arial"/>
                <w:szCs w:val="20"/>
              </w:rPr>
              <w:t xml:space="preserve"> </w:t>
            </w:r>
            <w:r w:rsidR="004D0535" w:rsidRPr="00E82100">
              <w:rPr>
                <w:rFonts w:cs="Arial"/>
                <w:szCs w:val="20"/>
              </w:rPr>
              <w:t>en la Resolución 1497 de 2023 o la que regule la materia</w:t>
            </w:r>
            <w:r w:rsidR="008A5AD5" w:rsidRPr="00E82100">
              <w:rPr>
                <w:rFonts w:cs="Arial"/>
                <w:szCs w:val="20"/>
              </w:rPr>
              <w:t xml:space="preserve">, por la cual se </w:t>
            </w:r>
            <w:r w:rsidR="008A5AD5" w:rsidRPr="00E82100">
              <w:rPr>
                <w:rFonts w:eastAsia="Calibri" w:cs="Arial"/>
                <w:szCs w:val="20"/>
                <w:lang w:eastAsia="es-CO"/>
              </w:rPr>
              <w:t>establece los requisitos, condiciones y criterios para la realización y presentación de los estudios de estabilidad de estos productos.</w:t>
            </w:r>
          </w:p>
          <w:p w14:paraId="72734721" w14:textId="77777777" w:rsidR="000526A2" w:rsidRPr="00E82100" w:rsidRDefault="000526A2" w:rsidP="00DD226F">
            <w:pPr>
              <w:autoSpaceDE w:val="0"/>
              <w:autoSpaceDN w:val="0"/>
              <w:adjustRightInd w:val="0"/>
              <w:rPr>
                <w:rFonts w:eastAsia="Calibri" w:cs="Arial"/>
                <w:szCs w:val="20"/>
                <w:lang w:eastAsia="es-CO"/>
              </w:rPr>
            </w:pPr>
          </w:p>
          <w:p w14:paraId="4F97F51F" w14:textId="567AC54D" w:rsidR="002629E9" w:rsidRPr="00E82100" w:rsidRDefault="008D51B5" w:rsidP="00DD226F">
            <w:pPr>
              <w:autoSpaceDE w:val="0"/>
              <w:autoSpaceDN w:val="0"/>
              <w:adjustRightInd w:val="0"/>
              <w:rPr>
                <w:rFonts w:cs="Arial"/>
                <w:szCs w:val="20"/>
              </w:rPr>
            </w:pPr>
            <w:r w:rsidRPr="00E82100">
              <w:rPr>
                <w:rFonts w:cs="Arial"/>
                <w:szCs w:val="20"/>
              </w:rPr>
              <w:t xml:space="preserve">10. </w:t>
            </w:r>
            <w:r w:rsidR="004D0535" w:rsidRPr="00E82100">
              <w:rPr>
                <w:rFonts w:cs="Arial"/>
                <w:szCs w:val="20"/>
              </w:rPr>
              <w:t xml:space="preserve">Son considerados como gases medicinales altamente estables los listados en el artículo 4° de </w:t>
            </w:r>
            <w:r w:rsidR="000526A2" w:rsidRPr="00E82100">
              <w:rPr>
                <w:rFonts w:cs="Arial"/>
                <w:szCs w:val="20"/>
              </w:rPr>
              <w:t xml:space="preserve">la Resolución 1497 de 2023 </w:t>
            </w:r>
            <w:r w:rsidR="004D0535" w:rsidRPr="00E82100">
              <w:rPr>
                <w:rFonts w:cs="Arial"/>
                <w:color w:val="000000"/>
                <w:szCs w:val="20"/>
              </w:rPr>
              <w:t xml:space="preserve">o la norma que lo modifique o sustituya. Los mismos deben dar cumplimiento </w:t>
            </w:r>
            <w:r w:rsidR="004D0535" w:rsidRPr="00E82100">
              <w:rPr>
                <w:rFonts w:cs="Arial"/>
                <w:szCs w:val="20"/>
              </w:rPr>
              <w:t xml:space="preserve">con la normativa aplicable en lo relacionado con los envases, sistemas de envase-cierre y almacenamiento en áreas cubiertas protegidas de cualquier deterioro externo, sin superar la temperatura máxima </w:t>
            </w:r>
            <w:r w:rsidR="000526A2" w:rsidRPr="00E82100">
              <w:rPr>
                <w:rFonts w:cs="Arial"/>
                <w:szCs w:val="20"/>
              </w:rPr>
              <w:t xml:space="preserve">(52°C) </w:t>
            </w:r>
            <w:r w:rsidR="004D0535" w:rsidRPr="00E82100">
              <w:rPr>
                <w:rFonts w:cs="Arial"/>
                <w:szCs w:val="20"/>
              </w:rPr>
              <w:t>establecida en la Resolución 4410 de 2009 o la norma que la modifique o sustituya. La verificación de las condiciones anteriormente señaladas pueden ser objeto de control posterior.</w:t>
            </w:r>
          </w:p>
          <w:p w14:paraId="1B5E47D9" w14:textId="77777777" w:rsidR="00A4152E" w:rsidRPr="00E82100" w:rsidRDefault="00A4152E" w:rsidP="00DD226F">
            <w:pPr>
              <w:textAlignment w:val="baseline"/>
              <w:rPr>
                <w:rFonts w:cs="Arial"/>
                <w:iCs/>
                <w:szCs w:val="20"/>
                <w:lang w:eastAsia="es-CO"/>
              </w:rPr>
            </w:pPr>
          </w:p>
        </w:tc>
      </w:tr>
      <w:tr w:rsidR="00C060B4" w:rsidRPr="00E82100" w14:paraId="12E1080B" w14:textId="77777777" w:rsidTr="00466D0F">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2B4BFFA" w14:textId="79AB8B78" w:rsidR="002629E9" w:rsidRPr="00E82100" w:rsidRDefault="002629E9" w:rsidP="00DD226F">
            <w:pPr>
              <w:textAlignment w:val="baseline"/>
              <w:rPr>
                <w:rFonts w:cs="Arial"/>
                <w:szCs w:val="20"/>
                <w:lang w:eastAsia="es-CO"/>
              </w:rPr>
            </w:pPr>
            <w:r w:rsidRPr="00E82100">
              <w:rPr>
                <w:rFonts w:cs="Arial"/>
                <w:b/>
                <w:bCs/>
                <w:szCs w:val="20"/>
                <w:lang w:val="es-ES" w:eastAsia="es-CO"/>
              </w:rPr>
              <w:t>Documentos soporte</w:t>
            </w:r>
          </w:p>
        </w:tc>
      </w:tr>
      <w:tr w:rsidR="00996C5A" w:rsidRPr="00E82100" w14:paraId="51B5BFDD" w14:textId="77777777" w:rsidTr="00466D0F">
        <w:trPr>
          <w:trHeight w:val="495"/>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25D6C40E" w14:textId="77777777" w:rsidR="002629E9" w:rsidRPr="00E82100" w:rsidRDefault="002629E9" w:rsidP="00DD226F">
            <w:pPr>
              <w:textAlignment w:val="baseline"/>
              <w:rPr>
                <w:rFonts w:cs="Arial"/>
                <w:szCs w:val="20"/>
                <w:lang w:val="es-ES" w:eastAsia="es-CO"/>
              </w:rPr>
            </w:pPr>
          </w:p>
          <w:p w14:paraId="44DDFD2D" w14:textId="1D688370" w:rsidR="002629E9" w:rsidRPr="00E82100" w:rsidRDefault="002629E9" w:rsidP="00DD226F">
            <w:pPr>
              <w:textAlignment w:val="baseline"/>
              <w:rPr>
                <w:rFonts w:cs="Arial"/>
                <w:szCs w:val="20"/>
                <w:lang w:val="es-ES" w:eastAsia="es-CO"/>
              </w:rPr>
            </w:pPr>
            <w:r w:rsidRPr="00E82100">
              <w:rPr>
                <w:rFonts w:cs="Arial"/>
                <w:szCs w:val="20"/>
                <w:lang w:val="es-ES" w:eastAsia="es-CO"/>
              </w:rPr>
              <w:t xml:space="preserve">1. Carta del fabricante en la que manifieste que los cambios registrados en el protocolo no obedecen a modificaciones de aspectos que requieren evaluación previa (p.ej. especificaciones, fabricante, formula </w:t>
            </w:r>
            <w:proofErr w:type="spellStart"/>
            <w:r w:rsidRPr="00E82100">
              <w:rPr>
                <w:rFonts w:cs="Arial"/>
                <w:szCs w:val="20"/>
                <w:lang w:val="es-ES" w:eastAsia="es-CO"/>
              </w:rPr>
              <w:t>cuali</w:t>
            </w:r>
            <w:proofErr w:type="spellEnd"/>
            <w:r w:rsidRPr="00E82100">
              <w:rPr>
                <w:rFonts w:cs="Arial"/>
                <w:szCs w:val="20"/>
                <w:lang w:val="es-ES" w:eastAsia="es-CO"/>
              </w:rPr>
              <w:t>-cuantitativa, técnicas analíticas, entre otras); en caso de serlo, deberá indicar los números de las resoluciones por las cuales fueron aprobados estos previamente por el INVIMA.</w:t>
            </w:r>
          </w:p>
          <w:p w14:paraId="7EC14C78" w14:textId="77777777" w:rsidR="002629E9" w:rsidRPr="00E82100" w:rsidRDefault="002629E9" w:rsidP="00DD226F">
            <w:pPr>
              <w:textAlignment w:val="baseline"/>
              <w:rPr>
                <w:rFonts w:cs="Arial"/>
                <w:szCs w:val="20"/>
                <w:lang w:val="es-ES" w:eastAsia="es-CO"/>
              </w:rPr>
            </w:pPr>
          </w:p>
          <w:p w14:paraId="59E1D159" w14:textId="451277A6" w:rsidR="002629E9" w:rsidRPr="00E82100" w:rsidRDefault="002629E9" w:rsidP="00DD226F">
            <w:pPr>
              <w:textAlignment w:val="baseline"/>
              <w:rPr>
                <w:rFonts w:cs="Arial"/>
                <w:szCs w:val="20"/>
                <w:lang w:val="es-ES" w:eastAsia="es-CO"/>
              </w:rPr>
            </w:pPr>
            <w:r w:rsidRPr="00E82100">
              <w:rPr>
                <w:rFonts w:cs="Arial"/>
                <w:szCs w:val="20"/>
                <w:lang w:val="es-ES" w:eastAsia="es-CO"/>
              </w:rPr>
              <w:t xml:space="preserve">2. Compromiso de culminación aplicando el nuevo protocolo para los lotes de estabilidad en curso y lotes </w:t>
            </w:r>
            <w:proofErr w:type="spellStart"/>
            <w:r w:rsidR="00F66F63" w:rsidRPr="00E82100">
              <w:rPr>
                <w:rFonts w:cs="Arial"/>
                <w:szCs w:val="20"/>
                <w:lang w:val="es-ES" w:eastAsia="es-CO"/>
              </w:rPr>
              <w:t>On-going</w:t>
            </w:r>
            <w:proofErr w:type="spellEnd"/>
            <w:r w:rsidRPr="00E82100">
              <w:rPr>
                <w:rFonts w:cs="Arial"/>
                <w:szCs w:val="20"/>
                <w:lang w:val="es-ES" w:eastAsia="es-CO"/>
              </w:rPr>
              <w:t>.</w:t>
            </w:r>
          </w:p>
          <w:p w14:paraId="7CB84939" w14:textId="77777777" w:rsidR="002629E9" w:rsidRPr="00E82100" w:rsidRDefault="002629E9" w:rsidP="00DD226F">
            <w:pPr>
              <w:textAlignment w:val="baseline"/>
              <w:rPr>
                <w:rFonts w:cs="Arial"/>
                <w:szCs w:val="20"/>
                <w:lang w:val="es-ES" w:eastAsia="es-CO"/>
              </w:rPr>
            </w:pPr>
          </w:p>
          <w:p w14:paraId="1477D895" w14:textId="41E234A6" w:rsidR="002629E9" w:rsidRPr="00E82100" w:rsidRDefault="002629E9" w:rsidP="00DD226F">
            <w:pPr>
              <w:textAlignment w:val="baseline"/>
              <w:rPr>
                <w:rFonts w:cs="Arial"/>
                <w:szCs w:val="20"/>
                <w:lang w:val="es-ES" w:eastAsia="es-CO"/>
              </w:rPr>
            </w:pPr>
            <w:r w:rsidRPr="00E82100">
              <w:rPr>
                <w:rFonts w:cs="Arial"/>
                <w:szCs w:val="20"/>
                <w:lang w:val="es-ES" w:eastAsia="es-CO"/>
              </w:rPr>
              <w:t>3. Protocolo de estabilidad post- aprobación actualizado.</w:t>
            </w:r>
          </w:p>
          <w:p w14:paraId="58140E5D" w14:textId="77777777" w:rsidR="002629E9" w:rsidRPr="00E82100" w:rsidRDefault="002629E9" w:rsidP="00DD226F">
            <w:pPr>
              <w:textAlignment w:val="baseline"/>
              <w:rPr>
                <w:rFonts w:cs="Arial"/>
                <w:szCs w:val="20"/>
                <w:lang w:val="es-ES" w:eastAsia="es-CO"/>
              </w:rPr>
            </w:pPr>
          </w:p>
          <w:p w14:paraId="5992704C" w14:textId="7084FB49" w:rsidR="002629E9" w:rsidRPr="00E82100" w:rsidRDefault="002629E9" w:rsidP="00DD226F">
            <w:pPr>
              <w:textAlignment w:val="baseline"/>
              <w:rPr>
                <w:rFonts w:cs="Arial"/>
                <w:szCs w:val="20"/>
                <w:lang w:val="es-ES" w:eastAsia="es-CO"/>
              </w:rPr>
            </w:pPr>
            <w:r w:rsidRPr="00E82100">
              <w:rPr>
                <w:rFonts w:cs="Arial"/>
                <w:szCs w:val="20"/>
                <w:lang w:val="es-ES" w:eastAsia="es-CO"/>
              </w:rPr>
              <w:t>4. Justificación y soportes técnicos del cambio en el protocolo de estabilidad (</w:t>
            </w:r>
            <w:r w:rsidRPr="00E82100">
              <w:rPr>
                <w:rFonts w:cs="Arial"/>
                <w:iCs/>
                <w:szCs w:val="20"/>
                <w:lang w:val="es-ES" w:eastAsia="es-CO"/>
              </w:rPr>
              <w:t>p.ej.:</w:t>
            </w:r>
            <w:r w:rsidRPr="00E82100">
              <w:rPr>
                <w:rFonts w:cs="Arial"/>
                <w:szCs w:val="20"/>
                <w:lang w:val="es-ES" w:eastAsia="es-CO"/>
              </w:rPr>
              <w:t xml:space="preserve"> data de estabilidad histórica).</w:t>
            </w:r>
          </w:p>
          <w:p w14:paraId="498AF0D8" w14:textId="77777777" w:rsidR="002629E9" w:rsidRPr="00E82100" w:rsidRDefault="002629E9" w:rsidP="00DD226F">
            <w:pPr>
              <w:textAlignment w:val="baseline"/>
              <w:rPr>
                <w:rFonts w:cs="Arial"/>
                <w:szCs w:val="20"/>
                <w:lang w:val="es-ES" w:eastAsia="es-CO"/>
              </w:rPr>
            </w:pPr>
          </w:p>
          <w:p w14:paraId="334A127D" w14:textId="4B102D3D" w:rsidR="002629E9" w:rsidRPr="00E82100" w:rsidRDefault="002629E9" w:rsidP="00DD226F">
            <w:pPr>
              <w:textAlignment w:val="baseline"/>
              <w:rPr>
                <w:rFonts w:cs="Arial"/>
                <w:szCs w:val="20"/>
                <w:lang w:val="es-ES" w:eastAsia="es-CO"/>
              </w:rPr>
            </w:pPr>
            <w:r w:rsidRPr="00E82100">
              <w:rPr>
                <w:rFonts w:cs="Arial"/>
                <w:szCs w:val="20"/>
                <w:lang w:val="es-ES" w:eastAsia="es-CO"/>
              </w:rPr>
              <w:t xml:space="preserve">5. Documento que soporte la justificación del cambio en la vida útil del Ingrediente Farmacéutico Activo, producto intermedio, </w:t>
            </w:r>
            <w:r w:rsidRPr="00E82100">
              <w:rPr>
                <w:rFonts w:cs="Arial"/>
                <w:shd w:val="clear" w:color="auto" w:fill="FFFFFF"/>
                <w:lang w:eastAsia="es-CO"/>
              </w:rPr>
              <w:t xml:space="preserve">reconstituido, diluido, en uso </w:t>
            </w:r>
            <w:r w:rsidRPr="00E82100">
              <w:rPr>
                <w:rFonts w:cs="Arial"/>
                <w:szCs w:val="20"/>
                <w:lang w:val="es-ES" w:eastAsia="es-CO"/>
              </w:rPr>
              <w:t xml:space="preserve">y/o producto terminado. (p.ej.: data histórica de lotes </w:t>
            </w:r>
            <w:proofErr w:type="spellStart"/>
            <w:r w:rsidR="00F66F63" w:rsidRPr="00E82100">
              <w:rPr>
                <w:rFonts w:cs="Arial"/>
                <w:szCs w:val="20"/>
                <w:lang w:val="es-ES" w:eastAsia="es-CO"/>
              </w:rPr>
              <w:t>On-going</w:t>
            </w:r>
            <w:proofErr w:type="spellEnd"/>
            <w:r w:rsidRPr="00E82100">
              <w:rPr>
                <w:rFonts w:cs="Arial"/>
                <w:szCs w:val="20"/>
                <w:lang w:val="es-ES" w:eastAsia="es-CO"/>
              </w:rPr>
              <w:t>, revisión anual, estudios realizados, protocolos utilizados, resultados obtenidos, entre otros).</w:t>
            </w:r>
            <w:r w:rsidR="00037BEE" w:rsidRPr="00E82100">
              <w:rPr>
                <w:rFonts w:cs="Arial"/>
                <w:szCs w:val="20"/>
                <w:lang w:val="es-ES" w:eastAsia="es-CO"/>
              </w:rPr>
              <w:t xml:space="preserve"> Para el caso de gases medicinales altamente estables, podrá acogerse a lo </w:t>
            </w:r>
            <w:r w:rsidR="00260C32" w:rsidRPr="00E82100">
              <w:rPr>
                <w:rFonts w:cs="Arial"/>
                <w:szCs w:val="20"/>
                <w:lang w:val="es-ES" w:eastAsia="es-CO"/>
              </w:rPr>
              <w:t>dispuesto en la Resolución 1497 de 2023 o sus modificaciones, respecto de la vida estándar de 24 meses</w:t>
            </w:r>
            <w:r w:rsidR="007F2574" w:rsidRPr="00E82100">
              <w:rPr>
                <w:rFonts w:cs="Arial"/>
                <w:szCs w:val="20"/>
                <w:lang w:val="es-ES" w:eastAsia="es-CO"/>
              </w:rPr>
              <w:t xml:space="preserve">, para lo cual bastará </w:t>
            </w:r>
            <w:r w:rsidR="00D52245" w:rsidRPr="00E82100">
              <w:rPr>
                <w:rFonts w:cs="Arial"/>
                <w:szCs w:val="20"/>
                <w:lang w:val="es-ES" w:eastAsia="es-CO"/>
              </w:rPr>
              <w:t xml:space="preserve">con </w:t>
            </w:r>
            <w:r w:rsidR="007F2574" w:rsidRPr="00E82100">
              <w:rPr>
                <w:rFonts w:cs="Arial"/>
                <w:szCs w:val="20"/>
                <w:lang w:val="es-ES" w:eastAsia="es-CO"/>
              </w:rPr>
              <w:t>allegar el protocolo de estabilidad actualizado incluyendo</w:t>
            </w:r>
            <w:r w:rsidR="00D52245" w:rsidRPr="00E82100">
              <w:rPr>
                <w:rFonts w:cs="Arial"/>
                <w:szCs w:val="20"/>
                <w:lang w:val="es-ES" w:eastAsia="es-CO"/>
              </w:rPr>
              <w:t xml:space="preserve"> la vida útil del producto, el motivo y</w:t>
            </w:r>
            <w:r w:rsidR="007F2574" w:rsidRPr="00E82100">
              <w:rPr>
                <w:rFonts w:cs="Arial"/>
                <w:szCs w:val="20"/>
                <w:lang w:val="es-ES" w:eastAsia="es-CO"/>
              </w:rPr>
              <w:t xml:space="preserve"> el cierre de los estudios de estabilidad </w:t>
            </w:r>
            <w:proofErr w:type="spellStart"/>
            <w:r w:rsidR="007F2574" w:rsidRPr="00E82100">
              <w:rPr>
                <w:rFonts w:cs="Arial"/>
                <w:szCs w:val="20"/>
                <w:lang w:val="es-ES" w:eastAsia="es-CO"/>
              </w:rPr>
              <w:t>on-going</w:t>
            </w:r>
            <w:proofErr w:type="spellEnd"/>
            <w:r w:rsidR="007F2574" w:rsidRPr="00E82100">
              <w:rPr>
                <w:rFonts w:cs="Arial"/>
                <w:szCs w:val="20"/>
                <w:lang w:val="es-ES" w:eastAsia="es-CO"/>
              </w:rPr>
              <w:t xml:space="preserve">. </w:t>
            </w:r>
            <w:r w:rsidR="004D0535" w:rsidRPr="00E82100">
              <w:t xml:space="preserve"> </w:t>
            </w:r>
          </w:p>
          <w:p w14:paraId="40D2860B" w14:textId="77777777" w:rsidR="002629E9" w:rsidRPr="00E82100" w:rsidRDefault="002629E9" w:rsidP="00DD226F">
            <w:pPr>
              <w:textAlignment w:val="baseline"/>
              <w:rPr>
                <w:rFonts w:cs="Arial"/>
                <w:szCs w:val="20"/>
                <w:lang w:val="es-ES" w:eastAsia="es-CO"/>
              </w:rPr>
            </w:pPr>
          </w:p>
          <w:p w14:paraId="43130DA2" w14:textId="190115B4" w:rsidR="002629E9" w:rsidRPr="00E82100" w:rsidRDefault="002629E9" w:rsidP="00DD226F">
            <w:pPr>
              <w:textAlignment w:val="baseline"/>
              <w:rPr>
                <w:rFonts w:cs="Arial"/>
                <w:szCs w:val="20"/>
                <w:lang w:val="es-ES" w:eastAsia="es-CO"/>
              </w:rPr>
            </w:pPr>
            <w:r w:rsidRPr="00E82100">
              <w:rPr>
                <w:rFonts w:cs="Arial"/>
                <w:szCs w:val="20"/>
                <w:lang w:val="es-ES" w:eastAsia="es-CO"/>
              </w:rPr>
              <w:t>6. Resultados de análisis dentro del programa de estabilidad de lotes bajo las condiciones previamente aprobadas.</w:t>
            </w:r>
          </w:p>
          <w:p w14:paraId="42050CB3" w14:textId="77777777" w:rsidR="002629E9" w:rsidRPr="00E82100" w:rsidRDefault="002629E9" w:rsidP="00DD226F">
            <w:pPr>
              <w:textAlignment w:val="baseline"/>
              <w:rPr>
                <w:rFonts w:cs="Arial"/>
                <w:szCs w:val="20"/>
                <w:lang w:val="es-ES" w:eastAsia="es-CO"/>
              </w:rPr>
            </w:pPr>
          </w:p>
          <w:p w14:paraId="447B19C8" w14:textId="59AA470C" w:rsidR="002629E9" w:rsidRPr="00E82100" w:rsidRDefault="002629E9" w:rsidP="00DD226F">
            <w:pPr>
              <w:textAlignment w:val="baseline"/>
              <w:rPr>
                <w:rFonts w:cs="Arial"/>
                <w:szCs w:val="20"/>
                <w:lang w:val="es-ES" w:eastAsia="es-CO"/>
              </w:rPr>
            </w:pPr>
            <w:r w:rsidRPr="00E82100">
              <w:rPr>
                <w:rFonts w:cs="Arial"/>
                <w:szCs w:val="20"/>
                <w:lang w:val="es-ES" w:eastAsia="es-CO"/>
              </w:rPr>
              <w:t>7. Protocolo de estabilidad actualizado y compromiso de estabilidad, con su debida justificación.</w:t>
            </w:r>
          </w:p>
          <w:p w14:paraId="130CC4CD" w14:textId="77777777" w:rsidR="002629E9" w:rsidRPr="00E82100" w:rsidRDefault="002629E9" w:rsidP="00DD226F">
            <w:pPr>
              <w:textAlignment w:val="baseline"/>
              <w:rPr>
                <w:rFonts w:cs="Arial"/>
                <w:szCs w:val="20"/>
                <w:lang w:val="es-ES" w:eastAsia="es-CO"/>
              </w:rPr>
            </w:pPr>
          </w:p>
          <w:p w14:paraId="01E8E5AE" w14:textId="1503D9AF" w:rsidR="002629E9" w:rsidRPr="00E82100" w:rsidRDefault="002629E9" w:rsidP="00DD226F">
            <w:pPr>
              <w:textAlignment w:val="baseline"/>
              <w:rPr>
                <w:rFonts w:cs="Arial"/>
                <w:szCs w:val="20"/>
                <w:lang w:val="es-ES" w:eastAsia="es-CO"/>
              </w:rPr>
            </w:pPr>
            <w:r w:rsidRPr="00E82100">
              <w:rPr>
                <w:rFonts w:cs="Arial"/>
                <w:szCs w:val="20"/>
                <w:lang w:val="es-ES" w:eastAsia="es-CO"/>
              </w:rPr>
              <w:t xml:space="preserve">8. Informe y resultados de las pruebas de estabilidad del </w:t>
            </w:r>
            <w:r w:rsidRPr="00E82100">
              <w:rPr>
                <w:rFonts w:cs="Arial"/>
                <w:shd w:val="clear" w:color="auto" w:fill="FFFFFF"/>
                <w:lang w:eastAsia="es-CO"/>
              </w:rPr>
              <w:t>Ingrediente Farmacéutico Activo</w:t>
            </w:r>
            <w:r w:rsidRPr="00E82100">
              <w:rPr>
                <w:rFonts w:cs="Arial"/>
                <w:szCs w:val="20"/>
                <w:lang w:val="es-ES" w:eastAsia="es-CO"/>
              </w:rPr>
              <w:t xml:space="preserve">, producto intermedio y/o producto terminado, en al menos tres lotes a escala industrial, bajo las condiciones establecidas para el producto que soporten la nueva vida útil propuesta. Para producto </w:t>
            </w:r>
            <w:r w:rsidRPr="00E82100">
              <w:rPr>
                <w:rFonts w:cs="Arial"/>
                <w:shd w:val="clear" w:color="auto" w:fill="FFFFFF"/>
                <w:lang w:eastAsia="es-CO"/>
              </w:rPr>
              <w:t>reconstituido, diluido y en uso, esta información se debe presentar en al menos dos lotes.</w:t>
            </w:r>
          </w:p>
          <w:p w14:paraId="0662A30C" w14:textId="77777777" w:rsidR="002629E9" w:rsidRPr="00E82100" w:rsidRDefault="002629E9" w:rsidP="00DD226F">
            <w:pPr>
              <w:textAlignment w:val="baseline"/>
              <w:rPr>
                <w:rFonts w:cs="Arial"/>
                <w:szCs w:val="20"/>
                <w:lang w:val="es-ES" w:eastAsia="es-CO"/>
              </w:rPr>
            </w:pPr>
          </w:p>
          <w:p w14:paraId="3CB08007" w14:textId="7CB5543D" w:rsidR="002629E9" w:rsidRPr="00E82100" w:rsidRDefault="002629E9" w:rsidP="00DD226F">
            <w:pPr>
              <w:textAlignment w:val="baseline"/>
              <w:rPr>
                <w:rFonts w:cs="Arial"/>
                <w:szCs w:val="20"/>
                <w:lang w:val="es-ES" w:eastAsia="es-CO"/>
              </w:rPr>
            </w:pPr>
            <w:r w:rsidRPr="00E82100">
              <w:rPr>
                <w:rFonts w:cs="Arial"/>
                <w:szCs w:val="20"/>
                <w:lang w:val="es-ES" w:eastAsia="es-CO"/>
              </w:rPr>
              <w:t>9. Informe de estudios de estabilidad del producto reconstituido o estabilidad en uso, realizados en el tiempo final de la vida útil propuesta para el producto terminado (cuando aplique).</w:t>
            </w:r>
          </w:p>
          <w:p w14:paraId="055BFDB1" w14:textId="77777777" w:rsidR="002629E9" w:rsidRPr="00E82100" w:rsidRDefault="002629E9" w:rsidP="00DD226F">
            <w:pPr>
              <w:textAlignment w:val="baseline"/>
              <w:rPr>
                <w:rFonts w:cs="Arial"/>
                <w:szCs w:val="20"/>
                <w:lang w:val="es-ES" w:eastAsia="es-CO"/>
              </w:rPr>
            </w:pPr>
          </w:p>
          <w:p w14:paraId="0002434C" w14:textId="6058249A" w:rsidR="002629E9" w:rsidRPr="00E82100" w:rsidRDefault="002629E9" w:rsidP="00DD226F">
            <w:pPr>
              <w:textAlignment w:val="baseline"/>
              <w:rPr>
                <w:rFonts w:cs="Arial"/>
                <w:szCs w:val="20"/>
                <w:lang w:val="es-ES" w:eastAsia="es-CO"/>
              </w:rPr>
            </w:pPr>
            <w:r w:rsidRPr="00E82100">
              <w:rPr>
                <w:rFonts w:cs="Arial"/>
                <w:szCs w:val="20"/>
                <w:lang w:val="es-ES" w:eastAsia="es-CO"/>
              </w:rPr>
              <w:t>10. Datos que demuestren que la extensión de la vida útil del intermedio no tiene un impacto negativo en la calidad del ingrediente farmacéutico activo y/o el producto terminado, si aplica.</w:t>
            </w:r>
          </w:p>
          <w:p w14:paraId="6CAAE3FF" w14:textId="757A78B0" w:rsidR="002629E9" w:rsidRPr="00E82100" w:rsidRDefault="002629E9" w:rsidP="00DD226F">
            <w:pPr>
              <w:textAlignment w:val="baseline"/>
              <w:rPr>
                <w:rFonts w:cs="Arial"/>
                <w:szCs w:val="20"/>
                <w:lang w:val="es-ES" w:eastAsia="es-CO"/>
              </w:rPr>
            </w:pPr>
          </w:p>
          <w:p w14:paraId="1438FB7A" w14:textId="50BA9AA8" w:rsidR="002629E9" w:rsidRPr="00E82100" w:rsidRDefault="002629E9" w:rsidP="00DD226F">
            <w:pPr>
              <w:textAlignment w:val="baseline"/>
              <w:rPr>
                <w:rFonts w:cs="Arial"/>
                <w:szCs w:val="20"/>
                <w:lang w:val="es-ES" w:eastAsia="es-CO"/>
              </w:rPr>
            </w:pPr>
            <w:r w:rsidRPr="00E82100">
              <w:rPr>
                <w:rFonts w:cs="Arial"/>
                <w:szCs w:val="20"/>
                <w:lang w:val="es-ES" w:eastAsia="es-CO"/>
              </w:rPr>
              <w:t>11. Análisis de causa-raíz e informe de las acciones correctivas realizadas o propuestas sobre el producto que ya se encuentra fabricado o en el mercado, cuando la reducción de la vida útil se deriva de un problema de calidad (p.ej. problemas derivados de la fabricación o estabilidad, etc.).</w:t>
            </w:r>
          </w:p>
          <w:p w14:paraId="69143A9B" w14:textId="77777777" w:rsidR="002629E9" w:rsidRPr="00E82100" w:rsidRDefault="002629E9" w:rsidP="00DD226F">
            <w:pPr>
              <w:textAlignment w:val="baseline"/>
              <w:rPr>
                <w:rFonts w:cs="Arial"/>
                <w:szCs w:val="20"/>
                <w:lang w:val="es-ES" w:eastAsia="es-CO"/>
              </w:rPr>
            </w:pPr>
          </w:p>
          <w:p w14:paraId="4ED9814F" w14:textId="6420DB7F" w:rsidR="002629E9" w:rsidRPr="00E82100" w:rsidRDefault="002629E9" w:rsidP="00DD226F">
            <w:pPr>
              <w:pStyle w:val="Prrafodelista"/>
              <w:ind w:left="0"/>
              <w:textAlignment w:val="baseline"/>
              <w:rPr>
                <w:rFonts w:cs="Arial"/>
                <w:iCs/>
                <w:szCs w:val="20"/>
                <w:lang w:val="es-ES" w:eastAsia="es-CO"/>
              </w:rPr>
            </w:pPr>
            <w:r w:rsidRPr="00E82100">
              <w:rPr>
                <w:rFonts w:cs="Arial"/>
                <w:iCs/>
                <w:szCs w:val="20"/>
                <w:lang w:val="es-ES" w:eastAsia="es-CO"/>
              </w:rPr>
              <w:t xml:space="preserve">12. Los artes deben corresponder a un único diseño actualizado (incluyendo, cuando aplique, Información para prescribir/Inserto), deben incluir los </w:t>
            </w:r>
            <w:proofErr w:type="spellStart"/>
            <w:r w:rsidRPr="00E82100">
              <w:rPr>
                <w:rFonts w:cs="Arial"/>
                <w:iCs/>
                <w:szCs w:val="20"/>
                <w:lang w:val="es-ES" w:eastAsia="es-CO"/>
              </w:rPr>
              <w:t>pantones</w:t>
            </w:r>
            <w:proofErr w:type="spellEnd"/>
            <w:r w:rsidRPr="00E82100">
              <w:rPr>
                <w:rFonts w:cs="Arial"/>
                <w:iCs/>
                <w:szCs w:val="20"/>
                <w:lang w:val="es-ES" w:eastAsia="es-CO"/>
              </w:rPr>
              <w:t xml:space="preserve"> y estar conforme al Decreto 677 de 1995 o las normas que lo complementen o sustituyan, sin modificación en los textos previamente aprobados por el INVIMA, exceptuando lo relacionado con la modificación solicitada (cuando aplique).</w:t>
            </w:r>
          </w:p>
          <w:p w14:paraId="7674E1A9" w14:textId="77777777" w:rsidR="002629E9" w:rsidRPr="00E82100" w:rsidRDefault="002629E9" w:rsidP="00DD226F">
            <w:pPr>
              <w:textAlignment w:val="baseline"/>
              <w:rPr>
                <w:rFonts w:cs="Arial"/>
                <w:szCs w:val="20"/>
                <w:lang w:val="es-ES" w:eastAsia="es-CO"/>
              </w:rPr>
            </w:pPr>
          </w:p>
          <w:p w14:paraId="667BC89D" w14:textId="52BD799C" w:rsidR="002629E9" w:rsidRPr="00E82100" w:rsidRDefault="002629E9" w:rsidP="00DD226F">
            <w:pPr>
              <w:textAlignment w:val="baseline"/>
              <w:rPr>
                <w:rFonts w:cs="Arial"/>
                <w:szCs w:val="20"/>
                <w:lang w:val="es-ES" w:eastAsia="es-CO"/>
              </w:rPr>
            </w:pPr>
            <w:r w:rsidRPr="00E82100">
              <w:rPr>
                <w:rFonts w:cs="Arial"/>
                <w:szCs w:val="20"/>
                <w:lang w:val="es-ES" w:eastAsia="es-CO"/>
              </w:rPr>
              <w:t>13. Solicitud de agotamiento de materiales de envase y empaque o producto terminado, si aplica derivado de la modificación.</w:t>
            </w:r>
          </w:p>
          <w:p w14:paraId="49EF331B" w14:textId="103F8AF8" w:rsidR="002629E9" w:rsidRPr="00E82100" w:rsidRDefault="002629E9" w:rsidP="00DD226F">
            <w:pPr>
              <w:textAlignment w:val="baseline"/>
              <w:rPr>
                <w:rFonts w:cs="Arial"/>
                <w:szCs w:val="20"/>
                <w:lang w:val="es-ES" w:eastAsia="es-CO"/>
              </w:rPr>
            </w:pPr>
          </w:p>
          <w:p w14:paraId="30EA658B" w14:textId="69DBD7F4" w:rsidR="002629E9" w:rsidRPr="00E82100" w:rsidRDefault="002629E9" w:rsidP="00DD226F">
            <w:pPr>
              <w:textAlignment w:val="baseline"/>
              <w:rPr>
                <w:rFonts w:cs="Arial"/>
                <w:szCs w:val="20"/>
                <w:lang w:val="es-ES" w:eastAsia="es-CO"/>
              </w:rPr>
            </w:pPr>
            <w:r w:rsidRPr="00E82100">
              <w:rPr>
                <w:rFonts w:cs="Arial"/>
                <w:szCs w:val="20"/>
                <w:lang w:val="es-ES" w:eastAsia="es-CO"/>
              </w:rPr>
              <w:t>14. Estudio de estabilidad natural finalizado que soporte el tiempo de vida útil otorgado, bajo las condiciones actualmente aprobadas. Este debe corresponder al complemento de la data de los lotes registrados (lotes que reposan en el dossier), con los cuales el Instituto otorgó la vida útil al medicamento.</w:t>
            </w:r>
            <w:r w:rsidR="00881E94" w:rsidRPr="00E82100">
              <w:rPr>
                <w:rFonts w:cs="Arial"/>
                <w:szCs w:val="20"/>
                <w:lang w:val="es-ES" w:eastAsia="es-CO"/>
              </w:rPr>
              <w:t xml:space="preserve"> </w:t>
            </w:r>
          </w:p>
          <w:p w14:paraId="63663FAB" w14:textId="77777777" w:rsidR="001D21F3" w:rsidRPr="00E82100" w:rsidRDefault="001D21F3" w:rsidP="00DD226F">
            <w:pPr>
              <w:textAlignment w:val="baseline"/>
              <w:rPr>
                <w:rFonts w:cs="Arial"/>
                <w:szCs w:val="20"/>
                <w:lang w:val="es-ES" w:eastAsia="es-CO"/>
              </w:rPr>
            </w:pPr>
          </w:p>
          <w:p w14:paraId="1A8B36F3" w14:textId="77777777" w:rsidR="00D400D0" w:rsidRDefault="00A8120F" w:rsidP="00DD226F">
            <w:pPr>
              <w:textAlignment w:val="baseline"/>
              <w:rPr>
                <w:rFonts w:cs="Arial"/>
                <w:szCs w:val="20"/>
                <w:lang w:val="es-ES" w:eastAsia="es-CO"/>
              </w:rPr>
            </w:pPr>
            <w:r w:rsidRPr="00E82100">
              <w:rPr>
                <w:rFonts w:cs="Arial"/>
                <w:szCs w:val="20"/>
                <w:lang w:val="es-ES" w:eastAsia="es-CO"/>
              </w:rPr>
              <w:t>15. Estudio de estabilidad natural que soporte el tiempo de vida útil solicitado bajo las condiciones establecidas en la Resolución 3157 de 2018 (referentes a lotes, frecuencias y sistemas de envase, entre otros)</w:t>
            </w:r>
            <w:r w:rsidR="00B42122" w:rsidRPr="00E82100">
              <w:rPr>
                <w:rFonts w:cs="Arial"/>
                <w:szCs w:val="20"/>
                <w:lang w:val="es-ES" w:eastAsia="es-CO"/>
              </w:rPr>
              <w:t xml:space="preserve"> </w:t>
            </w:r>
          </w:p>
          <w:p w14:paraId="3FDCE676" w14:textId="7CF781EC" w:rsidR="00EF7BE3" w:rsidRPr="00E82100" w:rsidRDefault="00EF7BE3" w:rsidP="00DD226F">
            <w:pPr>
              <w:textAlignment w:val="baseline"/>
              <w:rPr>
                <w:rFonts w:cs="Arial"/>
                <w:szCs w:val="20"/>
                <w:lang w:val="es-ES" w:eastAsia="es-CO"/>
              </w:rPr>
            </w:pPr>
          </w:p>
        </w:tc>
      </w:tr>
    </w:tbl>
    <w:p w14:paraId="34598641" w14:textId="69803351" w:rsidR="004075C3" w:rsidRPr="00E82100" w:rsidRDefault="004075C3" w:rsidP="00DD226F">
      <w:pPr>
        <w:rPr>
          <w:rFonts w:eastAsia="Arial"/>
        </w:rPr>
      </w:pPr>
    </w:p>
    <w:p w14:paraId="3B20817D" w14:textId="42DF295A" w:rsidR="00EA0921" w:rsidRPr="00E82100" w:rsidRDefault="005F1732" w:rsidP="00DD226F">
      <w:pPr>
        <w:pStyle w:val="Ttulo2"/>
        <w:numPr>
          <w:ilvl w:val="1"/>
          <w:numId w:val="23"/>
        </w:numPr>
        <w:spacing w:before="0"/>
      </w:pPr>
      <w:bookmarkStart w:id="35" w:name="_Toc229433571"/>
      <w:r w:rsidRPr="00E82100">
        <w:rPr>
          <w:lang w:eastAsia="es-CO"/>
        </w:rPr>
        <w:t>Cambios asociados a</w:t>
      </w:r>
      <w:r w:rsidR="007A5E7B" w:rsidRPr="00E82100">
        <w:rPr>
          <w:lang w:eastAsia="es-CO"/>
        </w:rPr>
        <w:t>l etiquetado</w:t>
      </w:r>
      <w:r w:rsidRPr="00E82100">
        <w:rPr>
          <w:lang w:eastAsia="es-CO"/>
        </w:rPr>
        <w:t>.</w:t>
      </w:r>
      <w:bookmarkEnd w:id="35"/>
      <w:r w:rsidR="00EA0921" w:rsidRPr="00E82100">
        <w:rPr>
          <w:lang w:eastAsia="es-CO"/>
        </w:rPr>
        <w:t xml:space="preserve"> </w:t>
      </w:r>
      <w:r w:rsidR="00EA0921" w:rsidRPr="00E82100">
        <w:rPr>
          <w:rFonts w:ascii="Work Sans" w:hAnsi="Work Sans"/>
          <w:color w:val="333333"/>
          <w:sz w:val="25"/>
          <w:szCs w:val="25"/>
          <w:shd w:val="clear" w:color="auto" w:fill="FFFFFF"/>
        </w:rPr>
        <w:t>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7"/>
        <w:gridCol w:w="1804"/>
        <w:gridCol w:w="1617"/>
        <w:gridCol w:w="2210"/>
      </w:tblGrid>
      <w:tr w:rsidR="00C060B4" w:rsidRPr="00E82100" w14:paraId="3B11A4C0" w14:textId="77777777" w:rsidTr="00466D0F">
        <w:tc>
          <w:tcPr>
            <w:tcW w:w="3717"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0916A5E" w14:textId="77777777" w:rsidR="005F1732" w:rsidRPr="00E82100" w:rsidRDefault="005F1732"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804"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35AA5717" w14:textId="77777777" w:rsidR="005F1732" w:rsidRPr="00E82100" w:rsidRDefault="005F1732"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617"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62DBD702" w14:textId="4A27512A" w:rsidR="005F1732" w:rsidRPr="00E82100" w:rsidRDefault="008C76E4" w:rsidP="00DD226F">
            <w:pPr>
              <w:jc w:val="center"/>
              <w:textAlignment w:val="baseline"/>
              <w:rPr>
                <w:rFonts w:cs="Arial"/>
                <w:szCs w:val="20"/>
                <w:lang w:eastAsia="es-CO"/>
              </w:rPr>
            </w:pPr>
            <w:r w:rsidRPr="00E82100">
              <w:rPr>
                <w:rFonts w:cs="Arial"/>
                <w:b/>
                <w:bCs/>
                <w:szCs w:val="20"/>
                <w:lang w:val="es-ES" w:eastAsia="es-CO"/>
              </w:rPr>
              <w:t>Documentos soporte</w:t>
            </w:r>
          </w:p>
        </w:tc>
        <w:tc>
          <w:tcPr>
            <w:tcW w:w="2210"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26D456C6" w14:textId="77777777" w:rsidR="005F1732" w:rsidRPr="00E82100" w:rsidRDefault="005F1732" w:rsidP="00DD226F">
            <w:pPr>
              <w:jc w:val="center"/>
              <w:textAlignment w:val="baseline"/>
              <w:rPr>
                <w:rFonts w:cs="Arial"/>
                <w:szCs w:val="20"/>
                <w:lang w:eastAsia="es-CO"/>
              </w:rPr>
            </w:pPr>
            <w:r w:rsidRPr="00E82100">
              <w:rPr>
                <w:rFonts w:cs="Arial"/>
                <w:b/>
                <w:bCs/>
                <w:szCs w:val="20"/>
                <w:lang w:val="es-ES" w:eastAsia="es-CO"/>
              </w:rPr>
              <w:t>Nivel de Riesgo</w:t>
            </w:r>
          </w:p>
        </w:tc>
      </w:tr>
      <w:tr w:rsidR="00C060B4" w:rsidRPr="00E82100" w14:paraId="1818AB1F"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hideMark/>
          </w:tcPr>
          <w:p w14:paraId="2EEA23C8" w14:textId="5AA399D5" w:rsidR="009E019B" w:rsidRPr="00E82100" w:rsidRDefault="009E019B" w:rsidP="00DD226F">
            <w:pPr>
              <w:ind w:left="272" w:hanging="272"/>
              <w:textAlignment w:val="baseline"/>
              <w:rPr>
                <w:rFonts w:cs="Arial"/>
                <w:szCs w:val="20"/>
                <w:lang w:eastAsia="es-CO"/>
              </w:rPr>
            </w:pPr>
            <w:r w:rsidRPr="00E82100">
              <w:rPr>
                <w:rFonts w:cs="Arial"/>
                <w:lang w:eastAsia="es-CO"/>
              </w:rPr>
              <w:t xml:space="preserve">1. </w:t>
            </w:r>
            <w:r w:rsidRPr="00E82100">
              <w:rPr>
                <w:rFonts w:eastAsia="Arial" w:cs="Arial"/>
                <w:szCs w:val="20"/>
              </w:rPr>
              <w:t xml:space="preserve">Cambios en el </w:t>
            </w:r>
            <w:r w:rsidR="00A83834" w:rsidRPr="00E82100">
              <w:rPr>
                <w:rFonts w:eastAsia="Arial" w:cs="Arial"/>
                <w:szCs w:val="20"/>
              </w:rPr>
              <w:t xml:space="preserve">diseño </w:t>
            </w:r>
            <w:r w:rsidR="00CC68B4" w:rsidRPr="00E82100">
              <w:rPr>
                <w:rFonts w:eastAsia="Arial" w:cs="Arial"/>
                <w:szCs w:val="20"/>
              </w:rPr>
              <w:t>de</w:t>
            </w:r>
            <w:r w:rsidR="00EF7BE3">
              <w:rPr>
                <w:rFonts w:eastAsia="Arial" w:cs="Arial"/>
                <w:szCs w:val="20"/>
              </w:rPr>
              <w:t xml:space="preserve"> etiquetado</w:t>
            </w:r>
            <w:r w:rsidR="00C86308">
              <w:rPr>
                <w:rFonts w:eastAsia="Arial" w:cs="Arial"/>
                <w:szCs w:val="20"/>
              </w:rPr>
              <w:t>,</w:t>
            </w:r>
            <w:r w:rsidR="00CC68B4" w:rsidRPr="001419E2">
              <w:rPr>
                <w:rFonts w:eastAsia="Arial" w:cs="Arial"/>
                <w:szCs w:val="20"/>
              </w:rPr>
              <w:t xml:space="preserve"> que no modifiquen el conten</w:t>
            </w:r>
            <w:r w:rsidR="00CC68B4" w:rsidRPr="00E82100">
              <w:rPr>
                <w:rFonts w:eastAsia="Arial" w:cs="Arial"/>
                <w:szCs w:val="20"/>
              </w:rPr>
              <w:t xml:space="preserve">ido de los textos </w:t>
            </w:r>
            <w:r w:rsidR="00A83834" w:rsidRPr="00E82100">
              <w:rPr>
                <w:rFonts w:eastAsia="Arial" w:cs="Arial"/>
                <w:szCs w:val="20"/>
              </w:rPr>
              <w:t>(</w:t>
            </w:r>
            <w:r w:rsidRPr="00E82100">
              <w:rPr>
                <w:rFonts w:eastAsia="Arial" w:cs="Arial"/>
                <w:szCs w:val="20"/>
              </w:rPr>
              <w:t>color</w:t>
            </w:r>
            <w:r w:rsidR="00A83834" w:rsidRPr="00E82100">
              <w:rPr>
                <w:rFonts w:eastAsia="Arial" w:cs="Arial"/>
                <w:szCs w:val="20"/>
              </w:rPr>
              <w:t>,</w:t>
            </w:r>
            <w:r w:rsidRPr="00E82100">
              <w:rPr>
                <w:rFonts w:eastAsia="Arial" w:cs="Arial"/>
                <w:szCs w:val="20"/>
              </w:rPr>
              <w:t xml:space="preserve"> </w:t>
            </w:r>
            <w:r w:rsidR="00A83834" w:rsidRPr="00E82100">
              <w:rPr>
                <w:rFonts w:eastAsia="Arial" w:cs="Arial"/>
                <w:szCs w:val="20"/>
              </w:rPr>
              <w:t xml:space="preserve">tamaño </w:t>
            </w:r>
            <w:r w:rsidR="00CC68B4" w:rsidRPr="00E82100">
              <w:rPr>
                <w:rFonts w:eastAsia="Arial" w:cs="Arial"/>
                <w:szCs w:val="20"/>
              </w:rPr>
              <w:t xml:space="preserve">tipo </w:t>
            </w:r>
            <w:r w:rsidR="00A83834" w:rsidRPr="00E82100">
              <w:rPr>
                <w:rFonts w:eastAsia="Arial" w:cs="Arial"/>
                <w:szCs w:val="20"/>
              </w:rPr>
              <w:t>de letra</w:t>
            </w:r>
            <w:r w:rsidR="00EA0921" w:rsidRPr="00E82100">
              <w:rPr>
                <w:rFonts w:eastAsia="Arial" w:cs="Arial"/>
                <w:szCs w:val="20"/>
              </w:rPr>
              <w:t xml:space="preserve"> o</w:t>
            </w:r>
            <w:r w:rsidRPr="00E82100">
              <w:rPr>
                <w:rFonts w:eastAsia="Arial" w:cs="Arial"/>
                <w:szCs w:val="20"/>
              </w:rPr>
              <w:t xml:space="preserve"> </w:t>
            </w:r>
            <w:r w:rsidR="00F66F63" w:rsidRPr="00E82100">
              <w:rPr>
                <w:rFonts w:eastAsia="Arial" w:cs="Arial"/>
                <w:szCs w:val="20"/>
              </w:rPr>
              <w:t>distribución</w:t>
            </w:r>
            <w:r w:rsidR="00A36EEE" w:rsidRPr="00E82100">
              <w:rPr>
                <w:rFonts w:eastAsia="Arial" w:cs="Arial"/>
                <w:szCs w:val="20"/>
              </w:rPr>
              <w:t xml:space="preserve"> </w:t>
            </w:r>
            <w:r w:rsidRPr="00E82100">
              <w:rPr>
                <w:rFonts w:eastAsia="Arial" w:cs="Arial"/>
                <w:szCs w:val="20"/>
              </w:rPr>
              <w:t xml:space="preserve">de </w:t>
            </w:r>
            <w:r w:rsidR="00A36EEE" w:rsidRPr="00E82100">
              <w:rPr>
                <w:rFonts w:eastAsia="Arial" w:cs="Arial"/>
                <w:szCs w:val="20"/>
              </w:rPr>
              <w:t>textos</w:t>
            </w:r>
            <w:r w:rsidR="00A83834" w:rsidRPr="00E82100">
              <w:rPr>
                <w:rFonts w:eastAsia="Arial" w:cs="Arial"/>
                <w:szCs w:val="20"/>
              </w:rPr>
              <w:t>)</w:t>
            </w:r>
            <w:r w:rsidR="00CC68B4" w:rsidRPr="00E82100">
              <w:rPr>
                <w:rFonts w:eastAsia="Arial" w:cs="Arial"/>
                <w:szCs w:val="20"/>
              </w:rPr>
              <w:t>.</w:t>
            </w:r>
            <w:r w:rsidR="00B250FE" w:rsidRPr="00E82100">
              <w:rPr>
                <w:rFonts w:eastAsia="Arial" w:cs="Arial"/>
                <w:szCs w:val="20"/>
              </w:rPr>
              <w:t xml:space="preserve"> </w:t>
            </w:r>
          </w:p>
        </w:tc>
        <w:tc>
          <w:tcPr>
            <w:tcW w:w="1804" w:type="dxa"/>
            <w:tcBorders>
              <w:top w:val="single" w:sz="6" w:space="0" w:color="000000"/>
              <w:left w:val="single" w:sz="6" w:space="0" w:color="000000"/>
              <w:bottom w:val="single" w:sz="6" w:space="0" w:color="000000"/>
              <w:right w:val="single" w:sz="6" w:space="0" w:color="000000"/>
            </w:tcBorders>
            <w:vAlign w:val="center"/>
            <w:hideMark/>
          </w:tcPr>
          <w:p w14:paraId="676B74D0" w14:textId="470C6C87" w:rsidR="009E019B" w:rsidRPr="00E82100" w:rsidRDefault="009E019B" w:rsidP="00DD226F">
            <w:pPr>
              <w:jc w:val="center"/>
              <w:textAlignment w:val="baseline"/>
              <w:rPr>
                <w:rFonts w:cs="Arial"/>
                <w:szCs w:val="20"/>
                <w:lang w:eastAsia="es-CO"/>
              </w:rPr>
            </w:pPr>
            <w:r w:rsidRPr="00E82100">
              <w:rPr>
                <w:rFonts w:eastAsia="Arial" w:cs="Arial"/>
                <w:szCs w:val="20"/>
              </w:rPr>
              <w:t xml:space="preserve">1 a 4, </w:t>
            </w:r>
            <w:r w:rsidR="00084B48" w:rsidRPr="00E82100">
              <w:rPr>
                <w:rFonts w:eastAsia="Arial" w:cs="Arial"/>
                <w:szCs w:val="20"/>
              </w:rPr>
              <w:t>7</w:t>
            </w:r>
            <w:r w:rsidR="000D6E20" w:rsidRPr="00E82100">
              <w:rPr>
                <w:rFonts w:eastAsia="Arial" w:cs="Arial"/>
                <w:szCs w:val="20"/>
              </w:rPr>
              <w:t>, 14</w:t>
            </w:r>
          </w:p>
        </w:tc>
        <w:tc>
          <w:tcPr>
            <w:tcW w:w="1617" w:type="dxa"/>
            <w:tcBorders>
              <w:top w:val="single" w:sz="6" w:space="0" w:color="000000"/>
              <w:left w:val="single" w:sz="6" w:space="0" w:color="000000"/>
              <w:bottom w:val="single" w:sz="6" w:space="0" w:color="000000"/>
              <w:right w:val="single" w:sz="6" w:space="0" w:color="000000"/>
            </w:tcBorders>
            <w:vAlign w:val="center"/>
            <w:hideMark/>
          </w:tcPr>
          <w:p w14:paraId="206D4281" w14:textId="79FA916B" w:rsidR="009E019B" w:rsidRPr="00E82100" w:rsidRDefault="009E019B" w:rsidP="00DD226F">
            <w:pPr>
              <w:jc w:val="center"/>
              <w:textAlignment w:val="baseline"/>
              <w:rPr>
                <w:rFonts w:cs="Arial"/>
                <w:szCs w:val="20"/>
                <w:lang w:eastAsia="es-CO"/>
              </w:rPr>
            </w:pPr>
            <w:r w:rsidRPr="00E82100">
              <w:rPr>
                <w:rFonts w:eastAsia="Arial" w:cs="Arial"/>
                <w:szCs w:val="20"/>
              </w:rPr>
              <w:t>1</w:t>
            </w:r>
            <w:r w:rsidR="005E743C" w:rsidRPr="00E82100">
              <w:rPr>
                <w:rFonts w:eastAsia="Arial" w:cs="Arial"/>
                <w:szCs w:val="20"/>
              </w:rPr>
              <w:t>, 2</w:t>
            </w:r>
            <w:r w:rsidR="00F82EA1" w:rsidRPr="00E82100">
              <w:rPr>
                <w:rFonts w:eastAsia="Arial" w:cs="Arial"/>
                <w:szCs w:val="20"/>
              </w:rPr>
              <w:t xml:space="preserve"> </w:t>
            </w:r>
          </w:p>
        </w:tc>
        <w:tc>
          <w:tcPr>
            <w:tcW w:w="2210" w:type="dxa"/>
            <w:tcBorders>
              <w:top w:val="single" w:sz="6" w:space="0" w:color="000000"/>
              <w:left w:val="single" w:sz="6" w:space="0" w:color="000000"/>
              <w:bottom w:val="single" w:sz="6" w:space="0" w:color="000000"/>
              <w:right w:val="single" w:sz="6" w:space="0" w:color="000000"/>
            </w:tcBorders>
            <w:vAlign w:val="center"/>
            <w:hideMark/>
          </w:tcPr>
          <w:p w14:paraId="1A9D1AC5" w14:textId="60B2AEAE" w:rsidR="009E019B" w:rsidRPr="00E82100" w:rsidRDefault="006575BA" w:rsidP="00DD226F">
            <w:pPr>
              <w:jc w:val="center"/>
              <w:textAlignment w:val="baseline"/>
              <w:rPr>
                <w:rFonts w:cs="Arial"/>
                <w:szCs w:val="20"/>
                <w:lang w:eastAsia="es-CO"/>
              </w:rPr>
            </w:pPr>
            <w:r w:rsidRPr="00E82100">
              <w:rPr>
                <w:rFonts w:cs="Arial"/>
                <w:szCs w:val="20"/>
                <w:lang w:eastAsia="es-CO"/>
              </w:rPr>
              <w:t>Menor</w:t>
            </w:r>
            <w:r w:rsidR="000F7C64" w:rsidRPr="00E82100">
              <w:rPr>
                <w:rFonts w:cs="Arial"/>
                <w:szCs w:val="20"/>
                <w:lang w:eastAsia="es-CO"/>
              </w:rPr>
              <w:t xml:space="preserve"> </w:t>
            </w:r>
            <w:r w:rsidR="009E529F" w:rsidRPr="00E82100">
              <w:rPr>
                <w:rFonts w:cs="Arial"/>
                <w:szCs w:val="20"/>
                <w:lang w:eastAsia="es-CO"/>
              </w:rPr>
              <w:t xml:space="preserve">- </w:t>
            </w:r>
            <w:r w:rsidR="000F7C64" w:rsidRPr="00E82100">
              <w:rPr>
                <w:rFonts w:cs="Arial"/>
                <w:szCs w:val="20"/>
                <w:lang w:eastAsia="es-CO"/>
              </w:rPr>
              <w:t>automática</w:t>
            </w:r>
          </w:p>
        </w:tc>
      </w:tr>
      <w:tr w:rsidR="00C060B4" w:rsidRPr="00E82100" w14:paraId="1EAEA519"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hideMark/>
          </w:tcPr>
          <w:p w14:paraId="0569768B" w14:textId="682EB7B5" w:rsidR="007B55AE" w:rsidRPr="00E82100" w:rsidRDefault="007B55AE" w:rsidP="00DD226F">
            <w:pPr>
              <w:ind w:left="272" w:hanging="272"/>
              <w:textAlignment w:val="baseline"/>
              <w:rPr>
                <w:rFonts w:cs="Arial"/>
                <w:szCs w:val="20"/>
                <w:lang w:eastAsia="es-CO"/>
              </w:rPr>
            </w:pPr>
            <w:r w:rsidRPr="00E82100">
              <w:rPr>
                <w:rFonts w:cs="Arial"/>
                <w:lang w:eastAsia="es-CO"/>
              </w:rPr>
              <w:t>2.</w:t>
            </w:r>
            <w:r w:rsidR="009E019B" w:rsidRPr="00E82100">
              <w:rPr>
                <w:rFonts w:eastAsia="Arial" w:cs="Arial"/>
                <w:szCs w:val="20"/>
              </w:rPr>
              <w:t>Cambio, adición o eliminación de textos que correspondan a información de otros países y que no afecte lo requerido en Colombia.</w:t>
            </w:r>
            <w:r w:rsidR="001D21F3" w:rsidRPr="00E82100">
              <w:rPr>
                <w:rFonts w:eastAsia="Arial" w:cs="Arial"/>
                <w:szCs w:val="20"/>
              </w:rPr>
              <w:t xml:space="preserve"> </w:t>
            </w:r>
            <w:r w:rsidR="0007403D" w:rsidRPr="00E82100">
              <w:rPr>
                <w:rFonts w:eastAsia="Arial" w:cs="Arial"/>
                <w:szCs w:val="20"/>
              </w:rPr>
              <w:t xml:space="preserve">Cambio, adición o eliminación de símbolos asociados a reciclaje. </w:t>
            </w:r>
          </w:p>
        </w:tc>
        <w:tc>
          <w:tcPr>
            <w:tcW w:w="1804" w:type="dxa"/>
            <w:tcBorders>
              <w:top w:val="single" w:sz="6" w:space="0" w:color="000000"/>
              <w:left w:val="single" w:sz="6" w:space="0" w:color="000000"/>
              <w:bottom w:val="single" w:sz="6" w:space="0" w:color="000000"/>
              <w:right w:val="single" w:sz="6" w:space="0" w:color="000000"/>
            </w:tcBorders>
            <w:vAlign w:val="center"/>
            <w:hideMark/>
          </w:tcPr>
          <w:p w14:paraId="39F56167" w14:textId="4D089D4B" w:rsidR="009E019B" w:rsidRPr="00E82100" w:rsidRDefault="009E019B" w:rsidP="00DD226F">
            <w:pPr>
              <w:jc w:val="center"/>
              <w:textAlignment w:val="baseline"/>
              <w:rPr>
                <w:rFonts w:cs="Arial"/>
                <w:szCs w:val="20"/>
                <w:lang w:eastAsia="es-CO"/>
              </w:rPr>
            </w:pPr>
            <w:r w:rsidRPr="00E82100">
              <w:rPr>
                <w:rFonts w:eastAsia="Arial" w:cs="Arial"/>
                <w:szCs w:val="20"/>
              </w:rPr>
              <w:t xml:space="preserve">1, 5, </w:t>
            </w:r>
            <w:r w:rsidR="00084B48" w:rsidRPr="00E82100">
              <w:rPr>
                <w:rFonts w:eastAsia="Arial" w:cs="Arial"/>
                <w:szCs w:val="20"/>
              </w:rPr>
              <w:t>7</w:t>
            </w:r>
          </w:p>
        </w:tc>
        <w:tc>
          <w:tcPr>
            <w:tcW w:w="1617" w:type="dxa"/>
            <w:tcBorders>
              <w:top w:val="single" w:sz="6" w:space="0" w:color="000000"/>
              <w:left w:val="single" w:sz="6" w:space="0" w:color="000000"/>
              <w:bottom w:val="single" w:sz="6" w:space="0" w:color="000000"/>
              <w:right w:val="single" w:sz="6" w:space="0" w:color="000000"/>
            </w:tcBorders>
            <w:vAlign w:val="center"/>
            <w:hideMark/>
          </w:tcPr>
          <w:p w14:paraId="15A67B05" w14:textId="431338F4" w:rsidR="009E019B" w:rsidRPr="00E82100" w:rsidRDefault="009E019B" w:rsidP="00DD226F">
            <w:pPr>
              <w:jc w:val="center"/>
              <w:textAlignment w:val="baseline"/>
              <w:rPr>
                <w:rFonts w:cs="Arial"/>
                <w:szCs w:val="20"/>
                <w:lang w:eastAsia="es-CO"/>
              </w:rPr>
            </w:pPr>
            <w:r w:rsidRPr="00E82100">
              <w:rPr>
                <w:rFonts w:eastAsia="Arial" w:cs="Arial"/>
                <w:szCs w:val="20"/>
              </w:rPr>
              <w:t>1</w:t>
            </w:r>
          </w:p>
        </w:tc>
        <w:tc>
          <w:tcPr>
            <w:tcW w:w="2210" w:type="dxa"/>
            <w:tcBorders>
              <w:top w:val="single" w:sz="6" w:space="0" w:color="000000"/>
              <w:left w:val="single" w:sz="6" w:space="0" w:color="000000"/>
              <w:bottom w:val="single" w:sz="6" w:space="0" w:color="000000"/>
              <w:right w:val="single" w:sz="6" w:space="0" w:color="000000"/>
            </w:tcBorders>
            <w:vAlign w:val="center"/>
            <w:hideMark/>
          </w:tcPr>
          <w:p w14:paraId="2ECA370C" w14:textId="65271B3D" w:rsidR="009E019B" w:rsidRPr="00E82100" w:rsidRDefault="006575BA" w:rsidP="00DD226F">
            <w:pPr>
              <w:jc w:val="center"/>
              <w:textAlignment w:val="baseline"/>
              <w:rPr>
                <w:rFonts w:cs="Arial"/>
                <w:szCs w:val="20"/>
                <w:lang w:eastAsia="es-CO"/>
              </w:rPr>
            </w:pPr>
            <w:r w:rsidRPr="00E82100">
              <w:rPr>
                <w:rFonts w:cs="Arial"/>
                <w:szCs w:val="20"/>
                <w:lang w:eastAsia="es-CO"/>
              </w:rPr>
              <w:t>Menor</w:t>
            </w:r>
            <w:r w:rsidR="005E743C" w:rsidRPr="00E82100">
              <w:rPr>
                <w:rFonts w:cs="Arial"/>
                <w:szCs w:val="20"/>
                <w:lang w:eastAsia="es-CO"/>
              </w:rPr>
              <w:t xml:space="preserve"> </w:t>
            </w:r>
            <w:r w:rsidR="009E529F" w:rsidRPr="00E82100">
              <w:rPr>
                <w:rFonts w:cs="Arial"/>
                <w:szCs w:val="20"/>
                <w:lang w:eastAsia="es-CO"/>
              </w:rPr>
              <w:t xml:space="preserve">- </w:t>
            </w:r>
            <w:r w:rsidR="008D7F92" w:rsidRPr="00E82100">
              <w:rPr>
                <w:rFonts w:cs="Arial"/>
                <w:szCs w:val="20"/>
                <w:lang w:eastAsia="es-CO"/>
              </w:rPr>
              <w:t>notificación de novedad</w:t>
            </w:r>
          </w:p>
        </w:tc>
      </w:tr>
      <w:tr w:rsidR="00C060B4" w:rsidRPr="00E82100" w14:paraId="3BD83C5B" w14:textId="77777777" w:rsidTr="00466D0F">
        <w:trPr>
          <w:trHeight w:val="295"/>
        </w:trPr>
        <w:tc>
          <w:tcPr>
            <w:tcW w:w="3717" w:type="dxa"/>
            <w:tcBorders>
              <w:top w:val="single" w:sz="6" w:space="0" w:color="000000"/>
              <w:left w:val="single" w:sz="6" w:space="0" w:color="000000"/>
              <w:bottom w:val="single" w:sz="6" w:space="0" w:color="000000"/>
              <w:right w:val="single" w:sz="6" w:space="0" w:color="000000"/>
            </w:tcBorders>
            <w:vAlign w:val="center"/>
            <w:hideMark/>
          </w:tcPr>
          <w:p w14:paraId="2D006C7A" w14:textId="7F4C6C80" w:rsidR="009E019B" w:rsidRPr="00E82100" w:rsidRDefault="009E019B" w:rsidP="00DD226F">
            <w:pPr>
              <w:ind w:left="272" w:hanging="272"/>
              <w:textAlignment w:val="baseline"/>
              <w:rPr>
                <w:rFonts w:cs="Arial"/>
                <w:szCs w:val="20"/>
                <w:lang w:eastAsia="es-CO"/>
              </w:rPr>
            </w:pPr>
            <w:r w:rsidRPr="00E82100">
              <w:rPr>
                <w:rFonts w:cs="Arial"/>
                <w:lang w:eastAsia="es-CO"/>
              </w:rPr>
              <w:t xml:space="preserve">3. </w:t>
            </w:r>
            <w:r w:rsidRPr="00E82100">
              <w:rPr>
                <w:rFonts w:eastAsia="Arial" w:cs="Arial"/>
                <w:szCs w:val="20"/>
              </w:rPr>
              <w:t>Cambios en textos por correcciones tipográficas / ortográficas</w:t>
            </w:r>
            <w:r w:rsidR="006B38C8" w:rsidRPr="00E82100">
              <w:rPr>
                <w:rFonts w:eastAsia="Arial" w:cs="Arial"/>
                <w:szCs w:val="20"/>
              </w:rPr>
              <w:t xml:space="preserve"> </w:t>
            </w:r>
            <w:r w:rsidRPr="00E82100">
              <w:rPr>
                <w:rFonts w:eastAsia="Arial" w:cs="Arial"/>
                <w:szCs w:val="20"/>
              </w:rPr>
              <w:t>.</w:t>
            </w:r>
          </w:p>
        </w:tc>
        <w:tc>
          <w:tcPr>
            <w:tcW w:w="1804" w:type="dxa"/>
            <w:tcBorders>
              <w:top w:val="single" w:sz="6" w:space="0" w:color="000000"/>
              <w:left w:val="single" w:sz="6" w:space="0" w:color="000000"/>
              <w:bottom w:val="single" w:sz="6" w:space="0" w:color="000000"/>
              <w:right w:val="single" w:sz="6" w:space="0" w:color="000000"/>
            </w:tcBorders>
            <w:vAlign w:val="center"/>
            <w:hideMark/>
          </w:tcPr>
          <w:p w14:paraId="044E473C" w14:textId="3DA120CF" w:rsidR="009E019B" w:rsidRPr="00E82100" w:rsidRDefault="009E019B" w:rsidP="00DD226F">
            <w:pPr>
              <w:jc w:val="center"/>
              <w:textAlignment w:val="baseline"/>
              <w:rPr>
                <w:rFonts w:cs="Arial"/>
                <w:szCs w:val="20"/>
                <w:lang w:eastAsia="es-CO"/>
              </w:rPr>
            </w:pPr>
            <w:r w:rsidRPr="00E82100">
              <w:rPr>
                <w:rFonts w:eastAsia="Arial" w:cs="Arial"/>
                <w:szCs w:val="20"/>
              </w:rPr>
              <w:t xml:space="preserve">1, 4, </w:t>
            </w:r>
            <w:r w:rsidR="00084B48" w:rsidRPr="00E82100">
              <w:rPr>
                <w:rFonts w:eastAsia="Arial" w:cs="Arial"/>
                <w:szCs w:val="20"/>
              </w:rPr>
              <w:t>7</w:t>
            </w:r>
          </w:p>
        </w:tc>
        <w:tc>
          <w:tcPr>
            <w:tcW w:w="1617" w:type="dxa"/>
            <w:tcBorders>
              <w:top w:val="single" w:sz="6" w:space="0" w:color="000000"/>
              <w:left w:val="single" w:sz="6" w:space="0" w:color="000000"/>
              <w:bottom w:val="single" w:sz="6" w:space="0" w:color="000000"/>
              <w:right w:val="single" w:sz="6" w:space="0" w:color="000000"/>
            </w:tcBorders>
            <w:vAlign w:val="center"/>
            <w:hideMark/>
          </w:tcPr>
          <w:p w14:paraId="4A0F8424" w14:textId="3B8C338B" w:rsidR="009E019B" w:rsidRPr="00E82100" w:rsidRDefault="009E019B" w:rsidP="00DD226F">
            <w:pPr>
              <w:jc w:val="center"/>
              <w:textAlignment w:val="baseline"/>
              <w:rPr>
                <w:rFonts w:cs="Arial"/>
                <w:szCs w:val="20"/>
                <w:lang w:eastAsia="es-CO"/>
              </w:rPr>
            </w:pPr>
            <w:r w:rsidRPr="00E82100">
              <w:rPr>
                <w:rFonts w:eastAsia="Arial" w:cs="Arial"/>
                <w:szCs w:val="20"/>
              </w:rPr>
              <w:t>1</w:t>
            </w:r>
          </w:p>
        </w:tc>
        <w:tc>
          <w:tcPr>
            <w:tcW w:w="2210" w:type="dxa"/>
            <w:tcBorders>
              <w:top w:val="single" w:sz="6" w:space="0" w:color="000000"/>
              <w:left w:val="single" w:sz="6" w:space="0" w:color="000000"/>
              <w:bottom w:val="single" w:sz="6" w:space="0" w:color="000000"/>
              <w:right w:val="single" w:sz="6" w:space="0" w:color="000000"/>
            </w:tcBorders>
            <w:vAlign w:val="center"/>
            <w:hideMark/>
          </w:tcPr>
          <w:p w14:paraId="504D2D86" w14:textId="456DA526" w:rsidR="009E019B" w:rsidRPr="00E82100" w:rsidRDefault="006575BA" w:rsidP="00DD226F">
            <w:pPr>
              <w:jc w:val="center"/>
              <w:textAlignment w:val="baseline"/>
              <w:rPr>
                <w:rFonts w:cs="Arial"/>
                <w:szCs w:val="20"/>
                <w:lang w:eastAsia="es-CO"/>
              </w:rPr>
            </w:pPr>
            <w:r w:rsidRPr="00E82100">
              <w:rPr>
                <w:rFonts w:cs="Arial"/>
                <w:szCs w:val="20"/>
                <w:lang w:eastAsia="es-CO"/>
              </w:rPr>
              <w:t>Menor</w:t>
            </w:r>
            <w:r w:rsidR="000D495F" w:rsidRPr="00E82100">
              <w:rPr>
                <w:rFonts w:cs="Arial"/>
                <w:szCs w:val="20"/>
                <w:lang w:eastAsia="es-CO"/>
              </w:rPr>
              <w:t xml:space="preserve"> </w:t>
            </w:r>
            <w:r w:rsidR="009E529F" w:rsidRPr="00E82100">
              <w:rPr>
                <w:rFonts w:cs="Arial"/>
                <w:szCs w:val="20"/>
                <w:lang w:eastAsia="es-CO"/>
              </w:rPr>
              <w:t xml:space="preserve">- </w:t>
            </w:r>
            <w:r w:rsidR="000D495F" w:rsidRPr="00E82100">
              <w:rPr>
                <w:rFonts w:cs="Arial"/>
                <w:szCs w:val="20"/>
                <w:lang w:eastAsia="es-CO"/>
              </w:rPr>
              <w:t>notificación de novedad</w:t>
            </w:r>
          </w:p>
        </w:tc>
      </w:tr>
      <w:tr w:rsidR="00C060B4" w:rsidRPr="00E82100" w14:paraId="56FCE613"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hideMark/>
          </w:tcPr>
          <w:p w14:paraId="71903E41" w14:textId="3F7F056C" w:rsidR="009E019B" w:rsidRPr="00E82100" w:rsidRDefault="009E019B" w:rsidP="00DD226F">
            <w:pPr>
              <w:ind w:left="272" w:hanging="272"/>
              <w:textAlignment w:val="baseline"/>
              <w:rPr>
                <w:rFonts w:cs="Arial"/>
                <w:szCs w:val="20"/>
                <w:lang w:eastAsia="es-CO"/>
              </w:rPr>
            </w:pPr>
            <w:r w:rsidRPr="00E82100">
              <w:rPr>
                <w:rFonts w:cs="Arial"/>
                <w:lang w:eastAsia="es-CO"/>
              </w:rPr>
              <w:t xml:space="preserve">4. </w:t>
            </w:r>
            <w:bookmarkStart w:id="36" w:name="_Hlk142553958"/>
            <w:r w:rsidRPr="00E82100">
              <w:rPr>
                <w:rFonts w:eastAsia="Arial" w:cs="Arial"/>
                <w:szCs w:val="20"/>
              </w:rPr>
              <w:t>Cambio, adición o eliminación de gráficos</w:t>
            </w:r>
            <w:r w:rsidR="00295023" w:rsidRPr="00E82100">
              <w:rPr>
                <w:rFonts w:eastAsia="Arial" w:cs="Arial"/>
                <w:szCs w:val="20"/>
              </w:rPr>
              <w:t>,</w:t>
            </w:r>
            <w:r w:rsidR="006431AD" w:rsidRPr="00E82100">
              <w:rPr>
                <w:rFonts w:eastAsia="Arial" w:cs="Arial"/>
                <w:szCs w:val="20"/>
              </w:rPr>
              <w:t xml:space="preserve"> pictogramas</w:t>
            </w:r>
            <w:r w:rsidR="00295023" w:rsidRPr="00E82100">
              <w:rPr>
                <w:rFonts w:eastAsia="Arial" w:cs="Arial"/>
                <w:szCs w:val="20"/>
              </w:rPr>
              <w:t>,</w:t>
            </w:r>
            <w:r w:rsidRPr="00E82100">
              <w:rPr>
                <w:rFonts w:eastAsia="Arial" w:cs="Arial"/>
                <w:szCs w:val="20"/>
              </w:rPr>
              <w:t xml:space="preserve"> símbolos de marcas registradas (®, © y ™), logos de tipo comercial, textos </w:t>
            </w:r>
            <w:r w:rsidR="007B55AE" w:rsidRPr="00E82100">
              <w:rPr>
                <w:rFonts w:eastAsia="Arial" w:cs="Arial"/>
                <w:szCs w:val="20"/>
              </w:rPr>
              <w:t xml:space="preserve">para denominar </w:t>
            </w:r>
            <w:r w:rsidRPr="00E82100">
              <w:rPr>
                <w:rFonts w:eastAsia="Arial" w:cs="Arial"/>
                <w:szCs w:val="20"/>
              </w:rPr>
              <w:t>lote, fecha de vencimiento y fecha de fabricación del producto</w:t>
            </w:r>
            <w:r w:rsidR="006B38C8" w:rsidRPr="00E82100">
              <w:rPr>
                <w:rFonts w:eastAsia="Arial" w:cs="Arial"/>
                <w:szCs w:val="20"/>
              </w:rPr>
              <w:t>.</w:t>
            </w:r>
            <w:r w:rsidRPr="00E82100">
              <w:rPr>
                <w:rFonts w:eastAsia="Arial" w:cs="Arial"/>
                <w:szCs w:val="20"/>
              </w:rPr>
              <w:t xml:space="preserve"> </w:t>
            </w:r>
            <w:bookmarkEnd w:id="36"/>
          </w:p>
        </w:tc>
        <w:tc>
          <w:tcPr>
            <w:tcW w:w="1804" w:type="dxa"/>
            <w:tcBorders>
              <w:top w:val="single" w:sz="6" w:space="0" w:color="000000"/>
              <w:left w:val="single" w:sz="6" w:space="0" w:color="000000"/>
              <w:bottom w:val="single" w:sz="6" w:space="0" w:color="000000"/>
              <w:right w:val="single" w:sz="6" w:space="0" w:color="000000"/>
            </w:tcBorders>
            <w:vAlign w:val="center"/>
            <w:hideMark/>
          </w:tcPr>
          <w:p w14:paraId="45B14397" w14:textId="0C5A611E" w:rsidR="009E019B" w:rsidRPr="00E82100" w:rsidRDefault="009E019B" w:rsidP="00DD226F">
            <w:pPr>
              <w:jc w:val="center"/>
              <w:textAlignment w:val="baseline"/>
              <w:rPr>
                <w:rFonts w:cs="Arial"/>
                <w:szCs w:val="20"/>
                <w:lang w:eastAsia="es-CO"/>
              </w:rPr>
            </w:pPr>
            <w:r w:rsidRPr="00E82100">
              <w:rPr>
                <w:rFonts w:eastAsia="Arial" w:cs="Arial"/>
                <w:szCs w:val="20"/>
              </w:rPr>
              <w:t xml:space="preserve">1, 4, </w:t>
            </w:r>
            <w:r w:rsidR="00611DF2" w:rsidRPr="00E82100">
              <w:rPr>
                <w:rFonts w:eastAsia="Arial" w:cs="Arial"/>
                <w:szCs w:val="20"/>
              </w:rPr>
              <w:t xml:space="preserve">7 </w:t>
            </w:r>
            <w:r w:rsidR="009D537A" w:rsidRPr="00E82100">
              <w:rPr>
                <w:rFonts w:eastAsia="Arial" w:cs="Arial"/>
                <w:szCs w:val="20"/>
              </w:rPr>
              <w:t xml:space="preserve">a </w:t>
            </w:r>
            <w:r w:rsidR="002407DF" w:rsidRPr="00E82100">
              <w:rPr>
                <w:rFonts w:eastAsia="Arial" w:cs="Arial"/>
                <w:szCs w:val="20"/>
              </w:rPr>
              <w:t>9</w:t>
            </w:r>
            <w:r w:rsidR="000D6E20" w:rsidRPr="00E82100">
              <w:rPr>
                <w:rFonts w:eastAsia="Arial" w:cs="Arial"/>
                <w:szCs w:val="20"/>
              </w:rPr>
              <w:t>, 14</w:t>
            </w:r>
            <w:r w:rsidR="00C121E7" w:rsidRPr="00E82100">
              <w:rPr>
                <w:rFonts w:eastAsia="Arial" w:cs="Arial"/>
                <w:szCs w:val="20"/>
              </w:rPr>
              <w:t xml:space="preserve">, </w:t>
            </w:r>
            <w:r w:rsidR="009D537A" w:rsidRPr="00E82100">
              <w:rPr>
                <w:rFonts w:eastAsia="Arial" w:cs="Arial"/>
                <w:szCs w:val="20"/>
              </w:rPr>
              <w:t>31</w:t>
            </w:r>
          </w:p>
        </w:tc>
        <w:tc>
          <w:tcPr>
            <w:tcW w:w="1617" w:type="dxa"/>
            <w:tcBorders>
              <w:top w:val="single" w:sz="6" w:space="0" w:color="000000"/>
              <w:left w:val="single" w:sz="6" w:space="0" w:color="000000"/>
              <w:bottom w:val="single" w:sz="6" w:space="0" w:color="000000"/>
              <w:right w:val="single" w:sz="6" w:space="0" w:color="000000"/>
            </w:tcBorders>
            <w:vAlign w:val="center"/>
            <w:hideMark/>
          </w:tcPr>
          <w:p w14:paraId="3C7ADAFC" w14:textId="33A3F20C" w:rsidR="009E019B" w:rsidRPr="00E82100" w:rsidRDefault="009E019B" w:rsidP="00DD226F">
            <w:pPr>
              <w:jc w:val="center"/>
              <w:textAlignment w:val="baseline"/>
              <w:rPr>
                <w:rFonts w:cs="Arial"/>
                <w:szCs w:val="20"/>
                <w:lang w:eastAsia="es-CO"/>
              </w:rPr>
            </w:pPr>
            <w:r w:rsidRPr="00E82100">
              <w:rPr>
                <w:rFonts w:eastAsia="Arial" w:cs="Arial"/>
                <w:szCs w:val="20"/>
              </w:rPr>
              <w:t>1</w:t>
            </w:r>
            <w:r w:rsidR="000D495F" w:rsidRPr="00E82100">
              <w:rPr>
                <w:rFonts w:eastAsia="Arial" w:cs="Arial"/>
                <w:szCs w:val="20"/>
              </w:rPr>
              <w:t>, 2</w:t>
            </w:r>
          </w:p>
        </w:tc>
        <w:tc>
          <w:tcPr>
            <w:tcW w:w="2210" w:type="dxa"/>
            <w:tcBorders>
              <w:top w:val="single" w:sz="6" w:space="0" w:color="000000"/>
              <w:left w:val="single" w:sz="6" w:space="0" w:color="000000"/>
              <w:bottom w:val="single" w:sz="6" w:space="0" w:color="000000"/>
              <w:right w:val="single" w:sz="6" w:space="0" w:color="000000"/>
            </w:tcBorders>
            <w:vAlign w:val="center"/>
            <w:hideMark/>
          </w:tcPr>
          <w:p w14:paraId="502FDB4D" w14:textId="1B296C37" w:rsidR="009E019B" w:rsidRPr="00E82100" w:rsidRDefault="00DA2819" w:rsidP="00DD226F">
            <w:pPr>
              <w:jc w:val="center"/>
              <w:textAlignment w:val="baseline"/>
              <w:rPr>
                <w:rFonts w:cs="Arial"/>
                <w:szCs w:val="20"/>
                <w:lang w:eastAsia="es-CO"/>
              </w:rPr>
            </w:pPr>
            <w:r w:rsidRPr="00E82100">
              <w:rPr>
                <w:rFonts w:cs="Arial"/>
                <w:szCs w:val="20"/>
                <w:lang w:eastAsia="es-CO"/>
              </w:rPr>
              <w:t>Menor</w:t>
            </w:r>
            <w:r w:rsidR="000D495F" w:rsidRPr="00E82100">
              <w:rPr>
                <w:rFonts w:cs="Arial"/>
                <w:szCs w:val="20"/>
                <w:lang w:eastAsia="es-CO"/>
              </w:rPr>
              <w:t xml:space="preserve"> </w:t>
            </w:r>
            <w:r w:rsidR="00276365" w:rsidRPr="00E82100">
              <w:rPr>
                <w:rFonts w:cs="Arial"/>
                <w:szCs w:val="20"/>
                <w:lang w:eastAsia="es-CO"/>
              </w:rPr>
              <w:t>–</w:t>
            </w:r>
            <w:r w:rsidR="009E529F" w:rsidRPr="00E82100">
              <w:rPr>
                <w:rFonts w:cs="Arial"/>
                <w:szCs w:val="20"/>
                <w:lang w:eastAsia="es-CO"/>
              </w:rPr>
              <w:t xml:space="preserve"> </w:t>
            </w:r>
            <w:r w:rsidR="000D495F" w:rsidRPr="00E82100">
              <w:rPr>
                <w:rFonts w:cs="Arial"/>
                <w:szCs w:val="20"/>
                <w:lang w:eastAsia="es-CO"/>
              </w:rPr>
              <w:t>automática</w:t>
            </w:r>
          </w:p>
        </w:tc>
      </w:tr>
      <w:tr w:rsidR="00C060B4" w:rsidRPr="00E82100" w14:paraId="2133C2FB"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tcPr>
          <w:p w14:paraId="3D64DC36" w14:textId="1703746F" w:rsidR="000D495F" w:rsidRPr="00E82100" w:rsidRDefault="000D495F" w:rsidP="00DD226F">
            <w:pPr>
              <w:ind w:left="272" w:hanging="272"/>
              <w:textAlignment w:val="baseline"/>
              <w:rPr>
                <w:rFonts w:cs="Arial"/>
                <w:lang w:eastAsia="es-CO"/>
              </w:rPr>
            </w:pPr>
            <w:r w:rsidRPr="00E82100">
              <w:rPr>
                <w:rFonts w:cs="Arial"/>
                <w:lang w:eastAsia="es-CO"/>
              </w:rPr>
              <w:t xml:space="preserve">5. </w:t>
            </w:r>
            <w:r w:rsidRPr="00E82100">
              <w:rPr>
                <w:rStyle w:val="ui-provider"/>
              </w:rPr>
              <w:t>Actualización del código QR en etiquetado, referente a la información de Calidad.</w:t>
            </w:r>
          </w:p>
        </w:tc>
        <w:tc>
          <w:tcPr>
            <w:tcW w:w="1804" w:type="dxa"/>
            <w:tcBorders>
              <w:top w:val="single" w:sz="6" w:space="0" w:color="000000"/>
              <w:left w:val="single" w:sz="6" w:space="0" w:color="000000"/>
              <w:bottom w:val="single" w:sz="6" w:space="0" w:color="000000"/>
              <w:right w:val="single" w:sz="6" w:space="0" w:color="000000"/>
            </w:tcBorders>
            <w:vAlign w:val="center"/>
          </w:tcPr>
          <w:p w14:paraId="6160CA46" w14:textId="3C3A5742" w:rsidR="000D495F" w:rsidRPr="00E82100" w:rsidRDefault="000D495F" w:rsidP="00DD226F">
            <w:pPr>
              <w:jc w:val="center"/>
              <w:textAlignment w:val="baseline"/>
              <w:rPr>
                <w:rFonts w:eastAsia="Arial" w:cs="Arial"/>
                <w:szCs w:val="20"/>
              </w:rPr>
            </w:pPr>
            <w:r w:rsidRPr="00E82100">
              <w:rPr>
                <w:rFonts w:eastAsia="Arial" w:cs="Arial"/>
                <w:szCs w:val="20"/>
              </w:rPr>
              <w:t>13</w:t>
            </w:r>
          </w:p>
        </w:tc>
        <w:tc>
          <w:tcPr>
            <w:tcW w:w="1617" w:type="dxa"/>
            <w:tcBorders>
              <w:top w:val="single" w:sz="6" w:space="0" w:color="000000"/>
              <w:left w:val="single" w:sz="6" w:space="0" w:color="000000"/>
              <w:bottom w:val="single" w:sz="6" w:space="0" w:color="000000"/>
              <w:right w:val="single" w:sz="6" w:space="0" w:color="000000"/>
            </w:tcBorders>
            <w:vAlign w:val="center"/>
          </w:tcPr>
          <w:p w14:paraId="593CC448" w14:textId="70DCBDBF" w:rsidR="000D495F" w:rsidRPr="00E82100" w:rsidRDefault="000D495F" w:rsidP="00DD226F">
            <w:pPr>
              <w:jc w:val="center"/>
              <w:textAlignment w:val="baseline"/>
              <w:rPr>
                <w:rFonts w:eastAsia="Arial" w:cs="Arial"/>
                <w:szCs w:val="20"/>
              </w:rPr>
            </w:pPr>
            <w:r w:rsidRPr="00E82100">
              <w:rPr>
                <w:rFonts w:eastAsia="Arial" w:cs="Arial"/>
                <w:szCs w:val="20"/>
              </w:rPr>
              <w:t>1</w:t>
            </w:r>
          </w:p>
        </w:tc>
        <w:tc>
          <w:tcPr>
            <w:tcW w:w="2210" w:type="dxa"/>
            <w:tcBorders>
              <w:top w:val="single" w:sz="6" w:space="0" w:color="000000"/>
              <w:left w:val="single" w:sz="6" w:space="0" w:color="000000"/>
              <w:bottom w:val="single" w:sz="6" w:space="0" w:color="000000"/>
              <w:right w:val="single" w:sz="6" w:space="0" w:color="000000"/>
            </w:tcBorders>
            <w:vAlign w:val="center"/>
          </w:tcPr>
          <w:p w14:paraId="0B42EABB" w14:textId="675F9DFE" w:rsidR="000D495F" w:rsidRPr="00E82100" w:rsidRDefault="000D495F" w:rsidP="00DD226F">
            <w:pPr>
              <w:jc w:val="center"/>
              <w:textAlignment w:val="baseline"/>
              <w:rPr>
                <w:rFonts w:cs="Arial"/>
                <w:szCs w:val="20"/>
                <w:lang w:eastAsia="es-CO"/>
              </w:rPr>
            </w:pPr>
            <w:r w:rsidRPr="00E82100">
              <w:rPr>
                <w:rFonts w:cs="Arial"/>
                <w:szCs w:val="20"/>
                <w:lang w:eastAsia="es-CO"/>
              </w:rPr>
              <w:t xml:space="preserve">Menor </w:t>
            </w:r>
            <w:r w:rsidR="009E529F" w:rsidRPr="00E82100">
              <w:rPr>
                <w:rFonts w:cs="Arial"/>
                <w:szCs w:val="20"/>
                <w:lang w:eastAsia="es-CO"/>
              </w:rPr>
              <w:t xml:space="preserve">- </w:t>
            </w:r>
            <w:r w:rsidRPr="00E82100">
              <w:rPr>
                <w:rFonts w:cs="Arial"/>
                <w:szCs w:val="20"/>
                <w:lang w:eastAsia="es-CO"/>
              </w:rPr>
              <w:t>notificación de novedad</w:t>
            </w:r>
          </w:p>
        </w:tc>
      </w:tr>
      <w:tr w:rsidR="00C060B4" w:rsidRPr="00E82100" w14:paraId="753CEB13"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tcPr>
          <w:p w14:paraId="3AEE8713" w14:textId="0D8D78F0" w:rsidR="00DA2819" w:rsidRPr="00E82100" w:rsidRDefault="000D495F" w:rsidP="00DD226F">
            <w:pPr>
              <w:ind w:left="272" w:hanging="272"/>
              <w:textAlignment w:val="baseline"/>
              <w:rPr>
                <w:rFonts w:cs="Arial"/>
                <w:lang w:eastAsia="es-CO"/>
              </w:rPr>
            </w:pPr>
            <w:r w:rsidRPr="00E82100">
              <w:rPr>
                <w:rFonts w:cs="Arial"/>
                <w:lang w:eastAsia="es-CO"/>
              </w:rPr>
              <w:t xml:space="preserve">6. </w:t>
            </w:r>
            <w:r w:rsidR="00DA2819" w:rsidRPr="00E82100">
              <w:rPr>
                <w:rFonts w:eastAsia="Arial" w:cs="Arial"/>
                <w:szCs w:val="20"/>
              </w:rPr>
              <w:t xml:space="preserve">Actualización de Información en </w:t>
            </w:r>
            <w:r w:rsidR="007A4436" w:rsidRPr="00E82100">
              <w:rPr>
                <w:rFonts w:eastAsia="Arial" w:cs="Arial"/>
                <w:szCs w:val="20"/>
              </w:rPr>
              <w:t xml:space="preserve">etiquetado por </w:t>
            </w:r>
            <w:r w:rsidR="00DA2819" w:rsidRPr="00E82100">
              <w:rPr>
                <w:rFonts w:eastAsia="Arial" w:cs="Arial"/>
                <w:szCs w:val="20"/>
              </w:rPr>
              <w:t>aspectos de calidad previamente aprobados</w:t>
            </w:r>
            <w:r w:rsidR="00EA0921" w:rsidRPr="00E82100">
              <w:rPr>
                <w:rFonts w:eastAsia="Arial" w:cs="Arial"/>
                <w:szCs w:val="20"/>
              </w:rPr>
              <w:t xml:space="preserve"> </w:t>
            </w:r>
          </w:p>
        </w:tc>
        <w:tc>
          <w:tcPr>
            <w:tcW w:w="1804" w:type="dxa"/>
            <w:tcBorders>
              <w:top w:val="single" w:sz="6" w:space="0" w:color="000000"/>
              <w:left w:val="single" w:sz="6" w:space="0" w:color="000000"/>
              <w:bottom w:val="single" w:sz="6" w:space="0" w:color="000000"/>
              <w:right w:val="single" w:sz="6" w:space="0" w:color="000000"/>
            </w:tcBorders>
            <w:vAlign w:val="center"/>
          </w:tcPr>
          <w:p w14:paraId="6BC0B007" w14:textId="6F4526BD" w:rsidR="00DA2819" w:rsidRPr="00E82100" w:rsidRDefault="0005677F" w:rsidP="00DD226F">
            <w:pPr>
              <w:jc w:val="center"/>
              <w:textAlignment w:val="baseline"/>
              <w:rPr>
                <w:rFonts w:cs="Arial"/>
                <w:szCs w:val="20"/>
                <w:lang w:val="es-ES" w:eastAsia="es-CO"/>
              </w:rPr>
            </w:pPr>
            <w:r w:rsidRPr="00E82100">
              <w:rPr>
                <w:rFonts w:eastAsia="Arial" w:cs="Arial"/>
                <w:szCs w:val="20"/>
              </w:rPr>
              <w:t xml:space="preserve">4, </w:t>
            </w:r>
            <w:r w:rsidR="004F6D91" w:rsidRPr="00E82100">
              <w:rPr>
                <w:rFonts w:eastAsia="Arial" w:cs="Arial"/>
                <w:szCs w:val="20"/>
              </w:rPr>
              <w:t xml:space="preserve">7, </w:t>
            </w:r>
            <w:r w:rsidR="00DC4BD2" w:rsidRPr="00E82100">
              <w:rPr>
                <w:rFonts w:eastAsia="Arial" w:cs="Arial"/>
                <w:szCs w:val="20"/>
              </w:rPr>
              <w:t>10</w:t>
            </w:r>
            <w:r w:rsidR="00DA2819" w:rsidRPr="00E82100">
              <w:rPr>
                <w:rFonts w:eastAsia="Arial" w:cs="Arial"/>
                <w:szCs w:val="20"/>
              </w:rPr>
              <w:t xml:space="preserve">, </w:t>
            </w:r>
            <w:r w:rsidR="00BC583D" w:rsidRPr="00E82100">
              <w:rPr>
                <w:rFonts w:eastAsia="Arial" w:cs="Arial"/>
                <w:szCs w:val="20"/>
              </w:rPr>
              <w:t>12</w:t>
            </w:r>
            <w:r w:rsidR="000D6E20" w:rsidRPr="00E82100">
              <w:rPr>
                <w:rFonts w:eastAsia="Arial" w:cs="Arial"/>
                <w:szCs w:val="20"/>
              </w:rPr>
              <w:t>, 14</w:t>
            </w:r>
          </w:p>
        </w:tc>
        <w:tc>
          <w:tcPr>
            <w:tcW w:w="1617" w:type="dxa"/>
            <w:tcBorders>
              <w:top w:val="single" w:sz="6" w:space="0" w:color="000000"/>
              <w:left w:val="single" w:sz="6" w:space="0" w:color="000000"/>
              <w:bottom w:val="single" w:sz="6" w:space="0" w:color="000000"/>
              <w:right w:val="single" w:sz="6" w:space="0" w:color="000000"/>
            </w:tcBorders>
            <w:vAlign w:val="center"/>
          </w:tcPr>
          <w:p w14:paraId="5A2DEB5C" w14:textId="0E96CC22" w:rsidR="00DA2819" w:rsidRPr="00E82100" w:rsidRDefault="00DA2819" w:rsidP="00DD226F">
            <w:pPr>
              <w:jc w:val="center"/>
              <w:textAlignment w:val="baseline"/>
              <w:rPr>
                <w:rFonts w:cs="Arial"/>
                <w:szCs w:val="20"/>
                <w:lang w:eastAsia="es-CO"/>
              </w:rPr>
            </w:pPr>
            <w:r w:rsidRPr="00E82100">
              <w:rPr>
                <w:rFonts w:eastAsia="Arial" w:cs="Arial"/>
                <w:szCs w:val="20"/>
              </w:rPr>
              <w:t>1</w:t>
            </w:r>
            <w:r w:rsidR="006F0834" w:rsidRPr="00E82100">
              <w:rPr>
                <w:rFonts w:eastAsia="Arial" w:cs="Arial"/>
                <w:szCs w:val="20"/>
              </w:rPr>
              <w:t>,</w:t>
            </w:r>
            <w:r w:rsidR="006B38C8" w:rsidRPr="00E82100">
              <w:rPr>
                <w:rFonts w:eastAsia="Arial" w:cs="Arial"/>
                <w:szCs w:val="20"/>
              </w:rPr>
              <w:t xml:space="preserve"> 2</w:t>
            </w:r>
          </w:p>
        </w:tc>
        <w:tc>
          <w:tcPr>
            <w:tcW w:w="2210" w:type="dxa"/>
            <w:tcBorders>
              <w:top w:val="single" w:sz="6" w:space="0" w:color="000000"/>
              <w:left w:val="single" w:sz="6" w:space="0" w:color="000000"/>
              <w:bottom w:val="single" w:sz="6" w:space="0" w:color="000000"/>
              <w:right w:val="single" w:sz="6" w:space="0" w:color="000000"/>
            </w:tcBorders>
            <w:vAlign w:val="center"/>
          </w:tcPr>
          <w:p w14:paraId="2EAB1B23" w14:textId="4A21DF49" w:rsidR="00DA2819" w:rsidRPr="00E82100" w:rsidRDefault="007B61CA" w:rsidP="00DD226F">
            <w:pPr>
              <w:jc w:val="center"/>
              <w:textAlignment w:val="baseline"/>
              <w:rPr>
                <w:rFonts w:cs="Arial"/>
                <w:szCs w:val="20"/>
                <w:lang w:eastAsia="es-CO"/>
              </w:rPr>
            </w:pPr>
            <w:r w:rsidRPr="00E82100">
              <w:rPr>
                <w:rFonts w:cs="Arial"/>
                <w:szCs w:val="20"/>
                <w:lang w:eastAsia="es-CO"/>
              </w:rPr>
              <w:t xml:space="preserve">Menor </w:t>
            </w:r>
            <w:r w:rsidR="00276365" w:rsidRPr="00E82100">
              <w:rPr>
                <w:rFonts w:cs="Arial"/>
                <w:szCs w:val="20"/>
                <w:lang w:eastAsia="es-CO"/>
              </w:rPr>
              <w:t>–</w:t>
            </w:r>
            <w:r w:rsidR="009E529F" w:rsidRPr="00E82100">
              <w:rPr>
                <w:rFonts w:cs="Arial"/>
                <w:szCs w:val="20"/>
                <w:lang w:eastAsia="es-CO"/>
              </w:rPr>
              <w:t xml:space="preserve"> </w:t>
            </w:r>
            <w:r w:rsidRPr="00E82100">
              <w:rPr>
                <w:rFonts w:cs="Arial"/>
                <w:szCs w:val="20"/>
                <w:lang w:eastAsia="es-CO"/>
              </w:rPr>
              <w:t>automática</w:t>
            </w:r>
          </w:p>
        </w:tc>
      </w:tr>
      <w:tr w:rsidR="00C060B4" w:rsidRPr="00E82100" w14:paraId="554993FB"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tcPr>
          <w:p w14:paraId="0496EB31" w14:textId="05112EB6" w:rsidR="00DA2819" w:rsidRPr="00E82100" w:rsidRDefault="000D495F" w:rsidP="00DD226F">
            <w:pPr>
              <w:ind w:left="272" w:hanging="272"/>
              <w:textAlignment w:val="baseline"/>
              <w:rPr>
                <w:rFonts w:cs="Arial"/>
                <w:lang w:eastAsia="es-CO"/>
              </w:rPr>
            </w:pPr>
            <w:r w:rsidRPr="00E82100">
              <w:rPr>
                <w:rFonts w:cs="Arial"/>
                <w:lang w:eastAsia="es-CO"/>
              </w:rPr>
              <w:t xml:space="preserve">7. </w:t>
            </w:r>
            <w:r w:rsidR="00DA2819" w:rsidRPr="00E82100">
              <w:rPr>
                <w:rFonts w:eastAsia="Arial" w:cs="Arial"/>
                <w:szCs w:val="20"/>
              </w:rPr>
              <w:t xml:space="preserve">Actualización de Información en </w:t>
            </w:r>
            <w:r w:rsidR="006B38C8" w:rsidRPr="00E82100">
              <w:rPr>
                <w:rFonts w:eastAsia="Arial" w:cs="Arial"/>
                <w:szCs w:val="20"/>
              </w:rPr>
              <w:t xml:space="preserve">etiquetado por </w:t>
            </w:r>
            <w:r w:rsidR="00DA2819" w:rsidRPr="00E82100">
              <w:rPr>
                <w:rFonts w:eastAsia="Arial" w:cs="Arial"/>
                <w:szCs w:val="20"/>
              </w:rPr>
              <w:t>aspectos administrativos legales previamente aprobados</w:t>
            </w:r>
            <w:r w:rsidR="00FB13E4" w:rsidRPr="00E82100">
              <w:rPr>
                <w:rFonts w:eastAsia="Arial" w:cs="Arial"/>
                <w:szCs w:val="20"/>
              </w:rPr>
              <w:t xml:space="preserve"> </w:t>
            </w:r>
          </w:p>
        </w:tc>
        <w:tc>
          <w:tcPr>
            <w:tcW w:w="1804" w:type="dxa"/>
            <w:tcBorders>
              <w:top w:val="single" w:sz="6" w:space="0" w:color="000000"/>
              <w:left w:val="single" w:sz="6" w:space="0" w:color="000000"/>
              <w:bottom w:val="single" w:sz="6" w:space="0" w:color="000000"/>
              <w:right w:val="single" w:sz="6" w:space="0" w:color="000000"/>
            </w:tcBorders>
            <w:vAlign w:val="center"/>
          </w:tcPr>
          <w:p w14:paraId="2CC974FE" w14:textId="468A985E" w:rsidR="00DA2819" w:rsidRPr="00E82100" w:rsidRDefault="00610DF8" w:rsidP="00DD226F">
            <w:pPr>
              <w:jc w:val="center"/>
              <w:textAlignment w:val="baseline"/>
              <w:rPr>
                <w:rFonts w:cs="Arial"/>
                <w:szCs w:val="20"/>
                <w:lang w:val="es-ES" w:eastAsia="es-CO"/>
              </w:rPr>
            </w:pPr>
            <w:r>
              <w:rPr>
                <w:rFonts w:eastAsia="Arial" w:cs="Arial"/>
                <w:szCs w:val="20"/>
              </w:rPr>
              <w:t xml:space="preserve">4, </w:t>
            </w:r>
            <w:r w:rsidR="004F6D91" w:rsidRPr="00E82100">
              <w:rPr>
                <w:rFonts w:eastAsia="Arial" w:cs="Arial"/>
                <w:szCs w:val="20"/>
              </w:rPr>
              <w:t xml:space="preserve">7, </w:t>
            </w:r>
            <w:r w:rsidR="00DC4BD2" w:rsidRPr="00E82100">
              <w:rPr>
                <w:rFonts w:eastAsia="Arial" w:cs="Arial"/>
                <w:szCs w:val="20"/>
              </w:rPr>
              <w:t>11</w:t>
            </w:r>
            <w:r w:rsidR="000D6E20" w:rsidRPr="00E82100">
              <w:rPr>
                <w:rFonts w:eastAsia="Arial" w:cs="Arial"/>
                <w:szCs w:val="20"/>
              </w:rPr>
              <w:t>, 14</w:t>
            </w:r>
          </w:p>
        </w:tc>
        <w:tc>
          <w:tcPr>
            <w:tcW w:w="1617" w:type="dxa"/>
            <w:tcBorders>
              <w:top w:val="single" w:sz="6" w:space="0" w:color="000000"/>
              <w:left w:val="single" w:sz="6" w:space="0" w:color="000000"/>
              <w:bottom w:val="single" w:sz="6" w:space="0" w:color="000000"/>
              <w:right w:val="single" w:sz="6" w:space="0" w:color="000000"/>
            </w:tcBorders>
            <w:vAlign w:val="center"/>
          </w:tcPr>
          <w:p w14:paraId="479A04F9" w14:textId="6AD61AD2" w:rsidR="00DA2819" w:rsidRPr="00E82100" w:rsidRDefault="006F0834" w:rsidP="00DD226F">
            <w:pPr>
              <w:jc w:val="center"/>
              <w:textAlignment w:val="baseline"/>
              <w:rPr>
                <w:rFonts w:cs="Arial"/>
                <w:szCs w:val="20"/>
                <w:lang w:eastAsia="es-CO"/>
              </w:rPr>
            </w:pPr>
            <w:r w:rsidRPr="00E82100">
              <w:rPr>
                <w:rFonts w:eastAsia="Arial" w:cs="Arial"/>
                <w:szCs w:val="20"/>
              </w:rPr>
              <w:t>1,</w:t>
            </w:r>
            <w:r w:rsidR="006B38C8" w:rsidRPr="00E82100">
              <w:rPr>
                <w:rFonts w:eastAsia="Arial" w:cs="Arial"/>
                <w:szCs w:val="20"/>
              </w:rPr>
              <w:t>2</w:t>
            </w:r>
          </w:p>
        </w:tc>
        <w:tc>
          <w:tcPr>
            <w:tcW w:w="2210" w:type="dxa"/>
            <w:tcBorders>
              <w:top w:val="single" w:sz="6" w:space="0" w:color="000000"/>
              <w:left w:val="single" w:sz="6" w:space="0" w:color="000000"/>
              <w:bottom w:val="single" w:sz="6" w:space="0" w:color="000000"/>
              <w:right w:val="single" w:sz="6" w:space="0" w:color="000000"/>
            </w:tcBorders>
            <w:vAlign w:val="center"/>
          </w:tcPr>
          <w:p w14:paraId="7ABD8FFB" w14:textId="32CFDBA8" w:rsidR="00DA2819" w:rsidRPr="00E82100" w:rsidRDefault="007B61CA" w:rsidP="00DD226F">
            <w:pPr>
              <w:jc w:val="center"/>
              <w:textAlignment w:val="baseline"/>
              <w:rPr>
                <w:rFonts w:cs="Arial"/>
                <w:szCs w:val="20"/>
                <w:lang w:eastAsia="es-CO"/>
              </w:rPr>
            </w:pPr>
            <w:r w:rsidRPr="00E82100">
              <w:rPr>
                <w:rFonts w:cs="Arial"/>
                <w:szCs w:val="20"/>
                <w:lang w:eastAsia="es-CO"/>
              </w:rPr>
              <w:t xml:space="preserve">Menor </w:t>
            </w:r>
            <w:r w:rsidR="00276365" w:rsidRPr="00E82100">
              <w:rPr>
                <w:rFonts w:cs="Arial"/>
                <w:szCs w:val="20"/>
                <w:lang w:eastAsia="es-CO"/>
              </w:rPr>
              <w:t>–</w:t>
            </w:r>
            <w:r w:rsidR="009E529F" w:rsidRPr="00E82100">
              <w:rPr>
                <w:rFonts w:cs="Arial"/>
                <w:szCs w:val="20"/>
                <w:lang w:eastAsia="es-CO"/>
              </w:rPr>
              <w:t xml:space="preserve"> </w:t>
            </w:r>
            <w:r w:rsidRPr="00E82100">
              <w:rPr>
                <w:rFonts w:cs="Arial"/>
                <w:szCs w:val="20"/>
                <w:lang w:eastAsia="es-CO"/>
              </w:rPr>
              <w:t>automática</w:t>
            </w:r>
          </w:p>
        </w:tc>
      </w:tr>
      <w:tr w:rsidR="00C060B4" w:rsidRPr="00E82100" w14:paraId="783DDC3B"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tcPr>
          <w:p w14:paraId="300CE30D" w14:textId="3A60648C" w:rsidR="00DA2819" w:rsidRPr="00E82100" w:rsidRDefault="000D495F" w:rsidP="00DD226F">
            <w:pPr>
              <w:ind w:left="272" w:hanging="272"/>
              <w:textAlignment w:val="baseline"/>
              <w:rPr>
                <w:rFonts w:cs="Arial"/>
                <w:lang w:eastAsia="es-CO"/>
              </w:rPr>
            </w:pPr>
            <w:r w:rsidRPr="00E82100">
              <w:rPr>
                <w:rFonts w:cs="Arial"/>
                <w:lang w:eastAsia="es-CO"/>
              </w:rPr>
              <w:t xml:space="preserve">8. </w:t>
            </w:r>
            <w:r w:rsidR="00DA2819" w:rsidRPr="00E82100">
              <w:rPr>
                <w:rFonts w:eastAsia="Arial" w:cs="Arial"/>
                <w:szCs w:val="20"/>
              </w:rPr>
              <w:t>Adición o cambio del instructivo de uso del medicamento.</w:t>
            </w:r>
          </w:p>
        </w:tc>
        <w:tc>
          <w:tcPr>
            <w:tcW w:w="1804" w:type="dxa"/>
            <w:tcBorders>
              <w:top w:val="single" w:sz="6" w:space="0" w:color="000000"/>
              <w:left w:val="single" w:sz="6" w:space="0" w:color="000000"/>
              <w:bottom w:val="single" w:sz="6" w:space="0" w:color="000000"/>
              <w:right w:val="single" w:sz="6" w:space="0" w:color="000000"/>
            </w:tcBorders>
            <w:vAlign w:val="center"/>
          </w:tcPr>
          <w:p w14:paraId="796F3758" w14:textId="536CFC33" w:rsidR="00DA2819" w:rsidRPr="00E82100" w:rsidRDefault="00DA2819" w:rsidP="00DD226F">
            <w:pPr>
              <w:jc w:val="center"/>
              <w:textAlignment w:val="baseline"/>
              <w:rPr>
                <w:rFonts w:cs="Arial"/>
                <w:szCs w:val="20"/>
                <w:lang w:val="es-ES" w:eastAsia="es-CO"/>
              </w:rPr>
            </w:pPr>
            <w:r w:rsidRPr="00E82100">
              <w:rPr>
                <w:rFonts w:eastAsia="Arial" w:cs="Arial"/>
                <w:szCs w:val="20"/>
              </w:rPr>
              <w:t>4</w:t>
            </w:r>
            <w:r w:rsidR="00D31F4E" w:rsidRPr="00E82100">
              <w:rPr>
                <w:rFonts w:eastAsia="Arial" w:cs="Arial"/>
                <w:szCs w:val="20"/>
              </w:rPr>
              <w:t>,</w:t>
            </w:r>
            <w:r w:rsidR="00C75045" w:rsidRPr="00E82100">
              <w:rPr>
                <w:rFonts w:eastAsia="Arial" w:cs="Arial"/>
                <w:szCs w:val="20"/>
              </w:rPr>
              <w:t xml:space="preserve"> </w:t>
            </w:r>
            <w:r w:rsidR="000D6E20" w:rsidRPr="00E82100">
              <w:rPr>
                <w:rFonts w:eastAsia="Arial" w:cs="Arial"/>
                <w:szCs w:val="20"/>
              </w:rPr>
              <w:t>14</w:t>
            </w:r>
            <w:r w:rsidR="00E35124" w:rsidRPr="00E82100">
              <w:rPr>
                <w:rFonts w:eastAsia="Arial" w:cs="Arial"/>
                <w:szCs w:val="20"/>
              </w:rPr>
              <w:t>, 15</w:t>
            </w:r>
          </w:p>
        </w:tc>
        <w:tc>
          <w:tcPr>
            <w:tcW w:w="1617" w:type="dxa"/>
            <w:tcBorders>
              <w:top w:val="single" w:sz="6" w:space="0" w:color="000000"/>
              <w:left w:val="single" w:sz="6" w:space="0" w:color="000000"/>
              <w:bottom w:val="single" w:sz="6" w:space="0" w:color="000000"/>
              <w:right w:val="single" w:sz="6" w:space="0" w:color="000000"/>
            </w:tcBorders>
            <w:vAlign w:val="center"/>
          </w:tcPr>
          <w:p w14:paraId="3AAB3211" w14:textId="08504D20" w:rsidR="00DA2819" w:rsidRPr="00E82100" w:rsidRDefault="006F0834" w:rsidP="00DD226F">
            <w:pPr>
              <w:jc w:val="center"/>
              <w:textAlignment w:val="baseline"/>
              <w:rPr>
                <w:rFonts w:cs="Arial"/>
                <w:szCs w:val="20"/>
                <w:lang w:eastAsia="es-CO"/>
              </w:rPr>
            </w:pPr>
            <w:r w:rsidRPr="00E82100">
              <w:rPr>
                <w:rFonts w:eastAsia="Arial" w:cs="Arial"/>
                <w:szCs w:val="20"/>
              </w:rPr>
              <w:t>1</w:t>
            </w:r>
            <w:r w:rsidR="00F82EA1" w:rsidRPr="00E82100">
              <w:rPr>
                <w:rFonts w:eastAsia="Arial" w:cs="Arial"/>
                <w:szCs w:val="20"/>
              </w:rPr>
              <w:t xml:space="preserve"> </w:t>
            </w:r>
            <w:r w:rsidR="006E7F6C" w:rsidRPr="00E82100">
              <w:rPr>
                <w:rFonts w:eastAsia="Arial" w:cs="Arial"/>
                <w:szCs w:val="20"/>
              </w:rPr>
              <w:t>a</w:t>
            </w:r>
            <w:r w:rsidR="006B38C8" w:rsidRPr="00E82100">
              <w:rPr>
                <w:rFonts w:eastAsia="Arial" w:cs="Arial"/>
                <w:szCs w:val="20"/>
              </w:rPr>
              <w:t xml:space="preserve"> </w:t>
            </w:r>
            <w:r w:rsidR="000A7D8C" w:rsidRPr="00E82100">
              <w:rPr>
                <w:rFonts w:eastAsia="Arial" w:cs="Arial"/>
                <w:szCs w:val="20"/>
              </w:rPr>
              <w:t>3</w:t>
            </w:r>
          </w:p>
        </w:tc>
        <w:tc>
          <w:tcPr>
            <w:tcW w:w="2210" w:type="dxa"/>
            <w:tcBorders>
              <w:top w:val="single" w:sz="6" w:space="0" w:color="000000"/>
              <w:left w:val="single" w:sz="6" w:space="0" w:color="000000"/>
              <w:bottom w:val="single" w:sz="6" w:space="0" w:color="000000"/>
              <w:right w:val="single" w:sz="6" w:space="0" w:color="000000"/>
            </w:tcBorders>
            <w:vAlign w:val="center"/>
          </w:tcPr>
          <w:p w14:paraId="54AC7CD5" w14:textId="5A5C77B0" w:rsidR="00DA2819" w:rsidRPr="00E82100" w:rsidRDefault="000A7D8C" w:rsidP="00DD226F">
            <w:pPr>
              <w:jc w:val="center"/>
              <w:textAlignment w:val="baseline"/>
              <w:rPr>
                <w:rFonts w:cs="Arial"/>
                <w:szCs w:val="20"/>
                <w:lang w:eastAsia="es-CO"/>
              </w:rPr>
            </w:pPr>
            <w:r w:rsidRPr="00E82100">
              <w:rPr>
                <w:rFonts w:cs="Arial"/>
                <w:szCs w:val="20"/>
                <w:lang w:eastAsia="es-CO"/>
              </w:rPr>
              <w:t>M</w:t>
            </w:r>
            <w:r w:rsidR="007C7BEC" w:rsidRPr="00E82100">
              <w:rPr>
                <w:rFonts w:cs="Arial"/>
                <w:szCs w:val="20"/>
                <w:lang w:eastAsia="es-CO"/>
              </w:rPr>
              <w:t>oderado</w:t>
            </w:r>
          </w:p>
        </w:tc>
      </w:tr>
      <w:tr w:rsidR="00C060B4" w:rsidRPr="00E82100" w14:paraId="4692D342"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tcPr>
          <w:p w14:paraId="309F065B" w14:textId="1F815350" w:rsidR="001919AE" w:rsidRPr="00E82100" w:rsidRDefault="000D495F" w:rsidP="00DD226F">
            <w:pPr>
              <w:ind w:left="272" w:hanging="272"/>
              <w:textAlignment w:val="baseline"/>
              <w:rPr>
                <w:rFonts w:cs="Arial"/>
                <w:lang w:eastAsia="es-CO"/>
              </w:rPr>
            </w:pPr>
            <w:bookmarkStart w:id="37" w:name="_Hlk142560475"/>
            <w:r w:rsidRPr="00E82100">
              <w:rPr>
                <w:rFonts w:cs="Arial"/>
                <w:lang w:eastAsia="es-CO"/>
              </w:rPr>
              <w:t xml:space="preserve">9. </w:t>
            </w:r>
            <w:r w:rsidR="00DA2819" w:rsidRPr="00E82100">
              <w:rPr>
                <w:rFonts w:eastAsia="Arial" w:cs="Arial"/>
                <w:szCs w:val="20"/>
              </w:rPr>
              <w:t xml:space="preserve">Modificaciones </w:t>
            </w:r>
            <w:r w:rsidR="00A07A2C" w:rsidRPr="00E82100">
              <w:rPr>
                <w:rFonts w:eastAsia="Arial" w:cs="Arial"/>
                <w:szCs w:val="20"/>
              </w:rPr>
              <w:t xml:space="preserve">de </w:t>
            </w:r>
            <w:r w:rsidR="00C133F5" w:rsidRPr="00E82100">
              <w:rPr>
                <w:rFonts w:eastAsia="Arial" w:cs="Arial"/>
                <w:szCs w:val="20"/>
              </w:rPr>
              <w:t xml:space="preserve">etiquetas, </w:t>
            </w:r>
            <w:r w:rsidR="008A20EB" w:rsidRPr="00E82100">
              <w:rPr>
                <w:rFonts w:eastAsia="Arial" w:cs="Arial"/>
                <w:szCs w:val="20"/>
              </w:rPr>
              <w:t xml:space="preserve"> </w:t>
            </w:r>
            <w:r w:rsidR="00CA247D" w:rsidRPr="00E82100">
              <w:rPr>
                <w:rFonts w:eastAsia="Arial" w:cs="Arial"/>
                <w:szCs w:val="20"/>
              </w:rPr>
              <w:t xml:space="preserve">rótulos, </w:t>
            </w:r>
            <w:r w:rsidR="00C133F5" w:rsidRPr="00E82100">
              <w:rPr>
                <w:rFonts w:eastAsia="Arial" w:cs="Arial"/>
                <w:szCs w:val="20"/>
              </w:rPr>
              <w:t>cajas</w:t>
            </w:r>
            <w:r w:rsidR="00EC08DB" w:rsidRPr="00E82100">
              <w:rPr>
                <w:rFonts w:eastAsia="Arial" w:cs="Arial"/>
                <w:szCs w:val="20"/>
              </w:rPr>
              <w:t>,</w:t>
            </w:r>
            <w:r w:rsidR="007F1EF6" w:rsidRPr="00E82100">
              <w:rPr>
                <w:rFonts w:eastAsia="Arial" w:cs="Arial"/>
                <w:szCs w:val="20"/>
              </w:rPr>
              <w:t xml:space="preserve"> </w:t>
            </w:r>
            <w:proofErr w:type="spellStart"/>
            <w:r w:rsidR="00C133F5" w:rsidRPr="00E82100">
              <w:rPr>
                <w:rFonts w:eastAsia="Arial" w:cs="Arial"/>
                <w:szCs w:val="20"/>
              </w:rPr>
              <w:t>stickers</w:t>
            </w:r>
            <w:bookmarkEnd w:id="37"/>
            <w:proofErr w:type="spellEnd"/>
            <w:r w:rsidR="00EC08DB" w:rsidRPr="00E82100">
              <w:rPr>
                <w:rFonts w:eastAsia="Arial" w:cs="Arial"/>
                <w:szCs w:val="20"/>
              </w:rPr>
              <w:t xml:space="preserve"> </w:t>
            </w:r>
            <w:proofErr w:type="spellStart"/>
            <w:r w:rsidR="00EC08DB" w:rsidRPr="00E82100">
              <w:rPr>
                <w:rFonts w:eastAsia="Arial" w:cs="Arial"/>
                <w:szCs w:val="20"/>
              </w:rPr>
              <w:t>y</w:t>
            </w:r>
            <w:proofErr w:type="spellEnd"/>
            <w:r w:rsidR="00EC08DB" w:rsidRPr="00E82100">
              <w:rPr>
                <w:rFonts w:eastAsia="Arial" w:cs="Arial"/>
                <w:szCs w:val="20"/>
              </w:rPr>
              <w:t xml:space="preserve"> insertos</w:t>
            </w:r>
            <w:r w:rsidR="0007403D" w:rsidRPr="00E82100">
              <w:rPr>
                <w:rFonts w:eastAsia="Arial" w:cs="Arial"/>
                <w:szCs w:val="20"/>
              </w:rPr>
              <w:t xml:space="preserve"> por ajuste en aspectos de administrativos legales y/o calidad</w:t>
            </w:r>
            <w:r w:rsidR="00EC08DB" w:rsidRPr="00E82100">
              <w:rPr>
                <w:rFonts w:eastAsia="Arial" w:cs="Arial"/>
                <w:szCs w:val="20"/>
              </w:rPr>
              <w:t xml:space="preserve"> no incluidos en esta sección</w:t>
            </w:r>
            <w:r w:rsidR="0007403D" w:rsidRPr="00E82100">
              <w:rPr>
                <w:rFonts w:eastAsia="Arial" w:cs="Arial"/>
                <w:szCs w:val="20"/>
              </w:rPr>
              <w:t>.</w:t>
            </w:r>
          </w:p>
        </w:tc>
        <w:tc>
          <w:tcPr>
            <w:tcW w:w="1804" w:type="dxa"/>
            <w:tcBorders>
              <w:top w:val="single" w:sz="6" w:space="0" w:color="000000"/>
              <w:left w:val="single" w:sz="6" w:space="0" w:color="000000"/>
              <w:bottom w:val="single" w:sz="6" w:space="0" w:color="000000"/>
              <w:right w:val="single" w:sz="6" w:space="0" w:color="000000"/>
            </w:tcBorders>
            <w:vAlign w:val="center"/>
          </w:tcPr>
          <w:p w14:paraId="5FC3AB45" w14:textId="624DC90F" w:rsidR="00DA2819" w:rsidRPr="00E82100" w:rsidRDefault="00D31F4E" w:rsidP="00DD226F">
            <w:pPr>
              <w:jc w:val="center"/>
              <w:textAlignment w:val="baseline"/>
              <w:rPr>
                <w:rFonts w:cs="Arial"/>
                <w:szCs w:val="20"/>
                <w:lang w:val="es-ES" w:eastAsia="es-CO"/>
              </w:rPr>
            </w:pPr>
            <w:r w:rsidRPr="00E82100">
              <w:rPr>
                <w:rFonts w:eastAsia="Arial" w:cs="Arial"/>
                <w:szCs w:val="20"/>
              </w:rPr>
              <w:t xml:space="preserve">4, </w:t>
            </w:r>
            <w:r w:rsidR="004F6D91" w:rsidRPr="00E82100">
              <w:rPr>
                <w:rFonts w:eastAsia="Arial" w:cs="Arial"/>
                <w:szCs w:val="20"/>
              </w:rPr>
              <w:t>7</w:t>
            </w:r>
            <w:r w:rsidR="00225B39" w:rsidRPr="00E82100">
              <w:rPr>
                <w:rFonts w:eastAsia="Arial" w:cs="Arial"/>
                <w:szCs w:val="20"/>
              </w:rPr>
              <w:t xml:space="preserve">, </w:t>
            </w:r>
            <w:r w:rsidR="00DC4BD2" w:rsidRPr="00E82100">
              <w:rPr>
                <w:rFonts w:eastAsia="Arial" w:cs="Arial"/>
                <w:szCs w:val="20"/>
              </w:rPr>
              <w:t>10</w:t>
            </w:r>
            <w:r w:rsidR="00225B39" w:rsidRPr="00E82100">
              <w:rPr>
                <w:rFonts w:eastAsia="Arial" w:cs="Arial"/>
                <w:szCs w:val="20"/>
              </w:rPr>
              <w:t xml:space="preserve"> a 12</w:t>
            </w:r>
            <w:r w:rsidR="000D6E20" w:rsidRPr="00E82100">
              <w:rPr>
                <w:rFonts w:eastAsia="Arial" w:cs="Arial"/>
                <w:szCs w:val="20"/>
              </w:rPr>
              <w:t>, 14</w:t>
            </w:r>
            <w:r w:rsidR="002A0611" w:rsidRPr="00E82100">
              <w:rPr>
                <w:rFonts w:eastAsia="Arial" w:cs="Arial"/>
                <w:szCs w:val="20"/>
              </w:rPr>
              <w:t>, 16</w:t>
            </w:r>
            <w:r w:rsidR="00820819" w:rsidRPr="00E82100">
              <w:rPr>
                <w:rFonts w:eastAsia="Arial" w:cs="Arial"/>
                <w:szCs w:val="20"/>
              </w:rPr>
              <w:t>, 30</w:t>
            </w:r>
          </w:p>
        </w:tc>
        <w:tc>
          <w:tcPr>
            <w:tcW w:w="1617" w:type="dxa"/>
            <w:tcBorders>
              <w:top w:val="single" w:sz="6" w:space="0" w:color="000000"/>
              <w:left w:val="single" w:sz="6" w:space="0" w:color="000000"/>
              <w:bottom w:val="single" w:sz="6" w:space="0" w:color="000000"/>
              <w:right w:val="single" w:sz="6" w:space="0" w:color="000000"/>
            </w:tcBorders>
            <w:vAlign w:val="center"/>
          </w:tcPr>
          <w:p w14:paraId="708E6A94" w14:textId="6DB9F9EF" w:rsidR="00DA2819" w:rsidRPr="00E82100" w:rsidRDefault="006F0834" w:rsidP="00DD226F">
            <w:pPr>
              <w:jc w:val="center"/>
              <w:textAlignment w:val="baseline"/>
              <w:rPr>
                <w:rFonts w:cs="Arial"/>
                <w:szCs w:val="20"/>
                <w:lang w:eastAsia="es-CO"/>
              </w:rPr>
            </w:pPr>
            <w:r w:rsidRPr="00E82100">
              <w:rPr>
                <w:rFonts w:eastAsia="Arial" w:cs="Arial"/>
                <w:szCs w:val="20"/>
              </w:rPr>
              <w:t>1</w:t>
            </w:r>
            <w:r w:rsidR="00F82EA1" w:rsidRPr="00E82100">
              <w:rPr>
                <w:rFonts w:eastAsia="Arial" w:cs="Arial"/>
                <w:szCs w:val="20"/>
              </w:rPr>
              <w:t xml:space="preserve"> </w:t>
            </w:r>
            <w:r w:rsidR="006E7F6C" w:rsidRPr="00E82100">
              <w:rPr>
                <w:rFonts w:eastAsia="Arial" w:cs="Arial"/>
                <w:szCs w:val="20"/>
              </w:rPr>
              <w:t>a</w:t>
            </w:r>
            <w:r w:rsidR="006B38C8" w:rsidRPr="00E82100">
              <w:rPr>
                <w:rFonts w:eastAsia="Arial" w:cs="Arial"/>
                <w:szCs w:val="20"/>
              </w:rPr>
              <w:t xml:space="preserve"> </w:t>
            </w:r>
            <w:r w:rsidR="000A7D8C" w:rsidRPr="00E82100">
              <w:rPr>
                <w:rFonts w:eastAsia="Arial" w:cs="Arial"/>
                <w:szCs w:val="20"/>
              </w:rPr>
              <w:t>3</w:t>
            </w:r>
          </w:p>
        </w:tc>
        <w:tc>
          <w:tcPr>
            <w:tcW w:w="2210" w:type="dxa"/>
            <w:tcBorders>
              <w:top w:val="single" w:sz="6" w:space="0" w:color="000000"/>
              <w:left w:val="single" w:sz="6" w:space="0" w:color="000000"/>
              <w:bottom w:val="single" w:sz="6" w:space="0" w:color="000000"/>
              <w:right w:val="single" w:sz="6" w:space="0" w:color="000000"/>
            </w:tcBorders>
            <w:vAlign w:val="center"/>
          </w:tcPr>
          <w:p w14:paraId="229B9AEA" w14:textId="61CEA720" w:rsidR="00DA2819" w:rsidRPr="00E82100" w:rsidRDefault="009F1F08" w:rsidP="00DD226F">
            <w:pPr>
              <w:jc w:val="center"/>
              <w:textAlignment w:val="baseline"/>
              <w:rPr>
                <w:rFonts w:cs="Arial"/>
                <w:szCs w:val="20"/>
                <w:lang w:eastAsia="es-CO"/>
              </w:rPr>
            </w:pPr>
            <w:r w:rsidRPr="00E82100">
              <w:rPr>
                <w:rFonts w:cs="Arial"/>
                <w:szCs w:val="20"/>
                <w:lang w:eastAsia="es-CO"/>
              </w:rPr>
              <w:t>Moderado</w:t>
            </w:r>
          </w:p>
        </w:tc>
      </w:tr>
      <w:tr w:rsidR="008523EC" w:rsidRPr="00E82100" w14:paraId="073CEF57"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tcPr>
          <w:p w14:paraId="5362140E" w14:textId="69CBB16A" w:rsidR="008523EC" w:rsidRPr="00E82100" w:rsidRDefault="00797DCC" w:rsidP="00DD226F">
            <w:pPr>
              <w:ind w:left="272" w:hanging="272"/>
              <w:textAlignment w:val="baseline"/>
              <w:rPr>
                <w:rFonts w:cs="Arial"/>
                <w:lang w:eastAsia="es-CO"/>
              </w:rPr>
            </w:pPr>
            <w:r w:rsidRPr="00E82100">
              <w:rPr>
                <w:rFonts w:cs="Arial"/>
                <w:lang w:eastAsia="es-CO"/>
              </w:rPr>
              <w:t>10. Actualización de escritura Brail</w:t>
            </w:r>
            <w:r w:rsidR="00995BB8" w:rsidRPr="00E82100">
              <w:rPr>
                <w:rFonts w:cs="Arial"/>
                <w:lang w:eastAsia="es-CO"/>
              </w:rPr>
              <w:t>l</w:t>
            </w:r>
            <w:r w:rsidRPr="00E82100">
              <w:rPr>
                <w:rFonts w:cs="Arial"/>
                <w:lang w:eastAsia="es-CO"/>
              </w:rPr>
              <w:t>e en el etiquetado</w:t>
            </w:r>
            <w:r w:rsidR="00D55F3A" w:rsidRPr="00E82100">
              <w:rPr>
                <w:rFonts w:cs="Arial"/>
                <w:lang w:eastAsia="es-CO"/>
              </w:rPr>
              <w:t>*</w:t>
            </w:r>
          </w:p>
        </w:tc>
        <w:tc>
          <w:tcPr>
            <w:tcW w:w="1804" w:type="dxa"/>
            <w:tcBorders>
              <w:top w:val="single" w:sz="6" w:space="0" w:color="000000"/>
              <w:left w:val="single" w:sz="6" w:space="0" w:color="000000"/>
              <w:bottom w:val="single" w:sz="6" w:space="0" w:color="000000"/>
              <w:right w:val="single" w:sz="6" w:space="0" w:color="000000"/>
            </w:tcBorders>
            <w:vAlign w:val="center"/>
          </w:tcPr>
          <w:p w14:paraId="74A84622" w14:textId="7F2D76CA" w:rsidR="008523EC" w:rsidRPr="00E82100" w:rsidRDefault="000C786C" w:rsidP="00DD226F">
            <w:pPr>
              <w:jc w:val="center"/>
              <w:textAlignment w:val="baseline"/>
              <w:rPr>
                <w:rFonts w:eastAsia="Arial" w:cs="Arial"/>
                <w:szCs w:val="20"/>
              </w:rPr>
            </w:pPr>
            <w:r>
              <w:rPr>
                <w:rFonts w:eastAsia="Arial" w:cs="Arial"/>
                <w:szCs w:val="20"/>
              </w:rPr>
              <w:t xml:space="preserve">4, </w:t>
            </w:r>
            <w:r w:rsidR="003B31B5">
              <w:rPr>
                <w:rFonts w:eastAsia="Arial" w:cs="Arial"/>
                <w:szCs w:val="20"/>
              </w:rPr>
              <w:t xml:space="preserve">7, </w:t>
            </w:r>
            <w:r w:rsidR="003E13B9">
              <w:rPr>
                <w:rFonts w:eastAsia="Arial" w:cs="Arial"/>
                <w:szCs w:val="20"/>
              </w:rPr>
              <w:t xml:space="preserve">14, </w:t>
            </w:r>
            <w:r w:rsidR="00D572FC" w:rsidRPr="00E82100">
              <w:rPr>
                <w:rFonts w:eastAsia="Arial" w:cs="Arial"/>
                <w:szCs w:val="20"/>
              </w:rPr>
              <w:t>19 a 23</w:t>
            </w:r>
          </w:p>
        </w:tc>
        <w:tc>
          <w:tcPr>
            <w:tcW w:w="1617" w:type="dxa"/>
            <w:tcBorders>
              <w:top w:val="single" w:sz="6" w:space="0" w:color="000000"/>
              <w:left w:val="single" w:sz="6" w:space="0" w:color="000000"/>
              <w:bottom w:val="single" w:sz="6" w:space="0" w:color="000000"/>
              <w:right w:val="single" w:sz="6" w:space="0" w:color="000000"/>
            </w:tcBorders>
            <w:vAlign w:val="center"/>
          </w:tcPr>
          <w:p w14:paraId="76977983" w14:textId="688A750A" w:rsidR="008523EC" w:rsidRPr="00E82100" w:rsidRDefault="00D572FC" w:rsidP="00DD226F">
            <w:pPr>
              <w:jc w:val="center"/>
              <w:textAlignment w:val="baseline"/>
              <w:rPr>
                <w:rFonts w:eastAsia="Arial" w:cs="Arial"/>
                <w:szCs w:val="20"/>
              </w:rPr>
            </w:pPr>
            <w:r w:rsidRPr="00E82100">
              <w:rPr>
                <w:rFonts w:eastAsia="Arial" w:cs="Arial"/>
                <w:szCs w:val="20"/>
              </w:rPr>
              <w:t>1</w:t>
            </w:r>
            <w:r w:rsidR="003345C3">
              <w:rPr>
                <w:rFonts w:eastAsia="Arial" w:cs="Arial"/>
                <w:szCs w:val="20"/>
              </w:rPr>
              <w:t xml:space="preserve"> </w:t>
            </w:r>
            <w:r w:rsidR="006B38C8" w:rsidRPr="00E82100">
              <w:rPr>
                <w:rFonts w:eastAsia="Arial" w:cs="Arial"/>
                <w:szCs w:val="20"/>
              </w:rPr>
              <w:t>-</w:t>
            </w:r>
            <w:r w:rsidR="003345C3">
              <w:rPr>
                <w:rFonts w:eastAsia="Arial" w:cs="Arial"/>
                <w:szCs w:val="20"/>
              </w:rPr>
              <w:t xml:space="preserve"> </w:t>
            </w:r>
            <w:r w:rsidR="006B38C8" w:rsidRPr="00E82100">
              <w:rPr>
                <w:rFonts w:eastAsia="Arial" w:cs="Arial"/>
                <w:szCs w:val="20"/>
              </w:rPr>
              <w:t>2,</w:t>
            </w:r>
            <w:r w:rsidRPr="00E82100">
              <w:rPr>
                <w:rFonts w:eastAsia="Arial" w:cs="Arial"/>
                <w:szCs w:val="20"/>
              </w:rPr>
              <w:t xml:space="preserve"> 4</w:t>
            </w:r>
          </w:p>
        </w:tc>
        <w:tc>
          <w:tcPr>
            <w:tcW w:w="2210" w:type="dxa"/>
            <w:tcBorders>
              <w:top w:val="single" w:sz="6" w:space="0" w:color="000000"/>
              <w:left w:val="single" w:sz="6" w:space="0" w:color="000000"/>
              <w:bottom w:val="single" w:sz="6" w:space="0" w:color="000000"/>
              <w:right w:val="single" w:sz="6" w:space="0" w:color="000000"/>
            </w:tcBorders>
            <w:vAlign w:val="center"/>
          </w:tcPr>
          <w:p w14:paraId="2C1D9DD6" w14:textId="4BA99201" w:rsidR="008523EC" w:rsidRPr="00E82100" w:rsidRDefault="00797DCC" w:rsidP="00DD226F">
            <w:pPr>
              <w:jc w:val="center"/>
              <w:textAlignment w:val="baseline"/>
              <w:rPr>
                <w:rFonts w:cs="Arial"/>
                <w:szCs w:val="20"/>
                <w:lang w:eastAsia="es-CO"/>
              </w:rPr>
            </w:pPr>
            <w:r w:rsidRPr="00E82100">
              <w:rPr>
                <w:rFonts w:cs="Arial"/>
                <w:szCs w:val="20"/>
                <w:lang w:eastAsia="es-CO"/>
              </w:rPr>
              <w:t>Menor – automática</w:t>
            </w:r>
          </w:p>
        </w:tc>
      </w:tr>
      <w:tr w:rsidR="002C2D16" w:rsidRPr="00E82100" w14:paraId="130E17CB"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tcPr>
          <w:p w14:paraId="4A6BCA2B" w14:textId="602C2086" w:rsidR="002C2D16" w:rsidRPr="00E82100" w:rsidRDefault="00CD7065" w:rsidP="00DD226F">
            <w:pPr>
              <w:ind w:left="272" w:hanging="272"/>
              <w:textAlignment w:val="baseline"/>
              <w:rPr>
                <w:rFonts w:cs="Arial"/>
                <w:lang w:eastAsia="es-CO"/>
              </w:rPr>
            </w:pPr>
            <w:r w:rsidRPr="00E82100">
              <w:rPr>
                <w:rFonts w:cs="Arial"/>
                <w:lang w:eastAsia="es-CO"/>
              </w:rPr>
              <w:t xml:space="preserve">11. Actualizaciones de </w:t>
            </w:r>
            <w:proofErr w:type="spellStart"/>
            <w:r w:rsidR="001F5989" w:rsidRPr="00E82100">
              <w:rPr>
                <w:rFonts w:cs="Arial"/>
                <w:lang w:eastAsia="es-CO"/>
              </w:rPr>
              <w:t>c</w:t>
            </w:r>
            <w:r w:rsidRPr="00E82100">
              <w:rPr>
                <w:rFonts w:cs="Arial"/>
                <w:lang w:eastAsia="es-CO"/>
              </w:rPr>
              <w:t>laims</w:t>
            </w:r>
            <w:proofErr w:type="spellEnd"/>
            <w:r w:rsidRPr="00E82100">
              <w:rPr>
                <w:rFonts w:cs="Arial"/>
                <w:lang w:eastAsia="es-CO"/>
              </w:rPr>
              <w:t xml:space="preserve"> </w:t>
            </w:r>
            <w:r w:rsidR="001F5989" w:rsidRPr="00E82100">
              <w:rPr>
                <w:rFonts w:cs="Arial"/>
                <w:lang w:eastAsia="es-CO"/>
              </w:rPr>
              <w:t>o proclamas</w:t>
            </w:r>
            <w:r w:rsidR="005A5928" w:rsidRPr="00E82100">
              <w:rPr>
                <w:rFonts w:cs="Arial"/>
                <w:lang w:eastAsia="es-CO"/>
              </w:rPr>
              <w:t xml:space="preserve"> </w:t>
            </w:r>
            <w:r w:rsidRPr="00E82100">
              <w:rPr>
                <w:rFonts w:cs="Arial"/>
                <w:lang w:eastAsia="es-CO"/>
              </w:rPr>
              <w:t xml:space="preserve">en </w:t>
            </w:r>
            <w:r w:rsidR="006B38C8" w:rsidRPr="00E82100">
              <w:rPr>
                <w:rFonts w:cs="Arial"/>
                <w:lang w:eastAsia="es-CO"/>
              </w:rPr>
              <w:t>etiquetado</w:t>
            </w:r>
          </w:p>
        </w:tc>
        <w:tc>
          <w:tcPr>
            <w:tcW w:w="1804" w:type="dxa"/>
            <w:tcBorders>
              <w:top w:val="single" w:sz="6" w:space="0" w:color="000000"/>
              <w:left w:val="single" w:sz="6" w:space="0" w:color="000000"/>
              <w:bottom w:val="single" w:sz="6" w:space="0" w:color="000000"/>
              <w:right w:val="single" w:sz="6" w:space="0" w:color="000000"/>
            </w:tcBorders>
            <w:vAlign w:val="center"/>
          </w:tcPr>
          <w:p w14:paraId="2437A4EC" w14:textId="67D000E8" w:rsidR="002C2D16" w:rsidRPr="00E82100" w:rsidRDefault="00CD7065" w:rsidP="00DD226F">
            <w:pPr>
              <w:jc w:val="center"/>
              <w:textAlignment w:val="baseline"/>
              <w:rPr>
                <w:rFonts w:eastAsia="Arial" w:cs="Arial"/>
                <w:szCs w:val="20"/>
              </w:rPr>
            </w:pPr>
            <w:r w:rsidRPr="00E82100">
              <w:rPr>
                <w:rFonts w:eastAsia="Arial" w:cs="Arial"/>
                <w:szCs w:val="20"/>
              </w:rPr>
              <w:t>1, 4, 7, 14, 24 a 29</w:t>
            </w:r>
          </w:p>
        </w:tc>
        <w:tc>
          <w:tcPr>
            <w:tcW w:w="1617" w:type="dxa"/>
            <w:tcBorders>
              <w:top w:val="single" w:sz="6" w:space="0" w:color="000000"/>
              <w:left w:val="single" w:sz="6" w:space="0" w:color="000000"/>
              <w:bottom w:val="single" w:sz="6" w:space="0" w:color="000000"/>
              <w:right w:val="single" w:sz="6" w:space="0" w:color="000000"/>
            </w:tcBorders>
            <w:vAlign w:val="center"/>
          </w:tcPr>
          <w:p w14:paraId="05BEA849" w14:textId="56EDBC58" w:rsidR="002C2D16" w:rsidRPr="00E82100" w:rsidRDefault="00CD7065" w:rsidP="00DD226F">
            <w:pPr>
              <w:jc w:val="center"/>
              <w:textAlignment w:val="baseline"/>
              <w:rPr>
                <w:rFonts w:eastAsia="Arial" w:cs="Arial"/>
                <w:szCs w:val="20"/>
              </w:rPr>
            </w:pPr>
            <w:r w:rsidRPr="00E82100">
              <w:rPr>
                <w:rFonts w:eastAsia="Arial" w:cs="Arial"/>
                <w:szCs w:val="20"/>
              </w:rPr>
              <w:t xml:space="preserve">1 a </w:t>
            </w:r>
            <w:r w:rsidR="00F82EA1" w:rsidRPr="00E82100">
              <w:rPr>
                <w:rFonts w:eastAsia="Arial" w:cs="Arial"/>
                <w:szCs w:val="20"/>
              </w:rPr>
              <w:t>3, 5</w:t>
            </w:r>
          </w:p>
        </w:tc>
        <w:tc>
          <w:tcPr>
            <w:tcW w:w="2210" w:type="dxa"/>
            <w:tcBorders>
              <w:top w:val="single" w:sz="6" w:space="0" w:color="000000"/>
              <w:left w:val="single" w:sz="6" w:space="0" w:color="000000"/>
              <w:bottom w:val="single" w:sz="6" w:space="0" w:color="000000"/>
              <w:right w:val="single" w:sz="6" w:space="0" w:color="000000"/>
            </w:tcBorders>
            <w:vAlign w:val="center"/>
          </w:tcPr>
          <w:p w14:paraId="7E4AB4FC" w14:textId="47383F7D" w:rsidR="002C2D16" w:rsidRPr="00E82100" w:rsidRDefault="00CD7065" w:rsidP="00DD226F">
            <w:pPr>
              <w:jc w:val="center"/>
              <w:textAlignment w:val="baseline"/>
              <w:rPr>
                <w:rFonts w:cs="Arial"/>
                <w:szCs w:val="20"/>
                <w:lang w:eastAsia="es-CO"/>
              </w:rPr>
            </w:pPr>
            <w:r w:rsidRPr="00E82100">
              <w:rPr>
                <w:rFonts w:cs="Arial"/>
                <w:szCs w:val="20"/>
                <w:lang w:eastAsia="es-CO"/>
              </w:rPr>
              <w:t>Moderado</w:t>
            </w:r>
          </w:p>
        </w:tc>
      </w:tr>
      <w:tr w:rsidR="00EE26D9" w:rsidRPr="00E82100" w14:paraId="5B52CE11"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tcPr>
          <w:p w14:paraId="0C62242E" w14:textId="7F703317" w:rsidR="00EE26D9" w:rsidRPr="00E82100" w:rsidRDefault="003F42D2" w:rsidP="00DD226F">
            <w:pPr>
              <w:pStyle w:val="Prrafodelista"/>
              <w:ind w:left="0"/>
              <w:textAlignment w:val="baseline"/>
              <w:rPr>
                <w:rFonts w:cs="Arial"/>
                <w:lang w:eastAsia="es-CO"/>
              </w:rPr>
            </w:pPr>
            <w:r w:rsidRPr="00E82100">
              <w:rPr>
                <w:rFonts w:cs="Arial"/>
                <w:lang w:eastAsia="es-CO"/>
              </w:rPr>
              <w:t xml:space="preserve">12. </w:t>
            </w:r>
            <w:r w:rsidR="00A46E5A" w:rsidRPr="00E82100">
              <w:rPr>
                <w:rFonts w:cs="Arial"/>
                <w:lang w:eastAsia="es-CO"/>
              </w:rPr>
              <w:t>A</w:t>
            </w:r>
            <w:r w:rsidR="005B055E" w:rsidRPr="00E82100">
              <w:rPr>
                <w:rFonts w:cs="Arial"/>
                <w:lang w:eastAsia="es-CO"/>
              </w:rPr>
              <w:t xml:space="preserve">ctualización </w:t>
            </w:r>
            <w:r w:rsidR="00A46E5A" w:rsidRPr="00E82100">
              <w:rPr>
                <w:rFonts w:cs="Arial"/>
                <w:lang w:eastAsia="es-CO"/>
              </w:rPr>
              <w:t xml:space="preserve">en </w:t>
            </w:r>
            <w:r w:rsidR="005B055E" w:rsidRPr="00E82100">
              <w:rPr>
                <w:rFonts w:cs="Arial"/>
                <w:lang w:eastAsia="es-CO"/>
              </w:rPr>
              <w:t xml:space="preserve">sellos de </w:t>
            </w:r>
            <w:r w:rsidR="00A94837" w:rsidRPr="00E82100">
              <w:rPr>
                <w:rFonts w:cs="Arial"/>
                <w:lang w:eastAsia="es-CO"/>
              </w:rPr>
              <w:t>seguridad</w:t>
            </w:r>
            <w:r w:rsidR="00895883" w:rsidRPr="00E82100">
              <w:rPr>
                <w:rFonts w:cs="Arial"/>
                <w:lang w:eastAsia="es-CO"/>
              </w:rPr>
              <w:t xml:space="preserve"> y</w:t>
            </w:r>
            <w:r w:rsidR="00A94837" w:rsidRPr="00E82100">
              <w:rPr>
                <w:rFonts w:cs="Arial"/>
                <w:lang w:eastAsia="es-CO"/>
              </w:rPr>
              <w:t xml:space="preserve"> </w:t>
            </w:r>
            <w:r w:rsidR="00A46E5A" w:rsidRPr="00E82100">
              <w:rPr>
                <w:rFonts w:cs="Arial"/>
                <w:lang w:eastAsia="es-CO"/>
              </w:rPr>
              <w:t xml:space="preserve"> hologramas. Cambio de tamaño de caja</w:t>
            </w:r>
            <w:r w:rsidR="006B38C8" w:rsidRPr="00E82100">
              <w:rPr>
                <w:rFonts w:cs="Arial"/>
                <w:lang w:eastAsia="es-CO"/>
              </w:rPr>
              <w:t>.</w:t>
            </w:r>
          </w:p>
        </w:tc>
        <w:tc>
          <w:tcPr>
            <w:tcW w:w="1804" w:type="dxa"/>
            <w:tcBorders>
              <w:top w:val="single" w:sz="6" w:space="0" w:color="000000"/>
              <w:left w:val="single" w:sz="6" w:space="0" w:color="000000"/>
              <w:bottom w:val="single" w:sz="6" w:space="0" w:color="000000"/>
              <w:right w:val="single" w:sz="6" w:space="0" w:color="000000"/>
            </w:tcBorders>
            <w:vAlign w:val="center"/>
          </w:tcPr>
          <w:p w14:paraId="2C12BFF8" w14:textId="52F531E4" w:rsidR="00EE26D9" w:rsidRPr="00E82100" w:rsidRDefault="00A46E5A" w:rsidP="00DD226F">
            <w:pPr>
              <w:jc w:val="center"/>
              <w:textAlignment w:val="baseline"/>
              <w:rPr>
                <w:rFonts w:eastAsia="Arial" w:cs="Arial"/>
                <w:szCs w:val="20"/>
              </w:rPr>
            </w:pPr>
            <w:r w:rsidRPr="00E82100">
              <w:rPr>
                <w:rFonts w:eastAsia="Arial" w:cs="Arial"/>
                <w:szCs w:val="20"/>
              </w:rPr>
              <w:t xml:space="preserve">1, </w:t>
            </w:r>
            <w:r w:rsidR="00044372" w:rsidRPr="00E82100">
              <w:rPr>
                <w:rFonts w:eastAsia="Arial" w:cs="Arial"/>
                <w:szCs w:val="20"/>
              </w:rPr>
              <w:t xml:space="preserve">7 </w:t>
            </w:r>
          </w:p>
        </w:tc>
        <w:tc>
          <w:tcPr>
            <w:tcW w:w="1617" w:type="dxa"/>
            <w:tcBorders>
              <w:top w:val="single" w:sz="6" w:space="0" w:color="000000"/>
              <w:left w:val="single" w:sz="6" w:space="0" w:color="000000"/>
              <w:bottom w:val="single" w:sz="6" w:space="0" w:color="000000"/>
              <w:right w:val="single" w:sz="6" w:space="0" w:color="000000"/>
            </w:tcBorders>
            <w:vAlign w:val="center"/>
          </w:tcPr>
          <w:p w14:paraId="665B5CF7" w14:textId="28D32764" w:rsidR="00EE26D9" w:rsidRPr="00E82100" w:rsidRDefault="00A46E5A" w:rsidP="00DD226F">
            <w:pPr>
              <w:jc w:val="center"/>
              <w:textAlignment w:val="baseline"/>
              <w:rPr>
                <w:rFonts w:eastAsia="Arial" w:cs="Arial"/>
                <w:szCs w:val="20"/>
              </w:rPr>
            </w:pPr>
            <w:r w:rsidRPr="00E82100">
              <w:rPr>
                <w:rFonts w:eastAsia="Arial" w:cs="Arial"/>
                <w:szCs w:val="20"/>
              </w:rPr>
              <w:t>1</w:t>
            </w:r>
          </w:p>
        </w:tc>
        <w:tc>
          <w:tcPr>
            <w:tcW w:w="2210" w:type="dxa"/>
            <w:tcBorders>
              <w:top w:val="single" w:sz="6" w:space="0" w:color="000000"/>
              <w:left w:val="single" w:sz="6" w:space="0" w:color="000000"/>
              <w:bottom w:val="single" w:sz="6" w:space="0" w:color="000000"/>
              <w:right w:val="single" w:sz="6" w:space="0" w:color="000000"/>
            </w:tcBorders>
            <w:vAlign w:val="center"/>
          </w:tcPr>
          <w:p w14:paraId="5A0A61B2" w14:textId="2C0A7910" w:rsidR="00EE26D9" w:rsidRPr="00E82100" w:rsidRDefault="00A46E5A" w:rsidP="00DD226F">
            <w:pPr>
              <w:jc w:val="center"/>
              <w:textAlignment w:val="baseline"/>
              <w:rPr>
                <w:rFonts w:cs="Arial"/>
                <w:szCs w:val="20"/>
                <w:lang w:eastAsia="es-CO"/>
              </w:rPr>
            </w:pPr>
            <w:r w:rsidRPr="00E82100">
              <w:rPr>
                <w:rFonts w:cs="Arial"/>
                <w:szCs w:val="20"/>
                <w:lang w:eastAsia="es-CO"/>
              </w:rPr>
              <w:t>Menor - notificación de novedad</w:t>
            </w:r>
          </w:p>
        </w:tc>
      </w:tr>
      <w:tr w:rsidR="003A1596" w:rsidRPr="00E82100" w14:paraId="035C1095" w14:textId="77777777" w:rsidTr="00466D0F">
        <w:tc>
          <w:tcPr>
            <w:tcW w:w="3717" w:type="dxa"/>
            <w:tcBorders>
              <w:top w:val="single" w:sz="6" w:space="0" w:color="000000"/>
              <w:left w:val="single" w:sz="6" w:space="0" w:color="000000"/>
              <w:bottom w:val="single" w:sz="6" w:space="0" w:color="000000"/>
              <w:right w:val="single" w:sz="6" w:space="0" w:color="000000"/>
            </w:tcBorders>
            <w:vAlign w:val="center"/>
          </w:tcPr>
          <w:p w14:paraId="25CB8403" w14:textId="099328A4" w:rsidR="003A1596" w:rsidRPr="00E82100" w:rsidRDefault="003A1596" w:rsidP="00DD226F">
            <w:pPr>
              <w:pStyle w:val="Prrafodelista"/>
              <w:ind w:left="0"/>
              <w:textAlignment w:val="baseline"/>
              <w:rPr>
                <w:rFonts w:cs="Arial"/>
                <w:lang w:eastAsia="es-CO"/>
              </w:rPr>
            </w:pPr>
            <w:r w:rsidRPr="00E82100">
              <w:rPr>
                <w:rFonts w:cs="Arial"/>
                <w:lang w:eastAsia="es-CO"/>
              </w:rPr>
              <w:t xml:space="preserve">13. </w:t>
            </w:r>
            <w:r w:rsidRPr="00E82100">
              <w:rPr>
                <w:rFonts w:eastAsia="Arial" w:cs="Arial"/>
                <w:szCs w:val="20"/>
              </w:rPr>
              <w:t>Cambio, adición o eliminación de información de roles no incluidos en el registro sanitario, inclusión o actualización de sitios web y/o líneas de atención al cliente o farmacovigilancia en el etiquetado</w:t>
            </w:r>
            <w:r w:rsidRPr="00E82100">
              <w:rPr>
                <w:rFonts w:eastAsia="Arial" w:cs="Arial"/>
                <w:color w:val="FF0000"/>
                <w:szCs w:val="20"/>
              </w:rPr>
              <w:t>.</w:t>
            </w:r>
            <w:r w:rsidR="000E5A7C" w:rsidRPr="00E82100">
              <w:rPr>
                <w:rFonts w:eastAsia="Arial" w:cs="Arial"/>
                <w:color w:val="FF0000"/>
                <w:szCs w:val="20"/>
              </w:rPr>
              <w:t xml:space="preserve"> </w:t>
            </w:r>
            <w:r w:rsidR="000E5A7C" w:rsidRPr="00E82100">
              <w:rPr>
                <w:rFonts w:eastAsia="Arial" w:cs="Arial"/>
                <w:szCs w:val="20"/>
              </w:rPr>
              <w:t xml:space="preserve">Eliminación de </w:t>
            </w:r>
            <w:proofErr w:type="spellStart"/>
            <w:r w:rsidR="000E5A7C" w:rsidRPr="00E82100">
              <w:rPr>
                <w:rFonts w:eastAsia="Arial" w:cs="Arial"/>
                <w:szCs w:val="20"/>
              </w:rPr>
              <w:t>claims</w:t>
            </w:r>
            <w:proofErr w:type="spellEnd"/>
            <w:r w:rsidR="000E5A7C" w:rsidRPr="00E82100">
              <w:rPr>
                <w:rFonts w:eastAsia="Arial" w:cs="Arial"/>
                <w:szCs w:val="20"/>
              </w:rPr>
              <w:t xml:space="preserve"> o proclamas</w:t>
            </w:r>
          </w:p>
        </w:tc>
        <w:tc>
          <w:tcPr>
            <w:tcW w:w="1804" w:type="dxa"/>
            <w:tcBorders>
              <w:top w:val="single" w:sz="6" w:space="0" w:color="000000"/>
              <w:left w:val="single" w:sz="6" w:space="0" w:color="000000"/>
              <w:bottom w:val="single" w:sz="6" w:space="0" w:color="000000"/>
              <w:right w:val="single" w:sz="6" w:space="0" w:color="000000"/>
            </w:tcBorders>
            <w:vAlign w:val="center"/>
          </w:tcPr>
          <w:p w14:paraId="0B942968" w14:textId="20874A41" w:rsidR="003A1596" w:rsidRPr="00E82100" w:rsidRDefault="009D72A2" w:rsidP="00DD226F">
            <w:pPr>
              <w:jc w:val="center"/>
              <w:textAlignment w:val="baseline"/>
              <w:rPr>
                <w:rFonts w:eastAsia="Arial" w:cs="Arial"/>
                <w:szCs w:val="20"/>
              </w:rPr>
            </w:pPr>
            <w:r w:rsidRPr="00E82100">
              <w:rPr>
                <w:rFonts w:eastAsia="Arial" w:cs="Arial"/>
                <w:szCs w:val="20"/>
              </w:rPr>
              <w:t xml:space="preserve">1, 4, </w:t>
            </w:r>
            <w:r w:rsidR="00B803B0" w:rsidRPr="00E82100">
              <w:rPr>
                <w:rFonts w:eastAsia="Arial" w:cs="Arial"/>
                <w:szCs w:val="20"/>
              </w:rPr>
              <w:t>6</w:t>
            </w:r>
            <w:r w:rsidR="00D05164" w:rsidRPr="00E82100">
              <w:rPr>
                <w:rFonts w:eastAsia="Arial" w:cs="Arial"/>
                <w:szCs w:val="20"/>
              </w:rPr>
              <w:t>, 7,</w:t>
            </w:r>
            <w:r w:rsidRPr="00E82100">
              <w:rPr>
                <w:rFonts w:eastAsia="Arial" w:cs="Arial"/>
                <w:szCs w:val="20"/>
              </w:rPr>
              <w:t xml:space="preserve"> </w:t>
            </w:r>
            <w:r w:rsidR="00926B2B" w:rsidRPr="00E82100">
              <w:rPr>
                <w:rFonts w:eastAsia="Arial" w:cs="Arial"/>
                <w:szCs w:val="20"/>
              </w:rPr>
              <w:t>13,</w:t>
            </w:r>
            <w:r w:rsidRPr="00E82100">
              <w:rPr>
                <w:rFonts w:eastAsia="Arial" w:cs="Arial"/>
                <w:szCs w:val="20"/>
              </w:rPr>
              <w:t xml:space="preserve">14, </w:t>
            </w:r>
            <w:r w:rsidR="000D682B" w:rsidRPr="00E82100">
              <w:rPr>
                <w:rFonts w:eastAsia="Arial" w:cs="Arial"/>
                <w:szCs w:val="20"/>
              </w:rPr>
              <w:t>17, 18</w:t>
            </w:r>
            <w:r w:rsidR="00285C29" w:rsidRPr="00E82100">
              <w:rPr>
                <w:rFonts w:eastAsia="Arial" w:cs="Arial"/>
                <w:szCs w:val="20"/>
              </w:rPr>
              <w:t>, 2</w:t>
            </w:r>
            <w:r w:rsidR="001E0D9D" w:rsidRPr="00E82100">
              <w:rPr>
                <w:rFonts w:eastAsia="Arial" w:cs="Arial"/>
                <w:szCs w:val="20"/>
              </w:rPr>
              <w:t>6</w:t>
            </w:r>
          </w:p>
        </w:tc>
        <w:tc>
          <w:tcPr>
            <w:tcW w:w="1617" w:type="dxa"/>
            <w:tcBorders>
              <w:top w:val="single" w:sz="6" w:space="0" w:color="000000"/>
              <w:left w:val="single" w:sz="6" w:space="0" w:color="000000"/>
              <w:bottom w:val="single" w:sz="6" w:space="0" w:color="000000"/>
              <w:right w:val="single" w:sz="6" w:space="0" w:color="000000"/>
            </w:tcBorders>
            <w:vAlign w:val="center"/>
          </w:tcPr>
          <w:p w14:paraId="4E0524BE" w14:textId="2CDF479B" w:rsidR="003A1596" w:rsidRPr="00E82100" w:rsidRDefault="000D682B" w:rsidP="00DD226F">
            <w:pPr>
              <w:jc w:val="center"/>
              <w:textAlignment w:val="baseline"/>
              <w:rPr>
                <w:rFonts w:eastAsia="Arial" w:cs="Arial"/>
                <w:szCs w:val="20"/>
              </w:rPr>
            </w:pPr>
            <w:r w:rsidRPr="00E82100">
              <w:rPr>
                <w:rFonts w:eastAsia="Arial" w:cs="Arial"/>
                <w:szCs w:val="20"/>
              </w:rPr>
              <w:t>1</w:t>
            </w:r>
            <w:r w:rsidR="006B38C8" w:rsidRPr="00E82100">
              <w:rPr>
                <w:rFonts w:eastAsia="Arial" w:cs="Arial"/>
                <w:szCs w:val="20"/>
              </w:rPr>
              <w:t xml:space="preserve">, 2 </w:t>
            </w:r>
          </w:p>
        </w:tc>
        <w:tc>
          <w:tcPr>
            <w:tcW w:w="2210" w:type="dxa"/>
            <w:tcBorders>
              <w:top w:val="single" w:sz="6" w:space="0" w:color="000000"/>
              <w:left w:val="single" w:sz="6" w:space="0" w:color="000000"/>
              <w:bottom w:val="single" w:sz="6" w:space="0" w:color="000000"/>
              <w:right w:val="single" w:sz="6" w:space="0" w:color="000000"/>
            </w:tcBorders>
            <w:vAlign w:val="center"/>
          </w:tcPr>
          <w:p w14:paraId="365F5C13" w14:textId="7A1D788C" w:rsidR="003A1596" w:rsidRPr="00E82100" w:rsidRDefault="00A45625" w:rsidP="00DD226F">
            <w:pPr>
              <w:jc w:val="center"/>
              <w:textAlignment w:val="baseline"/>
              <w:rPr>
                <w:rFonts w:cs="Arial"/>
                <w:szCs w:val="20"/>
                <w:lang w:eastAsia="es-CO"/>
              </w:rPr>
            </w:pPr>
            <w:r w:rsidRPr="00E82100">
              <w:rPr>
                <w:rFonts w:cs="Arial"/>
                <w:szCs w:val="20"/>
                <w:lang w:eastAsia="es-CO"/>
              </w:rPr>
              <w:t>Menor – automática</w:t>
            </w:r>
          </w:p>
        </w:tc>
      </w:tr>
      <w:tr w:rsidR="00D55F3A" w:rsidRPr="00E82100" w14:paraId="11E4CDAF" w14:textId="77777777" w:rsidTr="00E654AA">
        <w:tc>
          <w:tcPr>
            <w:tcW w:w="9348" w:type="dxa"/>
            <w:gridSpan w:val="4"/>
            <w:tcBorders>
              <w:top w:val="single" w:sz="6" w:space="0" w:color="000000"/>
              <w:left w:val="single" w:sz="6" w:space="0" w:color="000000"/>
              <w:bottom w:val="single" w:sz="6" w:space="0" w:color="000000"/>
              <w:right w:val="single" w:sz="6" w:space="0" w:color="000000"/>
            </w:tcBorders>
            <w:vAlign w:val="center"/>
          </w:tcPr>
          <w:p w14:paraId="23BFD897" w14:textId="6C9BE5B0" w:rsidR="00DC6DB2" w:rsidRPr="00E82100" w:rsidRDefault="00D55F3A" w:rsidP="00DD226F">
            <w:pPr>
              <w:textAlignment w:val="baseline"/>
              <w:rPr>
                <w:rFonts w:cs="Arial"/>
                <w:sz w:val="14"/>
                <w:szCs w:val="14"/>
                <w:lang w:eastAsia="es-CO"/>
              </w:rPr>
            </w:pPr>
            <w:r w:rsidRPr="00E82100">
              <w:rPr>
                <w:rFonts w:cs="Arial"/>
                <w:sz w:val="16"/>
                <w:szCs w:val="16"/>
                <w:lang w:eastAsia="es-CO"/>
              </w:rPr>
              <w:t>*</w:t>
            </w:r>
            <w:r w:rsidR="00DC4F86" w:rsidRPr="00E82100">
              <w:rPr>
                <w:i/>
                <w:color w:val="000000"/>
                <w:sz w:val="16"/>
                <w:szCs w:val="16"/>
              </w:rPr>
              <w:t>Su obligatoriedad se hará efectiva a partir de julio de 2027 de acuerdo al artículo 16 de Ley 2265 de 2022).</w:t>
            </w:r>
          </w:p>
        </w:tc>
      </w:tr>
      <w:tr w:rsidR="00C060B4" w:rsidRPr="00E82100" w14:paraId="45B935C8" w14:textId="77777777" w:rsidTr="00466D0F">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7933731" w14:textId="77777777" w:rsidR="00DA2819" w:rsidRPr="00E82100" w:rsidRDefault="00DA2819" w:rsidP="00DD226F">
            <w:pPr>
              <w:textAlignment w:val="baseline"/>
              <w:rPr>
                <w:rFonts w:cs="Arial"/>
                <w:szCs w:val="20"/>
                <w:lang w:eastAsia="es-CO"/>
              </w:rPr>
            </w:pPr>
            <w:r w:rsidRPr="00E82100">
              <w:rPr>
                <w:rFonts w:cs="Arial"/>
                <w:b/>
                <w:bCs/>
                <w:szCs w:val="20"/>
                <w:lang w:val="es-ES" w:eastAsia="es-CO"/>
              </w:rPr>
              <w:t>Aspectos a tener en cuenta</w:t>
            </w:r>
          </w:p>
        </w:tc>
      </w:tr>
      <w:tr w:rsidR="00C060B4" w:rsidRPr="00E82100" w14:paraId="60612412" w14:textId="77777777" w:rsidTr="00466D0F">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6D511178" w14:textId="77777777" w:rsidR="00DA2819" w:rsidRPr="00E82100" w:rsidRDefault="00DA2819" w:rsidP="00DD226F">
            <w:pPr>
              <w:textAlignment w:val="baseline"/>
              <w:rPr>
                <w:rFonts w:cs="Arial"/>
                <w:iCs/>
                <w:szCs w:val="20"/>
                <w:lang w:val="es-ES" w:eastAsia="es-CO"/>
              </w:rPr>
            </w:pPr>
          </w:p>
          <w:p w14:paraId="6795DB3F" w14:textId="77777777" w:rsidR="00DA2819" w:rsidRPr="00E82100" w:rsidRDefault="00DA2819" w:rsidP="00DD226F">
            <w:pPr>
              <w:rPr>
                <w:rFonts w:eastAsia="Arial" w:cs="Arial"/>
                <w:szCs w:val="20"/>
              </w:rPr>
            </w:pPr>
            <w:r w:rsidRPr="00E82100">
              <w:rPr>
                <w:rFonts w:eastAsia="Arial" w:cs="Arial"/>
                <w:szCs w:val="20"/>
              </w:rPr>
              <w:t>1. Se deben mantener los textos previamente aprobados en las etiquetas, exceptuando lo relacionado con la modificación solicitada.</w:t>
            </w:r>
          </w:p>
          <w:p w14:paraId="7B08FEBD" w14:textId="77777777" w:rsidR="00DA2819" w:rsidRPr="00E82100" w:rsidRDefault="00DA2819" w:rsidP="00DD226F">
            <w:pPr>
              <w:rPr>
                <w:rFonts w:eastAsia="Arial" w:cs="Arial"/>
                <w:szCs w:val="20"/>
              </w:rPr>
            </w:pPr>
          </w:p>
          <w:p w14:paraId="2321865B" w14:textId="4FEE4E5E" w:rsidR="00DA2819" w:rsidRPr="00E82100" w:rsidRDefault="00DA2819" w:rsidP="00DD226F">
            <w:pPr>
              <w:rPr>
                <w:rFonts w:eastAsia="Arial" w:cs="Arial"/>
                <w:szCs w:val="20"/>
              </w:rPr>
            </w:pPr>
            <w:r w:rsidRPr="00E82100">
              <w:rPr>
                <w:rFonts w:eastAsia="Arial" w:cs="Arial"/>
                <w:szCs w:val="20"/>
              </w:rPr>
              <w:t>2. Para el caso de medicamentos esenciales, el nombre del producto debe tener el mismo tamaño del nombre genérico, y para muestras médicas debe incluirse una leyenda con su condición, cuya área debe ser igual a la utilizada para el nombre del medicamento</w:t>
            </w:r>
            <w:r w:rsidR="001D21F3" w:rsidRPr="00E82100">
              <w:rPr>
                <w:rFonts w:eastAsia="Arial" w:cs="Arial"/>
                <w:szCs w:val="20"/>
              </w:rPr>
              <w:t>.</w:t>
            </w:r>
          </w:p>
          <w:p w14:paraId="582C27E6" w14:textId="77777777" w:rsidR="00DA2819" w:rsidRPr="00E82100" w:rsidRDefault="00DA2819" w:rsidP="00DD226F">
            <w:pPr>
              <w:rPr>
                <w:rFonts w:eastAsia="Arial" w:cs="Arial"/>
                <w:szCs w:val="20"/>
              </w:rPr>
            </w:pPr>
          </w:p>
          <w:p w14:paraId="31039067" w14:textId="77777777" w:rsidR="00DA2819" w:rsidRPr="00E82100" w:rsidRDefault="00DA2819" w:rsidP="00DD226F">
            <w:pPr>
              <w:rPr>
                <w:rFonts w:eastAsia="Arial" w:cs="Arial"/>
                <w:szCs w:val="20"/>
              </w:rPr>
            </w:pPr>
            <w:r w:rsidRPr="00E82100">
              <w:rPr>
                <w:rFonts w:eastAsia="Arial" w:cs="Arial"/>
                <w:szCs w:val="20"/>
              </w:rPr>
              <w:t>3. Los cambios en disposición y color hacen referencia a casos como: cambio en el color del fondo del empaque, tipo de letra, color de letra, tamaño de letra, distribución de los textos, lugar de codificación de fecha de vencimiento y lote.</w:t>
            </w:r>
          </w:p>
          <w:p w14:paraId="70C77DD5" w14:textId="77777777" w:rsidR="00DA2819" w:rsidRPr="00E82100" w:rsidRDefault="00DA2819" w:rsidP="00DD226F">
            <w:pPr>
              <w:rPr>
                <w:rFonts w:eastAsia="Arial" w:cs="Arial"/>
                <w:szCs w:val="20"/>
              </w:rPr>
            </w:pPr>
          </w:p>
          <w:p w14:paraId="303339FC" w14:textId="4070ADD4" w:rsidR="00DA2819" w:rsidRPr="00E82100" w:rsidRDefault="00DA2819" w:rsidP="00DD226F">
            <w:pPr>
              <w:rPr>
                <w:rFonts w:eastAsia="Arial" w:cs="Arial"/>
                <w:szCs w:val="20"/>
              </w:rPr>
            </w:pPr>
            <w:r w:rsidRPr="00E82100">
              <w:rPr>
                <w:rFonts w:eastAsia="Arial" w:cs="Arial"/>
                <w:szCs w:val="20"/>
              </w:rPr>
              <w:t xml:space="preserve">4. Es importante que el interesado indique </w:t>
            </w:r>
            <w:r w:rsidR="0005677F" w:rsidRPr="00E82100">
              <w:rPr>
                <w:rFonts w:eastAsia="Arial" w:cs="Arial"/>
                <w:szCs w:val="20"/>
              </w:rPr>
              <w:t xml:space="preserve">en la carta memorial, </w:t>
            </w:r>
            <w:r w:rsidRPr="00E82100">
              <w:rPr>
                <w:rFonts w:eastAsia="Arial" w:cs="Arial"/>
                <w:szCs w:val="20"/>
              </w:rPr>
              <w:t>el número de la resolución en la que fueron aprobados los artes</w:t>
            </w:r>
            <w:r w:rsidR="00D93E07" w:rsidRPr="00E82100">
              <w:rPr>
                <w:rFonts w:eastAsia="Arial" w:cs="Arial"/>
                <w:szCs w:val="20"/>
              </w:rPr>
              <w:t xml:space="preserve"> de envase y empaque</w:t>
            </w:r>
            <w:r w:rsidR="005B5AA2" w:rsidRPr="00E82100">
              <w:rPr>
                <w:rFonts w:eastAsia="Arial" w:cs="Arial"/>
                <w:szCs w:val="20"/>
              </w:rPr>
              <w:t xml:space="preserve">, el </w:t>
            </w:r>
            <w:r w:rsidRPr="00E82100">
              <w:rPr>
                <w:rFonts w:eastAsia="Arial" w:cs="Arial"/>
                <w:szCs w:val="20"/>
              </w:rPr>
              <w:t>inserto o la IPP</w:t>
            </w:r>
            <w:r w:rsidR="005B5AA2" w:rsidRPr="00E82100">
              <w:rPr>
                <w:rFonts w:eastAsia="Arial" w:cs="Arial"/>
                <w:szCs w:val="20"/>
              </w:rPr>
              <w:t xml:space="preserve"> </w:t>
            </w:r>
            <w:r w:rsidRPr="00E82100">
              <w:rPr>
                <w:rFonts w:eastAsia="Arial" w:cs="Arial"/>
                <w:szCs w:val="20"/>
              </w:rPr>
              <w:t>(</w:t>
            </w:r>
            <w:r w:rsidR="002725B1" w:rsidRPr="00E82100">
              <w:rPr>
                <w:rFonts w:eastAsia="Arial" w:cs="Arial"/>
                <w:szCs w:val="20"/>
              </w:rPr>
              <w:t>según corresponda</w:t>
            </w:r>
            <w:r w:rsidRPr="00E82100">
              <w:rPr>
                <w:rFonts w:eastAsia="Arial" w:cs="Arial"/>
                <w:szCs w:val="20"/>
              </w:rPr>
              <w:t>), con la finalidad de evitar posibles requerimientos cuando se aplica a esta modificación.</w:t>
            </w:r>
          </w:p>
          <w:p w14:paraId="384437B6" w14:textId="77777777" w:rsidR="00DA2819" w:rsidRPr="00E82100" w:rsidRDefault="00DA2819" w:rsidP="00DD226F">
            <w:pPr>
              <w:rPr>
                <w:rFonts w:eastAsia="Arial" w:cs="Arial"/>
                <w:szCs w:val="20"/>
              </w:rPr>
            </w:pPr>
          </w:p>
          <w:p w14:paraId="2C1A1FAE" w14:textId="3F983193" w:rsidR="00DA2819" w:rsidRPr="00E82100" w:rsidRDefault="00DA2819" w:rsidP="00DD226F">
            <w:pPr>
              <w:rPr>
                <w:rFonts w:eastAsia="Arial" w:cs="Arial"/>
                <w:szCs w:val="20"/>
              </w:rPr>
            </w:pPr>
            <w:r w:rsidRPr="00E82100">
              <w:rPr>
                <w:rFonts w:eastAsia="Arial" w:cs="Arial"/>
                <w:szCs w:val="20"/>
              </w:rPr>
              <w:t>5. La información a modificar en los textos hacen referencia a casos como: registros sanitarios, direcciones de correo electrónico, director técnico, sitios de reporte de farmacovigilancia que obedezcan a información de otros países.</w:t>
            </w:r>
            <w:r w:rsidR="009D5094" w:rsidRPr="00E82100">
              <w:rPr>
                <w:rFonts w:eastAsia="Arial" w:cs="Arial"/>
                <w:szCs w:val="20"/>
              </w:rPr>
              <w:t xml:space="preserve"> </w:t>
            </w:r>
          </w:p>
          <w:p w14:paraId="013E1288" w14:textId="77777777" w:rsidR="00DA2819" w:rsidRPr="00E82100" w:rsidRDefault="00DA2819" w:rsidP="00DD226F">
            <w:pPr>
              <w:rPr>
                <w:rFonts w:eastAsia="Arial" w:cs="Arial"/>
                <w:szCs w:val="20"/>
              </w:rPr>
            </w:pPr>
          </w:p>
          <w:p w14:paraId="4559A759" w14:textId="4F20A51B" w:rsidR="00DA2819" w:rsidRPr="00E82100" w:rsidRDefault="00DA2819" w:rsidP="00DD226F">
            <w:pPr>
              <w:rPr>
                <w:rFonts w:eastAsia="Arial" w:cs="Arial"/>
                <w:szCs w:val="20"/>
              </w:rPr>
            </w:pPr>
            <w:r w:rsidRPr="00E82100">
              <w:rPr>
                <w:rFonts w:eastAsia="Arial" w:cs="Arial"/>
                <w:szCs w:val="20"/>
              </w:rPr>
              <w:t>6. Los cambios en roles no incluidos en el registro que hacen parte del etiquetado hacen referencia a: Distribuidores, comercializadores, operadores logísticos. Es de aclarar, que el Invima no controla estos establecimientos, que, por competencia, los autorizan y vigilan otras entidades estatales</w:t>
            </w:r>
            <w:r w:rsidR="002A0611" w:rsidRPr="00E82100">
              <w:rPr>
                <w:rFonts w:eastAsia="Arial" w:cs="Arial"/>
                <w:szCs w:val="20"/>
              </w:rPr>
              <w:t>, exceptuando el acondicionador</w:t>
            </w:r>
            <w:r w:rsidRPr="00E82100">
              <w:rPr>
                <w:rFonts w:eastAsia="Arial" w:cs="Arial"/>
                <w:szCs w:val="20"/>
              </w:rPr>
              <w:t>.</w:t>
            </w:r>
          </w:p>
          <w:p w14:paraId="1B75E72A" w14:textId="77777777" w:rsidR="00DA2819" w:rsidRPr="00E82100" w:rsidRDefault="00DA2819" w:rsidP="00DD226F">
            <w:pPr>
              <w:rPr>
                <w:rFonts w:eastAsia="Arial" w:cs="Arial"/>
                <w:szCs w:val="20"/>
              </w:rPr>
            </w:pPr>
          </w:p>
          <w:p w14:paraId="6475286F" w14:textId="7F06937A" w:rsidR="008D7F92" w:rsidRPr="00E82100" w:rsidRDefault="00084B48" w:rsidP="00DD226F">
            <w:pPr>
              <w:rPr>
                <w:rFonts w:eastAsia="Arial" w:cs="Arial"/>
                <w:szCs w:val="20"/>
              </w:rPr>
            </w:pPr>
            <w:r w:rsidRPr="00E82100">
              <w:rPr>
                <w:rFonts w:eastAsia="Arial" w:cs="Arial"/>
                <w:szCs w:val="20"/>
              </w:rPr>
              <w:t>7</w:t>
            </w:r>
            <w:r w:rsidR="00DA2819" w:rsidRPr="00E82100">
              <w:rPr>
                <w:rFonts w:eastAsia="Arial" w:cs="Arial"/>
                <w:szCs w:val="20"/>
              </w:rPr>
              <w:t>. Es suficiente que se presente un único diseño de material de envase y empaque por producto, uno para presentación comercial y uno para la muestra médica, en los cuales se incluya</w:t>
            </w:r>
            <w:r w:rsidR="00796CE9" w:rsidRPr="00E82100">
              <w:rPr>
                <w:rFonts w:eastAsia="Arial" w:cs="Arial"/>
                <w:szCs w:val="20"/>
              </w:rPr>
              <w:t>n</w:t>
            </w:r>
            <w:r w:rsidR="00DA2819" w:rsidRPr="00E82100">
              <w:rPr>
                <w:rFonts w:eastAsia="Arial" w:cs="Arial"/>
                <w:szCs w:val="20"/>
              </w:rPr>
              <w:t xml:space="preserve"> los </w:t>
            </w:r>
            <w:proofErr w:type="spellStart"/>
            <w:r w:rsidR="00DA2819" w:rsidRPr="00E82100">
              <w:rPr>
                <w:rFonts w:eastAsia="Arial" w:cs="Arial"/>
                <w:szCs w:val="20"/>
              </w:rPr>
              <w:t>pantones</w:t>
            </w:r>
            <w:proofErr w:type="spellEnd"/>
            <w:r w:rsidR="00DA2819" w:rsidRPr="00E82100">
              <w:rPr>
                <w:rFonts w:eastAsia="Arial" w:cs="Arial"/>
                <w:szCs w:val="20"/>
              </w:rPr>
              <w:t xml:space="preserve"> (consultar normatividad y guía de Etiquetas de Medicamentos vigentes).  </w:t>
            </w:r>
            <w:r w:rsidR="008D7F92" w:rsidRPr="00E82100">
              <w:rPr>
                <w:rStyle w:val="ui-provider"/>
              </w:rPr>
              <w:t>En los casos en los cuales bajo un mismo registro sanitario se amparen varios volúmenes de llenado, deberá presentarse el diseño de los artes para cada uno de ellos.</w:t>
            </w:r>
          </w:p>
          <w:p w14:paraId="2F5D7BAF" w14:textId="77777777" w:rsidR="00DA2819" w:rsidRPr="00E82100" w:rsidRDefault="00DA2819" w:rsidP="00DD226F">
            <w:pPr>
              <w:rPr>
                <w:rFonts w:eastAsia="Arial" w:cs="Arial"/>
                <w:szCs w:val="20"/>
              </w:rPr>
            </w:pPr>
          </w:p>
          <w:p w14:paraId="305EB53A" w14:textId="4C59EE57" w:rsidR="00DA2819" w:rsidRPr="00E82100" w:rsidRDefault="002407DF" w:rsidP="00DD226F">
            <w:pPr>
              <w:rPr>
                <w:rFonts w:eastAsia="Arial" w:cs="Arial"/>
                <w:szCs w:val="20"/>
              </w:rPr>
            </w:pPr>
            <w:r w:rsidRPr="00E82100">
              <w:rPr>
                <w:rFonts w:eastAsia="Arial" w:cs="Arial"/>
                <w:szCs w:val="20"/>
              </w:rPr>
              <w:t>8</w:t>
            </w:r>
            <w:r w:rsidR="00DA2819" w:rsidRPr="00E82100">
              <w:rPr>
                <w:rFonts w:eastAsia="Arial" w:cs="Arial"/>
                <w:szCs w:val="20"/>
              </w:rPr>
              <w:t>. Los cambios relacionados con logos de tipo comercial entre compañías y gremios aplican en esta modificación (p. ej. logos de agremiaciones medicas).</w:t>
            </w:r>
          </w:p>
          <w:p w14:paraId="3C5B44F1" w14:textId="77777777" w:rsidR="00DA2819" w:rsidRPr="00E82100" w:rsidRDefault="00DA2819" w:rsidP="00DD226F">
            <w:pPr>
              <w:rPr>
                <w:rFonts w:eastAsia="Arial" w:cs="Arial"/>
                <w:szCs w:val="20"/>
              </w:rPr>
            </w:pPr>
          </w:p>
          <w:p w14:paraId="1470A759" w14:textId="3B9665D9" w:rsidR="00DA2819" w:rsidRPr="00E82100" w:rsidRDefault="002407DF" w:rsidP="00DD226F">
            <w:pPr>
              <w:rPr>
                <w:rFonts w:eastAsia="Calibri" w:cs="Arial"/>
                <w:szCs w:val="20"/>
                <w:lang w:val="en-US"/>
              </w:rPr>
            </w:pPr>
            <w:r w:rsidRPr="00E82100">
              <w:rPr>
                <w:rFonts w:eastAsia="Arial" w:cs="Arial"/>
                <w:szCs w:val="20"/>
              </w:rPr>
              <w:t>9</w:t>
            </w:r>
            <w:r w:rsidR="00DA2819" w:rsidRPr="00E82100">
              <w:rPr>
                <w:rFonts w:eastAsia="Arial" w:cs="Arial"/>
                <w:szCs w:val="20"/>
              </w:rPr>
              <w:t xml:space="preserve">. </w:t>
            </w:r>
            <w:r w:rsidR="00DA2819" w:rsidRPr="00E82100">
              <w:rPr>
                <w:rFonts w:eastAsia="Calibri" w:cs="Arial"/>
                <w:szCs w:val="20"/>
              </w:rPr>
              <w:t xml:space="preserve">Los textos para denominar el lote y fecha de vencimiento corresponden a la forma en que se expresa en el arte (p. ej. </w:t>
            </w:r>
            <w:r w:rsidR="00DA2819" w:rsidRPr="00E82100">
              <w:rPr>
                <w:rFonts w:eastAsia="Calibri" w:cs="Arial"/>
                <w:szCs w:val="20"/>
                <w:lang w:val="en-US"/>
              </w:rPr>
              <w:t xml:space="preserve">LOTE, Lote, Lot, L, F. VTO, </w:t>
            </w:r>
            <w:proofErr w:type="spellStart"/>
            <w:r w:rsidR="00DA2819" w:rsidRPr="00E82100">
              <w:rPr>
                <w:rFonts w:eastAsia="Calibri" w:cs="Arial"/>
                <w:szCs w:val="20"/>
                <w:lang w:val="en-US"/>
              </w:rPr>
              <w:t>Vto</w:t>
            </w:r>
            <w:proofErr w:type="spellEnd"/>
            <w:r w:rsidR="00DA2819" w:rsidRPr="00E82100">
              <w:rPr>
                <w:rFonts w:eastAsia="Calibri" w:cs="Arial"/>
                <w:szCs w:val="20"/>
                <w:lang w:val="en-US"/>
              </w:rPr>
              <w:t>., FV, V., etc.).</w:t>
            </w:r>
          </w:p>
          <w:p w14:paraId="34B551B2" w14:textId="77777777" w:rsidR="009C2D9D" w:rsidRPr="00E82100" w:rsidRDefault="009C2D9D" w:rsidP="00DD226F">
            <w:pPr>
              <w:rPr>
                <w:rFonts w:eastAsia="Arial" w:cs="Arial"/>
                <w:szCs w:val="20"/>
                <w:lang w:val="en-US"/>
              </w:rPr>
            </w:pPr>
          </w:p>
          <w:p w14:paraId="2B0BF860" w14:textId="2EA384DB" w:rsidR="009C2D9D" w:rsidRPr="00E82100" w:rsidRDefault="006D5129" w:rsidP="00DD226F">
            <w:pPr>
              <w:rPr>
                <w:rFonts w:eastAsia="Arial" w:cs="Arial"/>
                <w:szCs w:val="20"/>
              </w:rPr>
            </w:pPr>
            <w:r w:rsidRPr="00E82100">
              <w:rPr>
                <w:rFonts w:eastAsia="Arial" w:cs="Arial"/>
                <w:szCs w:val="20"/>
              </w:rPr>
              <w:t>1</w:t>
            </w:r>
            <w:r w:rsidR="00DC4BD2" w:rsidRPr="00E82100">
              <w:rPr>
                <w:rFonts w:eastAsia="Arial" w:cs="Arial"/>
                <w:szCs w:val="20"/>
              </w:rPr>
              <w:t>0</w:t>
            </w:r>
            <w:r w:rsidR="009C2D9D" w:rsidRPr="00E82100">
              <w:rPr>
                <w:rFonts w:eastAsia="Arial" w:cs="Arial"/>
                <w:szCs w:val="20"/>
              </w:rPr>
              <w:t>. La información a modificar en los artes hacen referencia a casos como: cambios en información de</w:t>
            </w:r>
            <w:r w:rsidR="00491308" w:rsidRPr="00E82100">
              <w:rPr>
                <w:rFonts w:eastAsia="Arial" w:cs="Arial"/>
                <w:szCs w:val="20"/>
              </w:rPr>
              <w:t xml:space="preserve"> </w:t>
            </w:r>
            <w:r w:rsidR="009C2D9D" w:rsidRPr="00E82100">
              <w:rPr>
                <w:rFonts w:eastAsia="Arial" w:cs="Arial"/>
                <w:szCs w:val="20"/>
              </w:rPr>
              <w:t xml:space="preserve">calidad, inclusión o cambios en figuras, logos de roles del producto y </w:t>
            </w:r>
            <w:r w:rsidR="00260C32" w:rsidRPr="00E82100">
              <w:rPr>
                <w:rFonts w:eastAsia="Arial" w:cs="Arial"/>
                <w:szCs w:val="20"/>
              </w:rPr>
              <w:t xml:space="preserve">letras </w:t>
            </w:r>
            <w:r w:rsidR="00CD30E0" w:rsidRPr="00E82100">
              <w:rPr>
                <w:rFonts w:eastAsia="Arial" w:cs="Arial"/>
                <w:szCs w:val="20"/>
              </w:rPr>
              <w:t xml:space="preserve">altas mayúsculas </w:t>
            </w:r>
            <w:r w:rsidR="00260C32" w:rsidRPr="00E82100">
              <w:rPr>
                <w:rFonts w:eastAsia="Arial" w:cs="Arial"/>
                <w:szCs w:val="20"/>
              </w:rPr>
              <w:t>(</w:t>
            </w:r>
            <w:r w:rsidR="009C2D9D" w:rsidRPr="00E82100">
              <w:rPr>
                <w:rFonts w:eastAsia="Arial" w:cs="Arial"/>
                <w:szCs w:val="20"/>
              </w:rPr>
              <w:t xml:space="preserve">Tall Man </w:t>
            </w:r>
            <w:proofErr w:type="spellStart"/>
            <w:r w:rsidR="009C2D9D" w:rsidRPr="00E82100">
              <w:rPr>
                <w:rFonts w:eastAsia="Arial" w:cs="Arial"/>
                <w:szCs w:val="20"/>
              </w:rPr>
              <w:t>Lettering</w:t>
            </w:r>
            <w:proofErr w:type="spellEnd"/>
            <w:r w:rsidR="00260C32" w:rsidRPr="00E82100">
              <w:rPr>
                <w:rFonts w:eastAsia="Arial" w:cs="Arial"/>
                <w:szCs w:val="20"/>
              </w:rPr>
              <w:t>)</w:t>
            </w:r>
            <w:r w:rsidR="009C2D9D" w:rsidRPr="00E82100">
              <w:rPr>
                <w:rFonts w:eastAsia="Arial" w:cs="Arial"/>
                <w:szCs w:val="20"/>
              </w:rPr>
              <w:t>.</w:t>
            </w:r>
          </w:p>
          <w:p w14:paraId="05444522" w14:textId="77777777" w:rsidR="009C2D9D" w:rsidRPr="00E82100" w:rsidRDefault="009C2D9D" w:rsidP="00DD226F">
            <w:pPr>
              <w:rPr>
                <w:rFonts w:eastAsia="Arial" w:cs="Arial"/>
                <w:szCs w:val="20"/>
              </w:rPr>
            </w:pPr>
          </w:p>
          <w:p w14:paraId="271CDD0E" w14:textId="412CD691" w:rsidR="009C2D9D" w:rsidRPr="00E82100" w:rsidRDefault="006D5129" w:rsidP="00DD226F">
            <w:pPr>
              <w:rPr>
                <w:rFonts w:eastAsia="Arial" w:cs="Arial"/>
                <w:szCs w:val="20"/>
              </w:rPr>
            </w:pPr>
            <w:r w:rsidRPr="00E82100">
              <w:rPr>
                <w:rFonts w:eastAsia="Arial" w:cs="Arial"/>
                <w:szCs w:val="20"/>
              </w:rPr>
              <w:t>1</w:t>
            </w:r>
            <w:r w:rsidR="00DC4BD2" w:rsidRPr="00E82100">
              <w:rPr>
                <w:rFonts w:eastAsia="Arial" w:cs="Arial"/>
                <w:szCs w:val="20"/>
              </w:rPr>
              <w:t>1</w:t>
            </w:r>
            <w:r w:rsidR="009C2D9D" w:rsidRPr="00E82100">
              <w:rPr>
                <w:rFonts w:eastAsia="Arial" w:cs="Arial"/>
                <w:szCs w:val="20"/>
              </w:rPr>
              <w:t>.  Cuando requiera acto administrativo para aprobación de artes por modificaciones de tipo administrativo-legales previamente aprobadas, es importante indicar en el memorial de la solicitud el número de la resolución por la cual aprobaron la mencionada modificación con la finalidad de evitar posibles requerimientos cuando se aplica a esta modificación.</w:t>
            </w:r>
          </w:p>
          <w:p w14:paraId="22E41C5A" w14:textId="77777777" w:rsidR="009C2D9D" w:rsidRPr="00E82100" w:rsidRDefault="009C2D9D" w:rsidP="00DD226F">
            <w:pPr>
              <w:rPr>
                <w:rFonts w:eastAsia="Arial" w:cs="Arial"/>
                <w:szCs w:val="20"/>
              </w:rPr>
            </w:pPr>
          </w:p>
          <w:p w14:paraId="2C5B463A" w14:textId="77777777" w:rsidR="000A7D8C" w:rsidRPr="00E82100" w:rsidRDefault="006D5129" w:rsidP="00DD226F">
            <w:pPr>
              <w:rPr>
                <w:rFonts w:eastAsia="Arial" w:cs="Arial"/>
                <w:szCs w:val="20"/>
              </w:rPr>
            </w:pPr>
            <w:r w:rsidRPr="00E82100">
              <w:rPr>
                <w:rFonts w:eastAsia="Arial" w:cs="Arial"/>
                <w:szCs w:val="20"/>
              </w:rPr>
              <w:t>1</w:t>
            </w:r>
            <w:r w:rsidR="00BC583D" w:rsidRPr="00E82100">
              <w:rPr>
                <w:rFonts w:eastAsia="Arial" w:cs="Arial"/>
                <w:szCs w:val="20"/>
              </w:rPr>
              <w:t>2</w:t>
            </w:r>
            <w:r w:rsidR="009C2D9D" w:rsidRPr="00E82100">
              <w:rPr>
                <w:rFonts w:eastAsia="Arial" w:cs="Arial"/>
                <w:szCs w:val="20"/>
              </w:rPr>
              <w:t>. La información a actualizar hace referencia a casos como: datos del fabricante o titular, condiciones de almacenamiento, vida útil de productos reconstituidos, entre otros.</w:t>
            </w:r>
          </w:p>
          <w:p w14:paraId="1341868E" w14:textId="77777777" w:rsidR="000A7D8C" w:rsidRPr="00E82100" w:rsidRDefault="000A7D8C" w:rsidP="00DD226F">
            <w:pPr>
              <w:rPr>
                <w:rStyle w:val="ui-provider"/>
              </w:rPr>
            </w:pPr>
          </w:p>
          <w:p w14:paraId="65CC9237" w14:textId="3DEB91AD" w:rsidR="000A7D8C" w:rsidRPr="00E82100" w:rsidRDefault="000A7D8C" w:rsidP="00DD226F">
            <w:pPr>
              <w:rPr>
                <w:rStyle w:val="ui-provider"/>
              </w:rPr>
            </w:pPr>
            <w:r w:rsidRPr="00E82100">
              <w:rPr>
                <w:rStyle w:val="ui-provider"/>
              </w:rPr>
              <w:t xml:space="preserve">13. </w:t>
            </w:r>
            <w:r w:rsidR="003654BE" w:rsidRPr="00E82100">
              <w:rPr>
                <w:rStyle w:val="ui-provider"/>
              </w:rPr>
              <w:t xml:space="preserve">La información </w:t>
            </w:r>
            <w:r w:rsidR="006870B5" w:rsidRPr="00E82100">
              <w:rPr>
                <w:rStyle w:val="ui-provider"/>
              </w:rPr>
              <w:t xml:space="preserve">contenida en </w:t>
            </w:r>
            <w:r w:rsidRPr="00E82100">
              <w:rPr>
                <w:rStyle w:val="ui-provider"/>
              </w:rPr>
              <w:t xml:space="preserve">el código QR y la página web debe </w:t>
            </w:r>
            <w:r w:rsidR="006870B5" w:rsidRPr="00E82100">
              <w:rPr>
                <w:rStyle w:val="ui-provider"/>
              </w:rPr>
              <w:t xml:space="preserve">corresponder a la </w:t>
            </w:r>
            <w:r w:rsidR="00011595" w:rsidRPr="00E82100">
              <w:rPr>
                <w:rStyle w:val="ui-provider"/>
              </w:rPr>
              <w:t xml:space="preserve">misma </w:t>
            </w:r>
            <w:r w:rsidRPr="00E82100">
              <w:rPr>
                <w:rStyle w:val="ui-provider"/>
              </w:rPr>
              <w:t>aprobada por este Instituto</w:t>
            </w:r>
            <w:r w:rsidR="000B42A4" w:rsidRPr="00E82100">
              <w:rPr>
                <w:rStyle w:val="ui-provider"/>
              </w:rPr>
              <w:t xml:space="preserve">, </w:t>
            </w:r>
            <w:r w:rsidR="00761E5C" w:rsidRPr="00E82100">
              <w:rPr>
                <w:rStyle w:val="ui-provider"/>
              </w:rPr>
              <w:t>y no</w:t>
            </w:r>
            <w:r w:rsidR="000B42A4" w:rsidRPr="00E82100">
              <w:rPr>
                <w:rStyle w:val="ui-provider"/>
              </w:rPr>
              <w:t xml:space="preserve"> debe</w:t>
            </w:r>
            <w:r w:rsidR="0091436A" w:rsidRPr="00E82100">
              <w:rPr>
                <w:rStyle w:val="ui-provider"/>
              </w:rPr>
              <w:t>n</w:t>
            </w:r>
            <w:r w:rsidR="000B42A4" w:rsidRPr="00E82100">
              <w:rPr>
                <w:rStyle w:val="ui-provider"/>
              </w:rPr>
              <w:t xml:space="preserve"> ser empleado</w:t>
            </w:r>
            <w:r w:rsidR="0091436A" w:rsidRPr="00E82100">
              <w:rPr>
                <w:rStyle w:val="ui-provider"/>
              </w:rPr>
              <w:t>s</w:t>
            </w:r>
            <w:r w:rsidR="000B42A4" w:rsidRPr="00E82100">
              <w:rPr>
                <w:rStyle w:val="ui-provider"/>
              </w:rPr>
              <w:t xml:space="preserve"> para publicitar y promocionar el producto</w:t>
            </w:r>
            <w:r w:rsidR="006870B5" w:rsidRPr="00E82100">
              <w:rPr>
                <w:rStyle w:val="ui-provider"/>
              </w:rPr>
              <w:t xml:space="preserve">. </w:t>
            </w:r>
            <w:r w:rsidR="00D47706" w:rsidRPr="00E82100">
              <w:rPr>
                <w:rStyle w:val="ui-provider"/>
              </w:rPr>
              <w:t>Se aclara que el código QR no</w:t>
            </w:r>
            <w:r w:rsidR="000201AA" w:rsidRPr="00E82100">
              <w:rPr>
                <w:rStyle w:val="ui-provider"/>
              </w:rPr>
              <w:t xml:space="preserve"> </w:t>
            </w:r>
            <w:r w:rsidR="002762B6" w:rsidRPr="00E82100">
              <w:rPr>
                <w:rStyle w:val="ui-provider"/>
              </w:rPr>
              <w:t xml:space="preserve"> </w:t>
            </w:r>
            <w:r w:rsidR="00062E09" w:rsidRPr="00E82100">
              <w:rPr>
                <w:rStyle w:val="ui-provider"/>
              </w:rPr>
              <w:t>reempla</w:t>
            </w:r>
            <w:r w:rsidR="00D47706" w:rsidRPr="00E82100">
              <w:rPr>
                <w:rStyle w:val="ui-provider"/>
              </w:rPr>
              <w:t xml:space="preserve">za la información </w:t>
            </w:r>
            <w:r w:rsidR="002762B6" w:rsidRPr="00E82100">
              <w:rPr>
                <w:rStyle w:val="ui-provider"/>
              </w:rPr>
              <w:t>que debe</w:t>
            </w:r>
            <w:r w:rsidR="004C397A" w:rsidRPr="00E82100">
              <w:rPr>
                <w:rStyle w:val="ui-provider"/>
              </w:rPr>
              <w:t>n</w:t>
            </w:r>
            <w:r w:rsidR="002762B6" w:rsidRPr="00E82100">
              <w:rPr>
                <w:rStyle w:val="ui-provider"/>
              </w:rPr>
              <w:t xml:space="preserve"> </w:t>
            </w:r>
            <w:r w:rsidRPr="00E82100">
              <w:rPr>
                <w:rStyle w:val="ui-provider"/>
              </w:rPr>
              <w:t>conten</w:t>
            </w:r>
            <w:r w:rsidR="0032755A" w:rsidRPr="00E82100">
              <w:rPr>
                <w:rStyle w:val="ui-provider"/>
              </w:rPr>
              <w:t>er</w:t>
            </w:r>
            <w:r w:rsidRPr="00E82100">
              <w:rPr>
                <w:rStyle w:val="ui-provider"/>
              </w:rPr>
              <w:t xml:space="preserve"> en los artes de materiales de envase y empaque</w:t>
            </w:r>
            <w:r w:rsidR="0032755A" w:rsidRPr="00E82100">
              <w:rPr>
                <w:rStyle w:val="ui-provider"/>
              </w:rPr>
              <w:t>,</w:t>
            </w:r>
            <w:r w:rsidRPr="00E82100">
              <w:rPr>
                <w:rStyle w:val="ui-provider"/>
              </w:rPr>
              <w:t xml:space="preserve"> </w:t>
            </w:r>
            <w:r w:rsidR="009F4584" w:rsidRPr="00E82100">
              <w:rPr>
                <w:rStyle w:val="ui-provider"/>
              </w:rPr>
              <w:t xml:space="preserve">según lo </w:t>
            </w:r>
            <w:r w:rsidRPr="00E82100">
              <w:rPr>
                <w:rStyle w:val="ui-provider"/>
              </w:rPr>
              <w:t xml:space="preserve">establecido en el Decreto 677 de 1995 y/o demás normas que lo </w:t>
            </w:r>
            <w:r w:rsidR="00E75E0E" w:rsidRPr="00E82100">
              <w:rPr>
                <w:rStyle w:val="ui-provider"/>
              </w:rPr>
              <w:t xml:space="preserve">modifiquen o </w:t>
            </w:r>
            <w:r w:rsidRPr="00E82100">
              <w:rPr>
                <w:rStyle w:val="ui-provider"/>
              </w:rPr>
              <w:t xml:space="preserve">sustituyan. A través de esta modificación </w:t>
            </w:r>
            <w:r w:rsidR="00CD041C" w:rsidRPr="00E82100">
              <w:rPr>
                <w:rStyle w:val="ui-provider"/>
              </w:rPr>
              <w:t xml:space="preserve">aplican cambios asociados a calidad como son la: forma farmacéutica, roles, condiciones de almacenamiento, presentaciones comerciales, entre otros. </w:t>
            </w:r>
            <w:r w:rsidR="00CD041C" w:rsidRPr="00E82100">
              <w:rPr>
                <w:rStyle w:val="ui-provider"/>
                <w:color w:val="000000" w:themeColor="text1"/>
              </w:rPr>
              <w:t>N</w:t>
            </w:r>
            <w:r w:rsidRPr="00E82100">
              <w:rPr>
                <w:rStyle w:val="ui-provider"/>
              </w:rPr>
              <w:t>o se contemplan cambios en el código QR relacionados con información farmacológica</w:t>
            </w:r>
            <w:r w:rsidR="00E75E0E" w:rsidRPr="00E82100">
              <w:rPr>
                <w:rStyle w:val="ui-provider"/>
              </w:rPr>
              <w:t>,</w:t>
            </w:r>
            <w:r w:rsidR="00062E09" w:rsidRPr="00E82100">
              <w:rPr>
                <w:rStyle w:val="ui-provider"/>
              </w:rPr>
              <w:t xml:space="preserve"> para estos consulte</w:t>
            </w:r>
            <w:r w:rsidR="00C861A7" w:rsidRPr="00E82100">
              <w:rPr>
                <w:rStyle w:val="ui-provider"/>
              </w:rPr>
              <w:t xml:space="preserve"> la guía de seguridad y eficacia</w:t>
            </w:r>
            <w:r w:rsidR="00062E09" w:rsidRPr="00E82100">
              <w:rPr>
                <w:rStyle w:val="ui-provider"/>
              </w:rPr>
              <w:t>.</w:t>
            </w:r>
            <w:r w:rsidR="00C861A7" w:rsidRPr="00E82100">
              <w:rPr>
                <w:rStyle w:val="ui-provider"/>
              </w:rPr>
              <w:t xml:space="preserve"> </w:t>
            </w:r>
          </w:p>
          <w:p w14:paraId="5128208A" w14:textId="77777777" w:rsidR="004A6047" w:rsidRPr="00E82100" w:rsidRDefault="004A6047" w:rsidP="00DD226F">
            <w:pPr>
              <w:rPr>
                <w:rStyle w:val="ui-provider"/>
              </w:rPr>
            </w:pPr>
          </w:p>
          <w:p w14:paraId="797815BE" w14:textId="0242246D" w:rsidR="00AE1BD6" w:rsidRPr="00E82100" w:rsidRDefault="00AE1BD6" w:rsidP="00DD226F">
            <w:pPr>
              <w:rPr>
                <w:rStyle w:val="ui-provider"/>
              </w:rPr>
            </w:pPr>
            <w:r w:rsidRPr="00E82100">
              <w:rPr>
                <w:rStyle w:val="ui-provider"/>
              </w:rPr>
              <w:t>14. Si su solicitud incluye agotamiento consulte el documento establecido para este fin.</w:t>
            </w:r>
          </w:p>
          <w:p w14:paraId="18E078CC" w14:textId="77777777" w:rsidR="00E35124" w:rsidRPr="00E82100" w:rsidRDefault="00E35124" w:rsidP="00DD226F">
            <w:pPr>
              <w:rPr>
                <w:rStyle w:val="ui-provider"/>
              </w:rPr>
            </w:pPr>
          </w:p>
          <w:p w14:paraId="3AA833CC" w14:textId="77777777" w:rsidR="00DA2819" w:rsidRPr="00E82100" w:rsidRDefault="00E35124" w:rsidP="00DD226F">
            <w:pPr>
              <w:rPr>
                <w:rStyle w:val="ui-provider"/>
              </w:rPr>
            </w:pPr>
            <w:r w:rsidRPr="00E82100">
              <w:rPr>
                <w:rStyle w:val="ui-provider"/>
              </w:rPr>
              <w:t>15. En esta modificación se incluyen los cambios en las instrucciones de uso que se encuentren contenidos dentro en los empaques o en el inserto, siempre y cuando no modifiquen la información farmacológica previamente aprobada.</w:t>
            </w:r>
          </w:p>
          <w:p w14:paraId="1DEDFB8A" w14:textId="77777777" w:rsidR="002A0611" w:rsidRPr="00E82100" w:rsidRDefault="002A0611" w:rsidP="00DD226F">
            <w:pPr>
              <w:rPr>
                <w:rStyle w:val="ui-provider"/>
              </w:rPr>
            </w:pPr>
          </w:p>
          <w:p w14:paraId="53B4D6A9" w14:textId="0F7B0F1E" w:rsidR="001F74E7" w:rsidRPr="00E82100" w:rsidRDefault="002A0611" w:rsidP="00DD226F">
            <w:pPr>
              <w:rPr>
                <w:rStyle w:val="ui-provider"/>
              </w:rPr>
            </w:pPr>
            <w:r w:rsidRPr="00E82100">
              <w:rPr>
                <w:rStyle w:val="ui-provider"/>
              </w:rPr>
              <w:t xml:space="preserve">16. Cualquier cambio en los artes de </w:t>
            </w:r>
            <w:r w:rsidR="00EC20C5" w:rsidRPr="00E82100">
              <w:rPr>
                <w:rStyle w:val="ui-provider"/>
              </w:rPr>
              <w:t xml:space="preserve">etiquetado de </w:t>
            </w:r>
            <w:r w:rsidRPr="00E82100">
              <w:rPr>
                <w:rStyle w:val="ui-provider"/>
              </w:rPr>
              <w:t>envase y empaque no contemplado dentro de esta guía, deberá</w:t>
            </w:r>
            <w:r w:rsidR="00C121E7" w:rsidRPr="00E82100">
              <w:rPr>
                <w:rStyle w:val="ui-provider"/>
              </w:rPr>
              <w:t xml:space="preserve"> </w:t>
            </w:r>
            <w:r w:rsidRPr="00E82100">
              <w:rPr>
                <w:rStyle w:val="ui-provider"/>
              </w:rPr>
              <w:t xml:space="preserve">someterse a través de la modificación </w:t>
            </w:r>
            <w:r w:rsidR="00D55F3A" w:rsidRPr="00E82100">
              <w:rPr>
                <w:rStyle w:val="ui-provider"/>
              </w:rPr>
              <w:t>número nueve (</w:t>
            </w:r>
            <w:r w:rsidRPr="00E82100">
              <w:rPr>
                <w:rStyle w:val="ui-provider"/>
              </w:rPr>
              <w:t>9</w:t>
            </w:r>
            <w:r w:rsidR="00D55F3A" w:rsidRPr="00E82100">
              <w:rPr>
                <w:rStyle w:val="ui-provider"/>
              </w:rPr>
              <w:t>)</w:t>
            </w:r>
            <w:r w:rsidRPr="00E82100">
              <w:rPr>
                <w:rStyle w:val="ui-provider"/>
              </w:rPr>
              <w:t xml:space="preserve"> de la sección </w:t>
            </w:r>
            <w:r w:rsidR="00C121E7" w:rsidRPr="00E82100">
              <w:rPr>
                <w:rStyle w:val="ui-provider"/>
              </w:rPr>
              <w:t>9.</w:t>
            </w:r>
            <w:r w:rsidRPr="00E82100">
              <w:rPr>
                <w:rStyle w:val="ui-provider"/>
              </w:rPr>
              <w:t>11</w:t>
            </w:r>
            <w:r w:rsidR="00EC20C5" w:rsidRPr="00E82100">
              <w:rPr>
                <w:rStyle w:val="ui-provider"/>
              </w:rPr>
              <w:t xml:space="preserve"> siempre que sea de aspectos de calidad</w:t>
            </w:r>
            <w:r w:rsidR="00DC6DB2" w:rsidRPr="00E82100">
              <w:rPr>
                <w:rStyle w:val="ui-provider"/>
              </w:rPr>
              <w:t xml:space="preserve">. Modificaciones por cambio en </w:t>
            </w:r>
            <w:r w:rsidR="001F74E7" w:rsidRPr="00E82100">
              <w:rPr>
                <w:rStyle w:val="ui-provider"/>
              </w:rPr>
              <w:t xml:space="preserve">la información farmacológica </w:t>
            </w:r>
            <w:r w:rsidR="00DC6DB2" w:rsidRPr="00E82100">
              <w:rPr>
                <w:rStyle w:val="ui-provider"/>
              </w:rPr>
              <w:t>registrada</w:t>
            </w:r>
            <w:r w:rsidR="00EA4151" w:rsidRPr="00E82100">
              <w:rPr>
                <w:rStyle w:val="ui-provider"/>
              </w:rPr>
              <w:t xml:space="preserve">, </w:t>
            </w:r>
            <w:r w:rsidR="00DC6DB2" w:rsidRPr="00E82100">
              <w:rPr>
                <w:rStyle w:val="ui-provider"/>
              </w:rPr>
              <w:t>tenga o no concepto previo de Comisión Revisora</w:t>
            </w:r>
            <w:r w:rsidR="00254BC0" w:rsidRPr="00E82100">
              <w:rPr>
                <w:rStyle w:val="ui-provider"/>
              </w:rPr>
              <w:t xml:space="preserve"> </w:t>
            </w:r>
            <w:r w:rsidR="00DC6DB2" w:rsidRPr="00E82100">
              <w:rPr>
                <w:rStyle w:val="ui-provider"/>
              </w:rPr>
              <w:t>se deben presentar por las establecidas</w:t>
            </w:r>
            <w:r w:rsidR="00EA4151" w:rsidRPr="00E82100">
              <w:rPr>
                <w:rStyle w:val="ui-provider"/>
              </w:rPr>
              <w:t xml:space="preserve"> </w:t>
            </w:r>
            <w:r w:rsidR="00DC6DB2" w:rsidRPr="00E82100">
              <w:rPr>
                <w:rStyle w:val="ui-provider"/>
              </w:rPr>
              <w:t xml:space="preserve">en </w:t>
            </w:r>
            <w:r w:rsidR="00EA4151" w:rsidRPr="00E82100">
              <w:rPr>
                <w:rStyle w:val="ui-provider"/>
              </w:rPr>
              <w:t>la guía de modificaciones de seguridad y eficacia.</w:t>
            </w:r>
          </w:p>
          <w:p w14:paraId="69A9A1C1" w14:textId="5B9BE9BC" w:rsidR="002A0611" w:rsidRPr="00E82100" w:rsidRDefault="002A0611" w:rsidP="00DD226F">
            <w:pPr>
              <w:ind w:left="-15"/>
              <w:rPr>
                <w:rStyle w:val="ui-provider"/>
              </w:rPr>
            </w:pPr>
          </w:p>
          <w:p w14:paraId="08473509" w14:textId="77777777" w:rsidR="00C121E7" w:rsidRPr="00E82100" w:rsidRDefault="00C121E7" w:rsidP="00DD226F">
            <w:pPr>
              <w:ind w:left="-15"/>
            </w:pPr>
            <w:r w:rsidRPr="00E82100">
              <w:t xml:space="preserve">17. La información a modificar en los textos hace referencia exclusivamente a leyendas relacionadas con reportes de farmacovigilancia. </w:t>
            </w:r>
          </w:p>
          <w:p w14:paraId="2ECA6041" w14:textId="77777777" w:rsidR="00C121E7" w:rsidRPr="00E82100" w:rsidRDefault="00C121E7" w:rsidP="00DD226F">
            <w:pPr>
              <w:ind w:left="-15"/>
            </w:pPr>
          </w:p>
          <w:p w14:paraId="24DB6A1E" w14:textId="6E66F258" w:rsidR="00C121E7" w:rsidRPr="00E82100" w:rsidRDefault="00C121E7" w:rsidP="00DD226F">
            <w:r w:rsidRPr="00E82100">
              <w:t>18. Se aclara que la línea 018000</w:t>
            </w:r>
            <w:r w:rsidR="00FB57EC" w:rsidRPr="00E82100">
              <w:t xml:space="preserve"> o similares</w:t>
            </w:r>
            <w:r w:rsidRPr="00E82100">
              <w:t xml:space="preserve"> incluida en los textos de los empaques, debe </w:t>
            </w:r>
            <w:r w:rsidR="00856FE5" w:rsidRPr="00E82100">
              <w:t>ser supervi</w:t>
            </w:r>
            <w:r w:rsidR="00966FCB" w:rsidRPr="00E82100">
              <w:t>sa</w:t>
            </w:r>
            <w:r w:rsidR="00856FE5" w:rsidRPr="00E82100">
              <w:t xml:space="preserve">da por </w:t>
            </w:r>
            <w:r w:rsidR="00966FCB" w:rsidRPr="00E82100">
              <w:t>profesional idóneo</w:t>
            </w:r>
            <w:r w:rsidR="00856FE5" w:rsidRPr="00E82100">
              <w:t xml:space="preserve"> en salud</w:t>
            </w:r>
            <w:r w:rsidR="009C770E" w:rsidRPr="00E82100">
              <w:t xml:space="preserve"> y</w:t>
            </w:r>
            <w:r w:rsidR="00856FE5" w:rsidRPr="00E82100">
              <w:t xml:space="preserve"> no </w:t>
            </w:r>
            <w:r w:rsidR="00966FCB" w:rsidRPr="00E82100">
              <w:t xml:space="preserve">ser </w:t>
            </w:r>
            <w:r w:rsidR="007A3539" w:rsidRPr="00E82100">
              <w:t>utilizada como</w:t>
            </w:r>
            <w:r w:rsidR="00172562" w:rsidRPr="00E82100">
              <w:t xml:space="preserve"> </w:t>
            </w:r>
            <w:r w:rsidR="0044732D" w:rsidRPr="00E82100">
              <w:t xml:space="preserve">medio </w:t>
            </w:r>
            <w:r w:rsidR="00856FE5" w:rsidRPr="00E82100">
              <w:t>publicitari</w:t>
            </w:r>
            <w:r w:rsidR="00966FCB" w:rsidRPr="00E82100">
              <w:t>o</w:t>
            </w:r>
            <w:r w:rsidR="009C770E" w:rsidRPr="00E82100">
              <w:t>. L</w:t>
            </w:r>
            <w:r w:rsidRPr="00E82100">
              <w:t xml:space="preserve">a información suministrada en </w:t>
            </w:r>
            <w:r w:rsidR="009C770E" w:rsidRPr="00E82100">
              <w:t xml:space="preserve">esta </w:t>
            </w:r>
            <w:r w:rsidR="00172562" w:rsidRPr="00E82100">
              <w:t>línea</w:t>
            </w:r>
            <w:r w:rsidR="009C770E" w:rsidRPr="00E82100">
              <w:t xml:space="preserve"> </w:t>
            </w:r>
            <w:r w:rsidRPr="00E82100">
              <w:t>estará sujeta a control y vigilancia por parte del Instituto.</w:t>
            </w:r>
          </w:p>
          <w:p w14:paraId="392DD968" w14:textId="77777777" w:rsidR="007D24AD" w:rsidRPr="00E82100" w:rsidRDefault="007D24AD" w:rsidP="00DD226F"/>
          <w:p w14:paraId="09353476" w14:textId="5D867AF8" w:rsidR="007D24AD" w:rsidRPr="00E82100" w:rsidRDefault="007D24AD" w:rsidP="00DD226F">
            <w:r w:rsidRPr="00E82100">
              <w:t>19. Los textos presentados en escritura Brail</w:t>
            </w:r>
            <w:r w:rsidR="00995BB8" w:rsidRPr="00E82100">
              <w:t>l</w:t>
            </w:r>
            <w:r w:rsidRPr="00E82100">
              <w:t xml:space="preserve">e deben corresponder con la información aprobada por este instituto en el etiquetado. El sistema de escritura debe cumplir con lo establecido en la Ley 2265 de 2022 y sus reglamentos una vez entre en vigencia, y/o demás normas que la sustituyan o complementen. </w:t>
            </w:r>
          </w:p>
          <w:p w14:paraId="592A5AF2" w14:textId="77777777" w:rsidR="007D24AD" w:rsidRPr="00E82100" w:rsidRDefault="007D24AD" w:rsidP="00DD226F"/>
          <w:p w14:paraId="48EFEC13" w14:textId="7F52ED8A" w:rsidR="007D24AD" w:rsidRPr="00E82100" w:rsidRDefault="007D24AD" w:rsidP="00DD226F">
            <w:r w:rsidRPr="00E82100">
              <w:t>20. E</w:t>
            </w:r>
            <w:r w:rsidR="00B54A9F" w:rsidRPr="00E82100">
              <w:t xml:space="preserve">l </w:t>
            </w:r>
            <w:r w:rsidRPr="00E82100">
              <w:t>sistema</w:t>
            </w:r>
            <w:r w:rsidR="00B54A9F" w:rsidRPr="00E82100">
              <w:t xml:space="preserve"> Braille</w:t>
            </w:r>
            <w:r w:rsidRPr="00E82100">
              <w:t xml:space="preserve"> no debe suplir información que por norma debe contener el etiquetado de medicamentos. </w:t>
            </w:r>
          </w:p>
          <w:p w14:paraId="37407FE7" w14:textId="77777777" w:rsidR="007D24AD" w:rsidRPr="00E82100" w:rsidRDefault="007D24AD" w:rsidP="00DD226F"/>
          <w:p w14:paraId="4E24A11D" w14:textId="3B306F68" w:rsidR="00B54A9F" w:rsidRPr="00E82100" w:rsidRDefault="007D24AD" w:rsidP="00DD226F">
            <w:r w:rsidRPr="00E82100">
              <w:t>21. Dentro de esta modificación se contemplan casos como escritura Brail</w:t>
            </w:r>
            <w:r w:rsidR="00995BB8" w:rsidRPr="00E82100">
              <w:t>l</w:t>
            </w:r>
            <w:r w:rsidRPr="00E82100">
              <w:t xml:space="preserve">e referida a nombre del producto, principio activo, roles, </w:t>
            </w:r>
            <w:r w:rsidR="00B54A9F" w:rsidRPr="00E82100">
              <w:t xml:space="preserve">uso, </w:t>
            </w:r>
            <w:r w:rsidRPr="00E82100">
              <w:t>forma farmacéutica, condiciones de almacenamiento, entre otr</w:t>
            </w:r>
            <w:r w:rsidR="00B54A9F" w:rsidRPr="00E82100">
              <w:t>as relacionadas con aspectos de calidad o legal/administrativos</w:t>
            </w:r>
            <w:r w:rsidRPr="00E82100">
              <w:t xml:space="preserve">. </w:t>
            </w:r>
            <w:r w:rsidR="00B54A9F" w:rsidRPr="00E82100">
              <w:rPr>
                <w:lang w:val="es-ES"/>
              </w:rPr>
              <w:t xml:space="preserve">Se </w:t>
            </w:r>
            <w:r w:rsidR="00546DA0" w:rsidRPr="00E82100">
              <w:rPr>
                <w:lang w:val="es-ES"/>
              </w:rPr>
              <w:t xml:space="preserve">podrá </w:t>
            </w:r>
            <w:r w:rsidR="00B54A9F" w:rsidRPr="00E82100">
              <w:rPr>
                <w:lang w:val="es-ES"/>
              </w:rPr>
              <w:t xml:space="preserve">emplear este </w:t>
            </w:r>
            <w:r w:rsidR="00172562" w:rsidRPr="00E82100">
              <w:rPr>
                <w:lang w:val="es-ES"/>
              </w:rPr>
              <w:t>sistema,</w:t>
            </w:r>
            <w:r w:rsidR="00B54A9F" w:rsidRPr="00E82100">
              <w:rPr>
                <w:lang w:val="es-ES"/>
              </w:rPr>
              <w:t xml:space="preserve"> </w:t>
            </w:r>
            <w:r w:rsidR="00546DA0" w:rsidRPr="00E82100">
              <w:rPr>
                <w:lang w:val="es-ES"/>
              </w:rPr>
              <w:t>pero no se limita a,</w:t>
            </w:r>
            <w:r w:rsidR="00B54A9F" w:rsidRPr="00E82100">
              <w:rPr>
                <w:lang w:val="es-ES"/>
              </w:rPr>
              <w:t xml:space="preserve"> expresar el nombre del medicamento, su concentración y principio activo, pero no impide </w:t>
            </w:r>
            <w:r w:rsidR="008A382E" w:rsidRPr="00E82100">
              <w:rPr>
                <w:lang w:val="es-ES"/>
              </w:rPr>
              <w:t xml:space="preserve">que </w:t>
            </w:r>
            <w:r w:rsidR="00B54A9F" w:rsidRPr="00E82100">
              <w:rPr>
                <w:lang w:val="es-ES"/>
              </w:rPr>
              <w:t xml:space="preserve">las empresas expresen más información útil para el paciente o consumidor. </w:t>
            </w:r>
          </w:p>
          <w:p w14:paraId="40778314" w14:textId="6E45AB53" w:rsidR="007D24AD" w:rsidRPr="00E82100" w:rsidRDefault="007D24AD" w:rsidP="00DD226F"/>
          <w:p w14:paraId="62D193BE" w14:textId="288656E7" w:rsidR="007D24AD" w:rsidRPr="00E82100" w:rsidRDefault="007D24AD" w:rsidP="00DD226F">
            <w:r w:rsidRPr="00E82100">
              <w:t>22. A través de esta modificación no se contempla escritura Brai</w:t>
            </w:r>
            <w:r w:rsidR="00995BB8" w:rsidRPr="00E82100">
              <w:t>l</w:t>
            </w:r>
            <w:r w:rsidRPr="00E82100">
              <w:t xml:space="preserve">le relacionada con información farmacológica </w:t>
            </w:r>
            <w:r w:rsidR="00B54A9F" w:rsidRPr="00E82100">
              <w:rPr>
                <w:rStyle w:val="ui-provider"/>
              </w:rPr>
              <w:t xml:space="preserve">y </w:t>
            </w:r>
            <w:r w:rsidRPr="00E82100">
              <w:t>temas de publicidad.</w:t>
            </w:r>
          </w:p>
          <w:p w14:paraId="1D1DD151" w14:textId="77777777" w:rsidR="007D24AD" w:rsidRPr="00E82100" w:rsidRDefault="007D24AD" w:rsidP="00DD226F"/>
          <w:p w14:paraId="39C04D1D" w14:textId="7E6C01D1" w:rsidR="00B54A9F" w:rsidRPr="00E82100" w:rsidRDefault="007D24AD" w:rsidP="00DD226F">
            <w:r w:rsidRPr="00E82100">
              <w:t>23. No es necesario colocar en el material de envase la información del producto en lenguaje Brail</w:t>
            </w:r>
            <w:r w:rsidR="00995BB8" w:rsidRPr="00E82100">
              <w:t>l</w:t>
            </w:r>
            <w:r w:rsidRPr="00E82100">
              <w:t xml:space="preserve">e; esta puede incluirse únicamente en </w:t>
            </w:r>
            <w:r w:rsidR="003C768E" w:rsidRPr="00E82100">
              <w:t xml:space="preserve">el </w:t>
            </w:r>
            <w:r w:rsidRPr="00E82100">
              <w:t>material de empaque. En caso de que no haya empaque secundario es posible añadir</w:t>
            </w:r>
            <w:r w:rsidR="00F751DB" w:rsidRPr="00E82100">
              <w:t xml:space="preserve"> esta información al envase primario</w:t>
            </w:r>
            <w:r w:rsidRPr="00E82100">
              <w:t>.</w:t>
            </w:r>
            <w:r w:rsidR="00B54A9F" w:rsidRPr="00E82100">
              <w:rPr>
                <w:lang w:val="es-ES"/>
              </w:rPr>
              <w:t xml:space="preserve"> </w:t>
            </w:r>
          </w:p>
          <w:p w14:paraId="2CF123CD" w14:textId="215B16EC" w:rsidR="007D24AD" w:rsidRPr="00E82100" w:rsidRDefault="007D24AD" w:rsidP="00DD226F"/>
          <w:p w14:paraId="143E2FD3" w14:textId="6B9C4006" w:rsidR="00CD7065" w:rsidRPr="00E82100" w:rsidRDefault="00CD7065" w:rsidP="00DD226F">
            <w:r w:rsidRPr="00E82100">
              <w:t xml:space="preserve">24. Los </w:t>
            </w:r>
            <w:proofErr w:type="spellStart"/>
            <w:r w:rsidR="005B3329" w:rsidRPr="00E82100">
              <w:t>c</w:t>
            </w:r>
            <w:r w:rsidRPr="00E82100">
              <w:t>laims</w:t>
            </w:r>
            <w:proofErr w:type="spellEnd"/>
            <w:r w:rsidRPr="00E82100">
              <w:t xml:space="preserve"> o proclamas </w:t>
            </w:r>
            <w:r w:rsidR="00FB3315" w:rsidRPr="00E82100">
              <w:t xml:space="preserve">pueden </w:t>
            </w:r>
            <w:r w:rsidRPr="00E82100">
              <w:t xml:space="preserve">hacer referencia a afirmaciones que resaltan beneficios o características relacionadas con temas de seguridad, eficacia o calidad del producto. No se permiten </w:t>
            </w:r>
            <w:r w:rsidR="0067662F" w:rsidRPr="00E82100">
              <w:t xml:space="preserve">proclamas </w:t>
            </w:r>
            <w:r w:rsidRPr="00E82100">
              <w:t>orientados a temas comerciales, afirmaciones que contravengan lo aprobado por el instituto y/o lo mencionado en las guías de uso clínico.</w:t>
            </w:r>
            <w:r w:rsidR="009D1CCD" w:rsidRPr="00E82100">
              <w:t xml:space="preserve"> Por ejemplo: “Número uno en ventas”, “El </w:t>
            </w:r>
            <w:r w:rsidR="00895883" w:rsidRPr="00E82100">
              <w:t>más</w:t>
            </w:r>
            <w:r w:rsidR="009D1CCD" w:rsidRPr="00E82100">
              <w:t xml:space="preserve"> recomendado por los médicos”, “Avalado por asociaciones médicas”, entre otros.</w:t>
            </w:r>
          </w:p>
          <w:p w14:paraId="30BD6428" w14:textId="77777777" w:rsidR="00CD7065" w:rsidRPr="00E82100" w:rsidRDefault="00CD7065" w:rsidP="00DD226F"/>
          <w:p w14:paraId="6CB81657" w14:textId="28980C41" w:rsidR="00CD7065" w:rsidRPr="00E82100" w:rsidRDefault="00CD7065" w:rsidP="00DD226F">
            <w:r w:rsidRPr="00E82100">
              <w:t xml:space="preserve">25. En lo referente a </w:t>
            </w:r>
            <w:r w:rsidR="00F82EA1" w:rsidRPr="00E82100">
              <w:t>publicidad</w:t>
            </w:r>
            <w:r w:rsidRPr="00E82100">
              <w:t>, las proclamas debe</w:t>
            </w:r>
            <w:r w:rsidR="00272A51" w:rsidRPr="00E82100">
              <w:t>n</w:t>
            </w:r>
            <w:r w:rsidRPr="00E82100">
              <w:t xml:space="preserve"> dar cumplimiento a lo mencionado en el Decreto 334 de 2022 y Resolución 1896 de 2023. </w:t>
            </w:r>
          </w:p>
          <w:p w14:paraId="1475B410" w14:textId="77777777" w:rsidR="00CD7065" w:rsidRPr="00E82100" w:rsidRDefault="00CD7065" w:rsidP="00DD226F"/>
          <w:p w14:paraId="6D3DF034" w14:textId="33026E2C" w:rsidR="00CD7065" w:rsidRPr="00E82100" w:rsidRDefault="00CD7065" w:rsidP="00DD226F">
            <w:r w:rsidRPr="00E82100">
              <w:t>26. Se debe indicar expresamente en la solicitud de modificación</w:t>
            </w:r>
            <w:r w:rsidR="00895883" w:rsidRPr="00E82100">
              <w:t xml:space="preserve"> </w:t>
            </w:r>
            <w:r w:rsidRPr="00E82100">
              <w:t>cuál es el fin de actualizar las proclama</w:t>
            </w:r>
            <w:r w:rsidR="00272A51" w:rsidRPr="00E82100">
              <w:t>s</w:t>
            </w:r>
            <w:r w:rsidRPr="00E82100">
              <w:t>/</w:t>
            </w:r>
            <w:proofErr w:type="spellStart"/>
            <w:r w:rsidRPr="00E82100">
              <w:t>claims</w:t>
            </w:r>
            <w:proofErr w:type="spellEnd"/>
            <w:r w:rsidRPr="00E82100">
              <w:t xml:space="preserve">, bajo el entendido de que las etiquetas no constituyen un medio publicitario. </w:t>
            </w:r>
          </w:p>
          <w:p w14:paraId="7C34EA9B" w14:textId="77777777" w:rsidR="00CD7065" w:rsidRPr="00E82100" w:rsidRDefault="00CD7065" w:rsidP="00DD226F"/>
          <w:p w14:paraId="151935EC" w14:textId="3A1D281C" w:rsidR="00CD7065" w:rsidRPr="00E82100" w:rsidRDefault="00CD7065" w:rsidP="00DD226F">
            <w:r w:rsidRPr="00E82100">
              <w:t xml:space="preserve">27. Recuerde que por ningún motivo un medicamento debe incluir frases, expresiones o leyendas que puedan inducir a uso irracional del medicamento. </w:t>
            </w:r>
          </w:p>
          <w:p w14:paraId="03364AB9" w14:textId="77777777" w:rsidR="00CD7065" w:rsidRPr="00E82100" w:rsidRDefault="00CD7065" w:rsidP="00DD226F"/>
          <w:p w14:paraId="54DD4038" w14:textId="6E70109D" w:rsidR="00CD7065" w:rsidRPr="00E82100" w:rsidRDefault="00CD7065" w:rsidP="00DD226F">
            <w:r w:rsidRPr="00E82100">
              <w:t xml:space="preserve">28. </w:t>
            </w:r>
            <w:r w:rsidR="006B60A8" w:rsidRPr="00E82100">
              <w:t xml:space="preserve">Las proclamas </w:t>
            </w:r>
            <w:r w:rsidR="00172562" w:rsidRPr="00E82100">
              <w:t xml:space="preserve">o </w:t>
            </w:r>
            <w:proofErr w:type="spellStart"/>
            <w:r w:rsidR="00172562" w:rsidRPr="00E82100">
              <w:t>claims</w:t>
            </w:r>
            <w:proofErr w:type="spellEnd"/>
            <w:r w:rsidR="00172562" w:rsidRPr="00E82100">
              <w:t xml:space="preserve"> </w:t>
            </w:r>
            <w:r w:rsidR="00AE0ECF" w:rsidRPr="00E82100">
              <w:t xml:space="preserve">en las etiquetas, </w:t>
            </w:r>
            <w:r w:rsidRPr="00E82100">
              <w:t xml:space="preserve">solamente </w:t>
            </w:r>
            <w:r w:rsidR="00F82EA1" w:rsidRPr="00E82100">
              <w:t>podrán</w:t>
            </w:r>
            <w:r w:rsidRPr="00E82100">
              <w:t xml:space="preserve"> ser aplicados a medicamentos de venta libre. </w:t>
            </w:r>
          </w:p>
          <w:p w14:paraId="46F59A35" w14:textId="77777777" w:rsidR="00CD7065" w:rsidRPr="00E82100" w:rsidRDefault="00CD7065" w:rsidP="00DD226F"/>
          <w:p w14:paraId="62E85871" w14:textId="108EA5D7" w:rsidR="00CD7065" w:rsidRPr="00E82100" w:rsidRDefault="00CD7065" w:rsidP="00DD226F">
            <w:r w:rsidRPr="00E82100">
              <w:t xml:space="preserve">29. </w:t>
            </w:r>
            <w:r w:rsidR="00F32F10" w:rsidRPr="00E82100">
              <w:t>E</w:t>
            </w:r>
            <w:r w:rsidR="00B1187A" w:rsidRPr="00E82100">
              <w:t xml:space="preserve">sta modificación solo </w:t>
            </w:r>
            <w:r w:rsidR="00F32F10" w:rsidRPr="00E82100">
              <w:t>aplica para</w:t>
            </w:r>
            <w:r w:rsidR="00B1187A" w:rsidRPr="00E82100">
              <w:t xml:space="preserve"> proclamas relacionadas con aspectos de la calidad del producto o aquellas</w:t>
            </w:r>
            <w:r w:rsidRPr="00E82100">
              <w:t xml:space="preserve"> de seguridad y eficacia, </w:t>
            </w:r>
            <w:r w:rsidR="00B1187A" w:rsidRPr="00E82100">
              <w:t>con</w:t>
            </w:r>
            <w:r w:rsidR="005D1771" w:rsidRPr="00E82100">
              <w:t xml:space="preserve"> </w:t>
            </w:r>
            <w:r w:rsidRPr="00E82100">
              <w:t>previ</w:t>
            </w:r>
            <w:r w:rsidR="00B1187A" w:rsidRPr="00E82100">
              <w:t>o concepto</w:t>
            </w:r>
            <w:r w:rsidRPr="00E82100">
              <w:t xml:space="preserve"> </w:t>
            </w:r>
            <w:r w:rsidR="00B1187A" w:rsidRPr="00E82100">
              <w:t>aprobatorio de</w:t>
            </w:r>
            <w:r w:rsidRPr="00E82100">
              <w:t xml:space="preserve"> </w:t>
            </w:r>
            <w:r w:rsidR="00AE0ECF" w:rsidRPr="00E82100">
              <w:t>C</w:t>
            </w:r>
            <w:r w:rsidRPr="00E82100">
              <w:t xml:space="preserve">omisión </w:t>
            </w:r>
            <w:r w:rsidR="00AE0ECF" w:rsidRPr="00E82100">
              <w:t>R</w:t>
            </w:r>
            <w:r w:rsidRPr="00E82100">
              <w:t xml:space="preserve">evisora. </w:t>
            </w:r>
            <w:r w:rsidR="00AF2384" w:rsidRPr="00E82100">
              <w:t xml:space="preserve">En caso de que las </w:t>
            </w:r>
            <w:r w:rsidR="00B1187A" w:rsidRPr="00E82100">
              <w:t xml:space="preserve">proclamas </w:t>
            </w:r>
            <w:r w:rsidR="00AF2384" w:rsidRPr="00E82100">
              <w:t xml:space="preserve">correspondan a temas </w:t>
            </w:r>
            <w:r w:rsidR="00B1187A" w:rsidRPr="00E82100">
              <w:t xml:space="preserve">de seguridad y eficacia sin concepto previo de Comisión Revisora deberán </w:t>
            </w:r>
            <w:r w:rsidR="00AF2384" w:rsidRPr="00E82100">
              <w:t>presentar la solicitud</w:t>
            </w:r>
            <w:r w:rsidR="00B1187A" w:rsidRPr="00E82100">
              <w:t xml:space="preserve"> por las modificaciones establecidas en la guía </w:t>
            </w:r>
            <w:r w:rsidR="00283889" w:rsidRPr="00E82100">
              <w:t>de seguridad y eficacia</w:t>
            </w:r>
          </w:p>
          <w:p w14:paraId="5C7688FA" w14:textId="77777777" w:rsidR="003501E0" w:rsidRPr="00E82100" w:rsidRDefault="003501E0" w:rsidP="00DD226F"/>
          <w:p w14:paraId="43F90B93" w14:textId="1018AB04" w:rsidR="00250218" w:rsidRPr="00E82100" w:rsidRDefault="003501E0" w:rsidP="00DD226F">
            <w:r w:rsidRPr="00E82100">
              <w:t xml:space="preserve">30. </w:t>
            </w:r>
            <w:r w:rsidR="00BB1152" w:rsidRPr="00E82100">
              <w:t xml:space="preserve">La información contenida en el </w:t>
            </w:r>
            <w:proofErr w:type="spellStart"/>
            <w:r w:rsidR="00BB1152" w:rsidRPr="00E82100">
              <w:t>sticker</w:t>
            </w:r>
            <w:proofErr w:type="spellEnd"/>
            <w:r w:rsidR="00BB1152" w:rsidRPr="00E82100">
              <w:t xml:space="preserve"> debe corresponder a la aprobada en Colombia, no cubrir información </w:t>
            </w:r>
            <w:r w:rsidR="00221480" w:rsidRPr="00E82100">
              <w:t xml:space="preserve">del producto </w:t>
            </w:r>
            <w:r w:rsidR="00BB1152" w:rsidRPr="00E82100">
              <w:t>en las cajas, ser legible</w:t>
            </w:r>
            <w:r w:rsidR="00221480" w:rsidRPr="00E82100">
              <w:t xml:space="preserve"> e</w:t>
            </w:r>
            <w:r w:rsidR="00BB1152" w:rsidRPr="00E82100">
              <w:t xml:space="preserve"> </w:t>
            </w:r>
            <w:r w:rsidR="00011334" w:rsidRPr="00E82100">
              <w:t>indeleble</w:t>
            </w:r>
            <w:r w:rsidR="00612092" w:rsidRPr="00E82100">
              <w:t>.</w:t>
            </w:r>
            <w:r w:rsidR="00011334" w:rsidRPr="00E82100">
              <w:t xml:space="preserve"> </w:t>
            </w:r>
            <w:r w:rsidR="006809D9" w:rsidRPr="00E82100">
              <w:t xml:space="preserve">El </w:t>
            </w:r>
            <w:r w:rsidR="00250218" w:rsidRPr="00E82100">
              <w:t>registro sanitario del producto debe con</w:t>
            </w:r>
            <w:r w:rsidR="00221480" w:rsidRPr="00E82100">
              <w:t>tar p</w:t>
            </w:r>
            <w:r w:rsidR="00250218" w:rsidRPr="00E82100">
              <w:t xml:space="preserve">reviamente </w:t>
            </w:r>
            <w:r w:rsidR="00221480" w:rsidRPr="00E82100">
              <w:t>con un</w:t>
            </w:r>
            <w:r w:rsidR="00250218" w:rsidRPr="00E82100">
              <w:t xml:space="preserve"> acondic</w:t>
            </w:r>
            <w:r w:rsidR="00D35E2B" w:rsidRPr="00E82100">
              <w:t>ionador secundario</w:t>
            </w:r>
            <w:r w:rsidR="00250218" w:rsidRPr="00E82100">
              <w:t xml:space="preserve"> autorizado para realizar la operación de colocación de </w:t>
            </w:r>
            <w:proofErr w:type="spellStart"/>
            <w:r w:rsidR="00250218" w:rsidRPr="00E82100">
              <w:t>sticker</w:t>
            </w:r>
            <w:proofErr w:type="spellEnd"/>
            <w:r w:rsidR="00250218" w:rsidRPr="00E82100">
              <w:t>.</w:t>
            </w:r>
          </w:p>
          <w:p w14:paraId="44D73F78" w14:textId="77777777" w:rsidR="009D537A" w:rsidRPr="00E82100" w:rsidRDefault="009D537A" w:rsidP="00DD226F"/>
          <w:p w14:paraId="23186E5C" w14:textId="436A5859" w:rsidR="00C121E7" w:rsidRPr="00E82100" w:rsidRDefault="009D537A" w:rsidP="00DD226F">
            <w:pPr>
              <w:rPr>
                <w:rStyle w:val="ui-provider"/>
              </w:rPr>
            </w:pPr>
            <w:r w:rsidRPr="00E82100">
              <w:t xml:space="preserve">31. </w:t>
            </w:r>
            <w:r w:rsidRPr="00E82100">
              <w:rPr>
                <w:rFonts w:eastAsia="Arial" w:cs="Arial"/>
                <w:szCs w:val="20"/>
              </w:rPr>
              <w:t xml:space="preserve">Los pictogramas o símbolos deben corresponder a aquellos empleados comúnmente en medicamentos </w:t>
            </w:r>
            <w:r w:rsidR="00542CDF" w:rsidRPr="00E82100">
              <w:rPr>
                <w:rFonts w:eastAsia="Arial" w:cs="Arial"/>
                <w:szCs w:val="20"/>
              </w:rPr>
              <w:t>como,</w:t>
            </w:r>
            <w:r w:rsidRPr="00E82100">
              <w:rPr>
                <w:rFonts w:eastAsia="Arial" w:cs="Arial"/>
                <w:szCs w:val="20"/>
              </w:rPr>
              <w:t xml:space="preserve"> por ejemplo: </w:t>
            </w:r>
            <w:r w:rsidR="00895883" w:rsidRPr="00E82100">
              <w:rPr>
                <w:rFonts w:eastAsia="Arial" w:cs="Arial"/>
                <w:szCs w:val="20"/>
              </w:rPr>
              <w:t>reciclaje,</w:t>
            </w:r>
            <w:r w:rsidRPr="00E82100">
              <w:rPr>
                <w:rFonts w:eastAsia="Arial" w:cs="Arial"/>
                <w:szCs w:val="20"/>
              </w:rPr>
              <w:t xml:space="preserve"> dependencia, reduce la capacidad de conducir, conservar en refrigeración, </w:t>
            </w:r>
            <w:r w:rsidR="00542CDF" w:rsidRPr="00E82100">
              <w:rPr>
                <w:rFonts w:eastAsia="Arial" w:cs="Arial"/>
                <w:szCs w:val="20"/>
              </w:rPr>
              <w:t>fotosensibilidad</w:t>
            </w:r>
            <w:r w:rsidRPr="00E82100">
              <w:rPr>
                <w:rFonts w:eastAsia="Arial" w:cs="Arial"/>
                <w:szCs w:val="20"/>
              </w:rPr>
              <w:t>, entre otros.</w:t>
            </w:r>
          </w:p>
          <w:p w14:paraId="28159E28" w14:textId="3F01FE86" w:rsidR="00A4152E" w:rsidRPr="00E82100" w:rsidRDefault="00A4152E" w:rsidP="00DD226F">
            <w:pPr>
              <w:rPr>
                <w:rFonts w:eastAsia="Arial" w:cs="Arial"/>
                <w:szCs w:val="20"/>
              </w:rPr>
            </w:pPr>
          </w:p>
        </w:tc>
      </w:tr>
      <w:tr w:rsidR="00C060B4" w:rsidRPr="00E82100" w14:paraId="7E9078D6" w14:textId="77777777" w:rsidTr="00466D0F">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9B1A195" w14:textId="04413A87" w:rsidR="00DA2819" w:rsidRPr="00E82100" w:rsidRDefault="008C76E4" w:rsidP="00DD226F">
            <w:pPr>
              <w:textAlignment w:val="baseline"/>
              <w:rPr>
                <w:rFonts w:cs="Arial"/>
                <w:szCs w:val="20"/>
                <w:lang w:eastAsia="es-CO"/>
              </w:rPr>
            </w:pPr>
            <w:r w:rsidRPr="00E82100">
              <w:rPr>
                <w:rFonts w:cs="Arial"/>
                <w:b/>
                <w:bCs/>
                <w:szCs w:val="20"/>
                <w:lang w:val="es-ES" w:eastAsia="es-CO"/>
              </w:rPr>
              <w:t>Documentos soporte</w:t>
            </w:r>
          </w:p>
        </w:tc>
      </w:tr>
      <w:tr w:rsidR="00A4152E" w:rsidRPr="00E82100" w14:paraId="2A218E10" w14:textId="77777777" w:rsidTr="00466D0F">
        <w:trPr>
          <w:trHeight w:val="495"/>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0E775157" w14:textId="77777777" w:rsidR="006F0834" w:rsidRPr="00E82100" w:rsidRDefault="006F0834" w:rsidP="00DD226F">
            <w:pPr>
              <w:rPr>
                <w:rFonts w:eastAsia="Arial" w:cs="Arial"/>
                <w:szCs w:val="20"/>
              </w:rPr>
            </w:pPr>
          </w:p>
          <w:p w14:paraId="2BA1D877" w14:textId="7321B19F" w:rsidR="001D21F3" w:rsidRPr="00E82100" w:rsidRDefault="00971221" w:rsidP="00DD226F">
            <w:pPr>
              <w:rPr>
                <w:rFonts w:ascii="Arial MT" w:eastAsia="Arial" w:hAnsi="Arial MT" w:cs="Arial"/>
                <w:sz w:val="22"/>
                <w:szCs w:val="20"/>
                <w:lang w:val="es-ES" w:eastAsia="en-US"/>
              </w:rPr>
            </w:pPr>
            <w:r w:rsidRPr="00E82100">
              <w:rPr>
                <w:rFonts w:eastAsia="Arial" w:cs="Arial"/>
                <w:szCs w:val="20"/>
              </w:rPr>
              <w:t>1</w:t>
            </w:r>
            <w:r w:rsidR="00DA2819" w:rsidRPr="00E82100">
              <w:rPr>
                <w:rFonts w:eastAsia="Arial" w:cs="Arial"/>
                <w:szCs w:val="20"/>
              </w:rPr>
              <w:t>. Artes de material de envase y empaque/Información para prescribir/Inserto (</w:t>
            </w:r>
            <w:r w:rsidR="007E720D" w:rsidRPr="00E82100">
              <w:rPr>
                <w:rFonts w:eastAsia="Arial" w:cs="Arial"/>
                <w:szCs w:val="20"/>
              </w:rPr>
              <w:t>según corresponda</w:t>
            </w:r>
            <w:r w:rsidR="00DA2819" w:rsidRPr="00E82100">
              <w:rPr>
                <w:rFonts w:eastAsia="Arial" w:cs="Arial"/>
                <w:szCs w:val="20"/>
              </w:rPr>
              <w:t>), conforme a la normatividad vigente, sin modificar los textos previamente aprobados por el INVIMA, exceptuando lo relacionado con la modificación solicitada.</w:t>
            </w:r>
            <w:r w:rsidR="00D93E07" w:rsidRPr="00E82100">
              <w:rPr>
                <w:rFonts w:eastAsia="Arial" w:cs="Arial"/>
                <w:szCs w:val="20"/>
              </w:rPr>
              <w:t xml:space="preserve"> Los cuales deben incluir el código </w:t>
            </w:r>
            <w:proofErr w:type="spellStart"/>
            <w:r w:rsidR="00D93E07" w:rsidRPr="00E82100">
              <w:rPr>
                <w:rFonts w:eastAsia="Arial" w:cs="Arial"/>
                <w:szCs w:val="20"/>
              </w:rPr>
              <w:t>panton</w:t>
            </w:r>
            <w:r w:rsidR="001E0D9D" w:rsidRPr="00E82100">
              <w:rPr>
                <w:rFonts w:eastAsia="Arial" w:cs="Arial"/>
                <w:szCs w:val="20"/>
              </w:rPr>
              <w:t>e</w:t>
            </w:r>
            <w:proofErr w:type="spellEnd"/>
            <w:r w:rsidR="00D93E07" w:rsidRPr="00E82100">
              <w:rPr>
                <w:rFonts w:eastAsia="Arial" w:cs="Arial"/>
                <w:szCs w:val="20"/>
              </w:rPr>
              <w:t xml:space="preserve"> empleado.</w:t>
            </w:r>
          </w:p>
          <w:p w14:paraId="312236C7" w14:textId="07466E0F" w:rsidR="000A7D8C" w:rsidRPr="00E82100" w:rsidRDefault="000A7D8C" w:rsidP="00DD226F">
            <w:pPr>
              <w:rPr>
                <w:rFonts w:eastAsia="Arial" w:cs="Arial"/>
                <w:szCs w:val="20"/>
                <w:lang w:val="es-ES"/>
              </w:rPr>
            </w:pPr>
          </w:p>
          <w:p w14:paraId="0A3B44C5" w14:textId="7AFA1083" w:rsidR="000A7D8C" w:rsidRPr="00E82100" w:rsidRDefault="000A7D8C" w:rsidP="00DD226F">
            <w:pPr>
              <w:rPr>
                <w:rFonts w:ascii="Arial MT" w:hAnsi="Arial MT"/>
                <w:szCs w:val="22"/>
                <w:lang w:eastAsia="en-US"/>
              </w:rPr>
            </w:pPr>
            <w:r w:rsidRPr="00E82100">
              <w:rPr>
                <w:rFonts w:eastAsia="Arial" w:cs="Arial"/>
                <w:szCs w:val="20"/>
                <w:lang w:val="es-ES"/>
              </w:rPr>
              <w:t>2.</w:t>
            </w:r>
            <w:r w:rsidRPr="00E82100">
              <w:t>Carta de justificación indicando las razones del cambio.</w:t>
            </w:r>
          </w:p>
          <w:p w14:paraId="0704FE34" w14:textId="77777777" w:rsidR="000A7D8C" w:rsidRPr="00E82100" w:rsidRDefault="000A7D8C" w:rsidP="00DD226F">
            <w:pPr>
              <w:rPr>
                <w:rFonts w:eastAsia="Arial" w:cs="Arial"/>
                <w:szCs w:val="20"/>
                <w:lang w:val="es-ES"/>
              </w:rPr>
            </w:pPr>
          </w:p>
          <w:p w14:paraId="348A6635" w14:textId="77777777" w:rsidR="00DA2819" w:rsidRPr="00E82100" w:rsidRDefault="000A7D8C" w:rsidP="00DD226F">
            <w:pPr>
              <w:rPr>
                <w:rFonts w:eastAsia="Arial" w:cs="Arial"/>
                <w:szCs w:val="20"/>
              </w:rPr>
            </w:pPr>
            <w:r w:rsidRPr="00E82100">
              <w:rPr>
                <w:rFonts w:eastAsia="Arial" w:cs="Arial"/>
                <w:szCs w:val="20"/>
              </w:rPr>
              <w:t xml:space="preserve">3. </w:t>
            </w:r>
            <w:r w:rsidR="009C2D9D" w:rsidRPr="00E82100">
              <w:rPr>
                <w:rFonts w:eastAsia="Arial" w:cs="Arial"/>
                <w:szCs w:val="20"/>
              </w:rPr>
              <w:t>Solicitud de agotamiento de artes de material de envase, empaque o producto terminado</w:t>
            </w:r>
            <w:r w:rsidR="00716139" w:rsidRPr="00E82100">
              <w:rPr>
                <w:rFonts w:eastAsia="Arial" w:cs="Arial"/>
                <w:szCs w:val="20"/>
              </w:rPr>
              <w:t xml:space="preserve"> </w:t>
            </w:r>
            <w:r w:rsidR="00716139" w:rsidRPr="00E82100">
              <w:rPr>
                <w:rStyle w:val="ui-provider"/>
              </w:rPr>
              <w:t xml:space="preserve">si derivado de la modificación aplica. </w:t>
            </w:r>
            <w:r w:rsidR="00716139" w:rsidRPr="00E82100">
              <w:rPr>
                <w:rFonts w:eastAsia="Arial" w:cs="Arial"/>
                <w:szCs w:val="20"/>
              </w:rPr>
              <w:t>T</w:t>
            </w:r>
            <w:r w:rsidR="009C2D9D" w:rsidRPr="00E82100">
              <w:rPr>
                <w:rFonts w:eastAsia="Arial" w:cs="Arial"/>
                <w:szCs w:val="20"/>
              </w:rPr>
              <w:t>enga en cuenta los requisitos estableci</w:t>
            </w:r>
            <w:r w:rsidR="00182C05" w:rsidRPr="00E82100">
              <w:rPr>
                <w:rFonts w:eastAsia="Arial" w:cs="Arial"/>
                <w:szCs w:val="20"/>
              </w:rPr>
              <w:t>dos en la guía de Agotamientos.</w:t>
            </w:r>
          </w:p>
          <w:p w14:paraId="30FBEE11" w14:textId="77777777" w:rsidR="00D572FC" w:rsidRPr="00E82100" w:rsidRDefault="00D572FC" w:rsidP="00DD226F">
            <w:pPr>
              <w:rPr>
                <w:rFonts w:eastAsia="Arial" w:cs="Arial"/>
                <w:szCs w:val="20"/>
              </w:rPr>
            </w:pPr>
          </w:p>
          <w:p w14:paraId="67C82615" w14:textId="22850D42" w:rsidR="00D572FC" w:rsidRPr="00E82100" w:rsidRDefault="00D572FC" w:rsidP="00DD226F">
            <w:pPr>
              <w:rPr>
                <w:rFonts w:eastAsia="Arial" w:cs="Arial"/>
                <w:szCs w:val="20"/>
              </w:rPr>
            </w:pPr>
            <w:r w:rsidRPr="00E82100">
              <w:rPr>
                <w:rFonts w:eastAsia="Arial" w:cs="Arial"/>
                <w:szCs w:val="20"/>
              </w:rPr>
              <w:t>4. Certificación de calidad en el uso del sistema Brai</w:t>
            </w:r>
            <w:r w:rsidR="006D1A6A" w:rsidRPr="00E82100">
              <w:rPr>
                <w:rFonts w:eastAsia="Arial" w:cs="Arial"/>
                <w:szCs w:val="20"/>
              </w:rPr>
              <w:t>l</w:t>
            </w:r>
            <w:r w:rsidRPr="00E82100">
              <w:rPr>
                <w:rFonts w:eastAsia="Arial" w:cs="Arial"/>
                <w:szCs w:val="20"/>
              </w:rPr>
              <w:t xml:space="preserve">le y traducción de los textos empleados en las etiquetas, emitida por el Instituto Nacional para Ciegos -INCI </w:t>
            </w:r>
            <w:proofErr w:type="spellStart"/>
            <w:r w:rsidRPr="00E82100">
              <w:rPr>
                <w:rFonts w:eastAsia="Arial" w:cs="Arial"/>
                <w:szCs w:val="20"/>
              </w:rPr>
              <w:t>o</w:t>
            </w:r>
            <w:proofErr w:type="spellEnd"/>
            <w:r w:rsidRPr="00E82100">
              <w:rPr>
                <w:rFonts w:eastAsia="Arial" w:cs="Arial"/>
                <w:szCs w:val="20"/>
              </w:rPr>
              <w:t xml:space="preserve"> otras entidades que autorice el gobierno nacional.</w:t>
            </w:r>
          </w:p>
          <w:p w14:paraId="5E222D37" w14:textId="77777777" w:rsidR="00F82EA1" w:rsidRPr="00E82100" w:rsidRDefault="00F82EA1" w:rsidP="00DD226F">
            <w:pPr>
              <w:rPr>
                <w:rFonts w:eastAsia="Arial" w:cs="Arial"/>
                <w:szCs w:val="20"/>
              </w:rPr>
            </w:pPr>
          </w:p>
          <w:p w14:paraId="60A36144" w14:textId="6263CD62" w:rsidR="00F82EA1" w:rsidRPr="00E82100" w:rsidRDefault="00F82EA1" w:rsidP="00DD226F">
            <w:pPr>
              <w:rPr>
                <w:rFonts w:eastAsia="Arial" w:cs="Arial"/>
                <w:szCs w:val="20"/>
              </w:rPr>
            </w:pPr>
            <w:r w:rsidRPr="00E82100">
              <w:rPr>
                <w:rFonts w:eastAsia="Arial" w:cs="Arial"/>
                <w:szCs w:val="20"/>
              </w:rPr>
              <w:t xml:space="preserve">5. Datos y soporte técnico científicos que respalden la actualización </w:t>
            </w:r>
            <w:r w:rsidR="00AB2E27" w:rsidRPr="00E82100">
              <w:rPr>
                <w:rFonts w:eastAsia="Arial" w:cs="Arial"/>
                <w:szCs w:val="20"/>
              </w:rPr>
              <w:t xml:space="preserve">de la proclama o </w:t>
            </w:r>
            <w:proofErr w:type="spellStart"/>
            <w:r w:rsidR="00542CDF" w:rsidRPr="00E82100">
              <w:rPr>
                <w:rFonts w:eastAsia="Arial" w:cs="Arial"/>
                <w:szCs w:val="20"/>
              </w:rPr>
              <w:t>claims</w:t>
            </w:r>
            <w:proofErr w:type="spellEnd"/>
            <w:r w:rsidRPr="00E82100">
              <w:rPr>
                <w:rFonts w:eastAsia="Arial" w:cs="Arial"/>
                <w:szCs w:val="20"/>
              </w:rPr>
              <w:t xml:space="preserve">. Por ejemplo: Ensayos de calidad, conceptos de </w:t>
            </w:r>
            <w:r w:rsidR="00BC41B3" w:rsidRPr="00E82100">
              <w:rPr>
                <w:rFonts w:eastAsia="Arial" w:cs="Arial"/>
                <w:szCs w:val="20"/>
              </w:rPr>
              <w:t>S</w:t>
            </w:r>
            <w:r w:rsidRPr="00E82100">
              <w:rPr>
                <w:rFonts w:eastAsia="Arial" w:cs="Arial"/>
                <w:szCs w:val="20"/>
              </w:rPr>
              <w:t>alas</w:t>
            </w:r>
            <w:r w:rsidR="00BC41B3" w:rsidRPr="00E82100">
              <w:rPr>
                <w:rFonts w:eastAsia="Arial" w:cs="Arial"/>
                <w:szCs w:val="20"/>
              </w:rPr>
              <w:t xml:space="preserve"> Especializadas de Medicamentos de la Comisión Revisora</w:t>
            </w:r>
            <w:r w:rsidRPr="00E82100">
              <w:rPr>
                <w:rFonts w:eastAsia="Arial" w:cs="Arial"/>
                <w:szCs w:val="20"/>
              </w:rPr>
              <w:t xml:space="preserve">, </w:t>
            </w:r>
            <w:r w:rsidR="00B54A9F" w:rsidRPr="00E82100">
              <w:rPr>
                <w:rFonts w:eastAsia="Arial" w:cs="Arial"/>
                <w:szCs w:val="20"/>
              </w:rPr>
              <w:t>literatura científica</w:t>
            </w:r>
            <w:r w:rsidRPr="00E82100">
              <w:rPr>
                <w:rFonts w:eastAsia="Arial" w:cs="Arial"/>
                <w:szCs w:val="20"/>
              </w:rPr>
              <w:t>, entre otros.</w:t>
            </w:r>
          </w:p>
          <w:p w14:paraId="56E85569" w14:textId="6FA9AAC9" w:rsidR="00A4152E" w:rsidRPr="00E82100" w:rsidRDefault="00A4152E" w:rsidP="00DD226F">
            <w:pPr>
              <w:rPr>
                <w:rFonts w:eastAsia="Arial" w:cs="Arial"/>
                <w:szCs w:val="20"/>
              </w:rPr>
            </w:pPr>
          </w:p>
        </w:tc>
      </w:tr>
    </w:tbl>
    <w:p w14:paraId="2ED8B588" w14:textId="02014786" w:rsidR="006B2BE3" w:rsidRPr="00E82100" w:rsidRDefault="006B2BE3" w:rsidP="00DD226F">
      <w:pPr>
        <w:rPr>
          <w:rFonts w:eastAsia="Arial"/>
        </w:rPr>
      </w:pPr>
    </w:p>
    <w:p w14:paraId="21677A24" w14:textId="77777777" w:rsidR="001837DD" w:rsidRPr="00E82100" w:rsidRDefault="001837DD" w:rsidP="00DD226F"/>
    <w:p w14:paraId="19C57798" w14:textId="3AEC90DA" w:rsidR="001837DD" w:rsidRPr="00E82100" w:rsidRDefault="00B14D39" w:rsidP="00DD226F">
      <w:pPr>
        <w:pStyle w:val="Ttulo2"/>
        <w:spacing w:before="0"/>
        <w:ind w:left="142"/>
        <w:rPr>
          <w:lang w:eastAsia="es-CO"/>
        </w:rPr>
      </w:pPr>
      <w:bookmarkStart w:id="38" w:name="_Toc229433572"/>
      <w:r w:rsidRPr="00E82100">
        <w:rPr>
          <w:lang w:eastAsia="es-CO"/>
        </w:rPr>
        <w:t xml:space="preserve">9.12 </w:t>
      </w:r>
      <w:r w:rsidR="001837DD" w:rsidRPr="00E82100">
        <w:rPr>
          <w:lang w:eastAsia="es-CO"/>
        </w:rPr>
        <w:t xml:space="preserve">Cambios en la descripción de Forma </w:t>
      </w:r>
      <w:r w:rsidR="00A21D9E" w:rsidRPr="00E82100">
        <w:rPr>
          <w:lang w:eastAsia="es-CO"/>
        </w:rPr>
        <w:t>farmacéutica</w:t>
      </w:r>
      <w:r w:rsidR="001837DD" w:rsidRPr="00E82100">
        <w:rPr>
          <w:lang w:eastAsia="es-CO"/>
        </w:rPr>
        <w:t>.</w:t>
      </w:r>
      <w:bookmarkEnd w:id="38"/>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6"/>
        <w:gridCol w:w="1786"/>
        <w:gridCol w:w="1744"/>
        <w:gridCol w:w="1942"/>
      </w:tblGrid>
      <w:tr w:rsidR="001837DD" w:rsidRPr="00E82100" w14:paraId="63655C2F" w14:textId="77777777" w:rsidTr="00EB0A78">
        <w:tc>
          <w:tcPr>
            <w:tcW w:w="387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4789C4C1" w14:textId="77777777" w:rsidR="001837DD" w:rsidRPr="00E82100" w:rsidRDefault="001837DD"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p>
        </w:tc>
        <w:tc>
          <w:tcPr>
            <w:tcW w:w="178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0B4E0558" w14:textId="77777777" w:rsidR="001837DD" w:rsidRPr="00E82100" w:rsidRDefault="001837DD"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1744"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4B2FC3A8" w14:textId="77777777" w:rsidR="001837DD" w:rsidRPr="00E82100" w:rsidRDefault="001837DD" w:rsidP="00DD226F">
            <w:pPr>
              <w:jc w:val="center"/>
              <w:textAlignment w:val="baseline"/>
              <w:rPr>
                <w:rFonts w:cs="Arial"/>
                <w:szCs w:val="20"/>
                <w:lang w:eastAsia="es-CO"/>
              </w:rPr>
            </w:pPr>
            <w:r w:rsidRPr="00E82100">
              <w:rPr>
                <w:rFonts w:cs="Arial"/>
                <w:b/>
                <w:bCs/>
                <w:szCs w:val="20"/>
                <w:lang w:val="es-ES" w:eastAsia="es-CO"/>
              </w:rPr>
              <w:t>Documentos soporte</w:t>
            </w:r>
          </w:p>
        </w:tc>
        <w:tc>
          <w:tcPr>
            <w:tcW w:w="1942"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0271D0D6" w14:textId="77777777" w:rsidR="001837DD" w:rsidRPr="00E82100" w:rsidRDefault="001837DD" w:rsidP="00DD226F">
            <w:pPr>
              <w:jc w:val="center"/>
              <w:textAlignment w:val="baseline"/>
              <w:rPr>
                <w:rFonts w:cs="Arial"/>
                <w:szCs w:val="20"/>
                <w:lang w:eastAsia="es-CO"/>
              </w:rPr>
            </w:pPr>
            <w:r w:rsidRPr="00E82100">
              <w:rPr>
                <w:rFonts w:cs="Arial"/>
                <w:b/>
                <w:bCs/>
                <w:szCs w:val="20"/>
                <w:lang w:val="es-ES" w:eastAsia="es-CO"/>
              </w:rPr>
              <w:t>Nivel de Riesgo</w:t>
            </w:r>
          </w:p>
        </w:tc>
      </w:tr>
      <w:tr w:rsidR="001837DD" w:rsidRPr="00E82100" w14:paraId="327B7666" w14:textId="77777777" w:rsidTr="00EB0A78">
        <w:tc>
          <w:tcPr>
            <w:tcW w:w="3876" w:type="dxa"/>
            <w:tcBorders>
              <w:top w:val="single" w:sz="6" w:space="0" w:color="000000"/>
              <w:left w:val="single" w:sz="6" w:space="0" w:color="000000"/>
              <w:bottom w:val="single" w:sz="6" w:space="0" w:color="000000"/>
              <w:right w:val="single" w:sz="6" w:space="0" w:color="000000"/>
            </w:tcBorders>
            <w:vAlign w:val="center"/>
            <w:hideMark/>
          </w:tcPr>
          <w:p w14:paraId="428E6AFE" w14:textId="7047FE43" w:rsidR="001837DD" w:rsidRPr="00720CB5" w:rsidRDefault="001837DD" w:rsidP="00DD226F">
            <w:pPr>
              <w:pStyle w:val="Prrafodelista"/>
              <w:numPr>
                <w:ilvl w:val="2"/>
                <w:numId w:val="21"/>
              </w:numPr>
              <w:spacing w:after="2" w:line="239" w:lineRule="auto"/>
              <w:ind w:left="284" w:right="41" w:hanging="284"/>
              <w:rPr>
                <w:bCs/>
                <w:sz w:val="24"/>
                <w:szCs w:val="32"/>
              </w:rPr>
            </w:pPr>
            <w:r w:rsidRPr="00720CB5">
              <w:rPr>
                <w:bCs/>
                <w:szCs w:val="32"/>
              </w:rPr>
              <w:t>Cambio en la expresión de la forma farmacéutica del producto terminado conforme al listado vigente de expresiones de forma farmacéutica aprobado por INVIMA.</w:t>
            </w:r>
          </w:p>
        </w:tc>
        <w:tc>
          <w:tcPr>
            <w:tcW w:w="1786" w:type="dxa"/>
            <w:tcBorders>
              <w:top w:val="single" w:sz="6" w:space="0" w:color="000000"/>
              <w:left w:val="single" w:sz="6" w:space="0" w:color="000000"/>
              <w:bottom w:val="single" w:sz="6" w:space="0" w:color="000000"/>
              <w:right w:val="single" w:sz="6" w:space="0" w:color="000000"/>
            </w:tcBorders>
            <w:vAlign w:val="center"/>
            <w:hideMark/>
          </w:tcPr>
          <w:p w14:paraId="6CAB5CAD" w14:textId="00DB62E2" w:rsidR="001837DD" w:rsidRPr="00E82100" w:rsidRDefault="001837DD" w:rsidP="00DD226F">
            <w:pPr>
              <w:jc w:val="center"/>
              <w:textAlignment w:val="baseline"/>
              <w:rPr>
                <w:rFonts w:cs="Arial"/>
                <w:szCs w:val="20"/>
                <w:lang w:eastAsia="es-CO"/>
              </w:rPr>
            </w:pPr>
            <w:r w:rsidRPr="00E82100">
              <w:rPr>
                <w:rFonts w:cs="Arial"/>
                <w:szCs w:val="20"/>
                <w:lang w:val="es-ES" w:eastAsia="es-CO"/>
              </w:rPr>
              <w:t xml:space="preserve">1 a </w:t>
            </w:r>
            <w:r w:rsidR="00A21D9E" w:rsidRPr="00E82100">
              <w:rPr>
                <w:rFonts w:cs="Arial"/>
                <w:szCs w:val="20"/>
                <w:lang w:val="es-ES" w:eastAsia="es-CO"/>
              </w:rPr>
              <w:t>7</w:t>
            </w:r>
          </w:p>
        </w:tc>
        <w:tc>
          <w:tcPr>
            <w:tcW w:w="1744" w:type="dxa"/>
            <w:tcBorders>
              <w:top w:val="single" w:sz="6" w:space="0" w:color="000000"/>
              <w:left w:val="single" w:sz="6" w:space="0" w:color="000000"/>
              <w:bottom w:val="single" w:sz="6" w:space="0" w:color="000000"/>
              <w:right w:val="single" w:sz="6" w:space="0" w:color="000000"/>
            </w:tcBorders>
            <w:vAlign w:val="center"/>
            <w:hideMark/>
          </w:tcPr>
          <w:p w14:paraId="050F40DA" w14:textId="5C5CD3D1" w:rsidR="001837DD" w:rsidRPr="00E82100" w:rsidRDefault="001837DD" w:rsidP="00DD226F">
            <w:pPr>
              <w:jc w:val="center"/>
              <w:textAlignment w:val="baseline"/>
              <w:rPr>
                <w:rFonts w:cs="Arial"/>
                <w:szCs w:val="20"/>
                <w:lang w:eastAsia="es-CO"/>
              </w:rPr>
            </w:pPr>
            <w:r w:rsidRPr="00E82100">
              <w:rPr>
                <w:rFonts w:cs="Arial"/>
                <w:szCs w:val="20"/>
                <w:lang w:val="es-ES" w:eastAsia="es-CO"/>
              </w:rPr>
              <w:t>1</w:t>
            </w:r>
            <w:r w:rsidR="00A21D9E" w:rsidRPr="00E82100">
              <w:rPr>
                <w:rFonts w:cs="Arial"/>
                <w:szCs w:val="20"/>
                <w:lang w:val="es-ES" w:eastAsia="es-CO"/>
              </w:rPr>
              <w:t xml:space="preserve"> a</w:t>
            </w:r>
            <w:r w:rsidRPr="00E82100">
              <w:rPr>
                <w:rFonts w:cs="Arial"/>
                <w:szCs w:val="20"/>
                <w:lang w:val="es-ES" w:eastAsia="es-CO"/>
              </w:rPr>
              <w:t xml:space="preserve"> </w:t>
            </w:r>
            <w:r w:rsidR="00A21D9E" w:rsidRPr="00E82100">
              <w:rPr>
                <w:rFonts w:cs="Arial"/>
                <w:szCs w:val="20"/>
                <w:lang w:val="es-ES" w:eastAsia="es-CO"/>
              </w:rPr>
              <w:t>8</w:t>
            </w:r>
          </w:p>
        </w:tc>
        <w:tc>
          <w:tcPr>
            <w:tcW w:w="1942" w:type="dxa"/>
            <w:tcBorders>
              <w:top w:val="single" w:sz="6" w:space="0" w:color="000000"/>
              <w:left w:val="single" w:sz="6" w:space="0" w:color="000000"/>
              <w:bottom w:val="single" w:sz="6" w:space="0" w:color="000000"/>
              <w:right w:val="single" w:sz="6" w:space="0" w:color="000000"/>
            </w:tcBorders>
            <w:vAlign w:val="center"/>
            <w:hideMark/>
          </w:tcPr>
          <w:p w14:paraId="3537A32B" w14:textId="774B5F20" w:rsidR="001837DD" w:rsidRPr="00E82100" w:rsidRDefault="001837DD" w:rsidP="00DD226F">
            <w:pPr>
              <w:jc w:val="center"/>
              <w:textAlignment w:val="baseline"/>
              <w:rPr>
                <w:rFonts w:cs="Arial"/>
                <w:szCs w:val="20"/>
                <w:lang w:eastAsia="es-CO"/>
              </w:rPr>
            </w:pPr>
            <w:r w:rsidRPr="00E82100">
              <w:rPr>
                <w:rFonts w:cs="Arial"/>
                <w:szCs w:val="20"/>
                <w:lang w:eastAsia="es-CO"/>
              </w:rPr>
              <w:t>M</w:t>
            </w:r>
            <w:r w:rsidR="00A21D9E" w:rsidRPr="00E82100">
              <w:rPr>
                <w:rFonts w:cs="Arial"/>
                <w:szCs w:val="20"/>
                <w:lang w:eastAsia="es-CO"/>
              </w:rPr>
              <w:t>oderado</w:t>
            </w:r>
          </w:p>
        </w:tc>
      </w:tr>
      <w:tr w:rsidR="001837DD" w:rsidRPr="00E82100" w14:paraId="0ACA9A6A" w14:textId="77777777" w:rsidTr="00EB0A78">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96A36F1" w14:textId="77777777" w:rsidR="001837DD" w:rsidRPr="00E82100" w:rsidRDefault="001837DD" w:rsidP="00DD226F">
            <w:pPr>
              <w:textAlignment w:val="baseline"/>
              <w:rPr>
                <w:rFonts w:cs="Arial"/>
                <w:b/>
                <w:bCs/>
                <w:szCs w:val="20"/>
                <w:lang w:val="es-ES" w:eastAsia="es-CO"/>
              </w:rPr>
            </w:pPr>
            <w:r w:rsidRPr="00E82100">
              <w:rPr>
                <w:rFonts w:cs="Arial"/>
                <w:b/>
                <w:bCs/>
                <w:szCs w:val="20"/>
                <w:lang w:val="es-ES" w:eastAsia="es-CO"/>
              </w:rPr>
              <w:t xml:space="preserve"> Aspectos a tener cuenta</w:t>
            </w:r>
          </w:p>
        </w:tc>
      </w:tr>
      <w:tr w:rsidR="001837DD" w:rsidRPr="00E82100" w14:paraId="4A84A288" w14:textId="77777777" w:rsidTr="00EB0A78">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19928656" w14:textId="77777777" w:rsidR="001837DD" w:rsidRPr="00E82100" w:rsidRDefault="001837DD" w:rsidP="00DD226F">
            <w:pPr>
              <w:textAlignment w:val="baseline"/>
              <w:rPr>
                <w:rFonts w:cs="Arial"/>
                <w:iCs/>
                <w:szCs w:val="20"/>
                <w:lang w:val="es-ES" w:eastAsia="es-CO"/>
              </w:rPr>
            </w:pPr>
          </w:p>
          <w:p w14:paraId="7EA0EE9A" w14:textId="77777777" w:rsidR="001837DD" w:rsidRPr="00E82100" w:rsidRDefault="001837DD" w:rsidP="00DD226F">
            <w:pPr>
              <w:spacing w:line="244" w:lineRule="auto"/>
              <w:ind w:right="142"/>
              <w:rPr>
                <w:szCs w:val="20"/>
              </w:rPr>
            </w:pPr>
            <w:r w:rsidRPr="00E82100">
              <w:rPr>
                <w:rFonts w:cs="Arial"/>
                <w:iCs/>
                <w:szCs w:val="20"/>
                <w:lang w:val="es-ES" w:eastAsia="es-CO"/>
              </w:rPr>
              <w:t xml:space="preserve">1. </w:t>
            </w:r>
            <w:r w:rsidRPr="00E82100">
              <w:rPr>
                <w:szCs w:val="20"/>
              </w:rPr>
              <w:t xml:space="preserve">Este cambio corresponde al ajuste en la descripción de la forma farmacéutica de acuerdo con el estándar de datos de medicamentos de uso humano en Colombia, establecido por el ministerio de salud mediante la resolución 3311 de 2018, independiente de que en otros países se describa de forma diferente. </w:t>
            </w:r>
          </w:p>
          <w:p w14:paraId="210B5BFC" w14:textId="77777777" w:rsidR="001837DD" w:rsidRPr="00E82100" w:rsidRDefault="001837DD" w:rsidP="00DD226F">
            <w:pPr>
              <w:spacing w:line="244" w:lineRule="auto"/>
              <w:ind w:right="142"/>
              <w:rPr>
                <w:szCs w:val="20"/>
              </w:rPr>
            </w:pPr>
          </w:p>
          <w:p w14:paraId="77A88CE1" w14:textId="79871181" w:rsidR="000E4837" w:rsidRPr="00E82100" w:rsidRDefault="001837DD" w:rsidP="00DD226F">
            <w:pPr>
              <w:spacing w:line="244" w:lineRule="auto"/>
              <w:ind w:right="142"/>
              <w:rPr>
                <w:szCs w:val="20"/>
              </w:rPr>
            </w:pPr>
            <w:r w:rsidRPr="00E82100">
              <w:rPr>
                <w:szCs w:val="20"/>
              </w:rPr>
              <w:t xml:space="preserve">2. Tener en cuenta verificar el anexo 2 de la presente guía antes de someter la modificación, con el fin de identificar si lo solicitado corresponde a un cambio de forma farmacéutica que requiera un nuevo registro sanitario. </w:t>
            </w:r>
          </w:p>
          <w:p w14:paraId="3CF4C51D" w14:textId="77777777" w:rsidR="000E4837" w:rsidRPr="00E82100" w:rsidRDefault="000E4837" w:rsidP="00DD226F">
            <w:pPr>
              <w:spacing w:line="244" w:lineRule="auto"/>
              <w:ind w:right="142"/>
              <w:rPr>
                <w:szCs w:val="20"/>
              </w:rPr>
            </w:pPr>
          </w:p>
          <w:p w14:paraId="2EEB565B" w14:textId="5AD42E38" w:rsidR="001837DD" w:rsidRPr="00E82100" w:rsidRDefault="000E4837" w:rsidP="00DD226F">
            <w:pPr>
              <w:spacing w:line="244" w:lineRule="auto"/>
              <w:ind w:right="142"/>
              <w:rPr>
                <w:szCs w:val="20"/>
              </w:rPr>
            </w:pPr>
            <w:r w:rsidRPr="00E82100">
              <w:rPr>
                <w:szCs w:val="20"/>
              </w:rPr>
              <w:t>3</w:t>
            </w:r>
            <w:r w:rsidR="001837DD" w:rsidRPr="00E82100">
              <w:rPr>
                <w:szCs w:val="20"/>
              </w:rPr>
              <w:t xml:space="preserve">. No es aceptable la combinación entre la descripción de la forma farmacéutica y la vía de administración o características del producto (por ejemplo: solución homogénea para inyección intramuscular). </w:t>
            </w:r>
          </w:p>
          <w:p w14:paraId="3030C54E" w14:textId="77777777" w:rsidR="000E4837" w:rsidRPr="00E82100" w:rsidRDefault="000E4837" w:rsidP="00DD226F">
            <w:pPr>
              <w:spacing w:line="244" w:lineRule="auto"/>
              <w:ind w:right="142"/>
              <w:rPr>
                <w:szCs w:val="20"/>
              </w:rPr>
            </w:pPr>
          </w:p>
          <w:p w14:paraId="33B9E25B" w14:textId="21C4C0F6" w:rsidR="001837DD" w:rsidRPr="00E82100" w:rsidRDefault="000E4837" w:rsidP="00DD226F">
            <w:pPr>
              <w:spacing w:line="242" w:lineRule="auto"/>
              <w:jc w:val="left"/>
              <w:rPr>
                <w:szCs w:val="20"/>
              </w:rPr>
            </w:pPr>
            <w:r w:rsidRPr="00E82100">
              <w:rPr>
                <w:szCs w:val="20"/>
              </w:rPr>
              <w:t>4</w:t>
            </w:r>
            <w:r w:rsidR="001837DD" w:rsidRPr="00E82100">
              <w:rPr>
                <w:szCs w:val="20"/>
              </w:rPr>
              <w:t xml:space="preserve">. En caso de que la descripción de la forma farmacéutica del estándar de datos no concuerde con la reportada en la norma farmacológica, deberá solicitar primero la corrección de la misma ante el grupo de apoyo a salas de la comisión revisora. </w:t>
            </w:r>
          </w:p>
          <w:p w14:paraId="018EE7FD" w14:textId="77777777" w:rsidR="000E4837" w:rsidRPr="00E82100" w:rsidRDefault="000E4837" w:rsidP="00DD226F">
            <w:pPr>
              <w:spacing w:line="242" w:lineRule="auto"/>
              <w:jc w:val="left"/>
              <w:rPr>
                <w:szCs w:val="20"/>
              </w:rPr>
            </w:pPr>
          </w:p>
          <w:p w14:paraId="0F614498" w14:textId="77777777" w:rsidR="000E4837" w:rsidRPr="00E82100" w:rsidRDefault="000E4837" w:rsidP="00DD226F">
            <w:pPr>
              <w:spacing w:line="244" w:lineRule="auto"/>
              <w:ind w:right="45"/>
              <w:rPr>
                <w:szCs w:val="20"/>
              </w:rPr>
            </w:pPr>
            <w:r w:rsidRPr="00E82100">
              <w:rPr>
                <w:szCs w:val="20"/>
              </w:rPr>
              <w:t>5</w:t>
            </w:r>
            <w:r w:rsidR="001837DD" w:rsidRPr="00E82100">
              <w:rPr>
                <w:szCs w:val="20"/>
              </w:rPr>
              <w:t xml:space="preserve">. Cuando el registro sanitario incluye más de un fabricante del producto terminado, deberá presentar la documentación técnica que aplique, para cada uno de los fabricantes aprobados. </w:t>
            </w:r>
          </w:p>
          <w:p w14:paraId="3914CE2C" w14:textId="77777777" w:rsidR="000E4837" w:rsidRPr="00E82100" w:rsidRDefault="000E4837" w:rsidP="00DD226F">
            <w:pPr>
              <w:spacing w:line="244" w:lineRule="auto"/>
              <w:ind w:right="45"/>
              <w:rPr>
                <w:szCs w:val="20"/>
              </w:rPr>
            </w:pPr>
          </w:p>
          <w:p w14:paraId="551A743B" w14:textId="1D13A6D8" w:rsidR="001837DD" w:rsidRPr="00E82100" w:rsidRDefault="000E4837" w:rsidP="00DD226F">
            <w:pPr>
              <w:spacing w:line="244" w:lineRule="auto"/>
              <w:ind w:right="45"/>
              <w:rPr>
                <w:szCs w:val="20"/>
              </w:rPr>
            </w:pPr>
            <w:r w:rsidRPr="00E82100">
              <w:rPr>
                <w:szCs w:val="20"/>
              </w:rPr>
              <w:t>6</w:t>
            </w:r>
            <w:r w:rsidR="001837DD" w:rsidRPr="00E82100">
              <w:rPr>
                <w:szCs w:val="20"/>
              </w:rPr>
              <w:t>. No deben presentarse cambios en las especificaciones de las materias primas (</w:t>
            </w:r>
            <w:r w:rsidRPr="00E82100">
              <w:rPr>
                <w:szCs w:val="20"/>
              </w:rPr>
              <w:t>IFA</w:t>
            </w:r>
            <w:r w:rsidR="001837DD" w:rsidRPr="00E82100">
              <w:rPr>
                <w:szCs w:val="20"/>
              </w:rPr>
              <w:t>, excipientes y otros materiales) o producto terminado fuera de los rangos aprobados.</w:t>
            </w:r>
            <w:r w:rsidRPr="00E82100">
              <w:rPr>
                <w:szCs w:val="20"/>
              </w:rPr>
              <w:t xml:space="preserve"> </w:t>
            </w:r>
            <w:r w:rsidR="001837DD" w:rsidRPr="00E82100">
              <w:rPr>
                <w:szCs w:val="20"/>
              </w:rPr>
              <w:t xml:space="preserve">No deben presentarse cambios en la formulación, el proceso de fabricación, metodologías, validaciones, biodisponibilidad y/o estabilidad. Ni ninguna </w:t>
            </w:r>
            <w:proofErr w:type="spellStart"/>
            <w:r w:rsidR="001837DD" w:rsidRPr="00E82100">
              <w:rPr>
                <w:szCs w:val="20"/>
              </w:rPr>
              <w:t>seccion</w:t>
            </w:r>
            <w:proofErr w:type="spellEnd"/>
            <w:r w:rsidR="001837DD" w:rsidRPr="00E82100">
              <w:rPr>
                <w:szCs w:val="20"/>
              </w:rPr>
              <w:t xml:space="preserve"> del dossier diferente a ajustar la descripción de la forma farmacéutica. </w:t>
            </w:r>
          </w:p>
          <w:p w14:paraId="30A71EF0" w14:textId="77777777" w:rsidR="000E4837" w:rsidRPr="00E82100" w:rsidRDefault="000E4837" w:rsidP="00DD226F">
            <w:pPr>
              <w:spacing w:line="244" w:lineRule="auto"/>
              <w:ind w:right="45"/>
              <w:rPr>
                <w:szCs w:val="20"/>
              </w:rPr>
            </w:pPr>
          </w:p>
          <w:p w14:paraId="4D7C7F36" w14:textId="6339172E" w:rsidR="001837DD" w:rsidRPr="00E82100" w:rsidRDefault="000E4837" w:rsidP="00DD226F">
            <w:pPr>
              <w:ind w:right="61"/>
              <w:textAlignment w:val="baseline"/>
              <w:rPr>
                <w:szCs w:val="20"/>
              </w:rPr>
            </w:pPr>
            <w:r w:rsidRPr="00E82100">
              <w:rPr>
                <w:szCs w:val="20"/>
              </w:rPr>
              <w:t xml:space="preserve">7. </w:t>
            </w:r>
            <w:r w:rsidR="001837DD" w:rsidRPr="00E82100">
              <w:rPr>
                <w:szCs w:val="20"/>
              </w:rPr>
              <w:t>Los artes de material de envase y empaque podrán contener la descripción de las formas farmacéuticas autorizadas en los países donde se comercializa el medicamento, sin embargo, no podrá excluir la descripción de la forma farmacéutica regulada en Colombia</w:t>
            </w:r>
          </w:p>
          <w:p w14:paraId="4DA192AC" w14:textId="155CBBF3" w:rsidR="001837DD" w:rsidRPr="00E82100" w:rsidRDefault="001837DD" w:rsidP="00DD226F">
            <w:pPr>
              <w:ind w:right="61"/>
              <w:textAlignment w:val="baseline"/>
              <w:rPr>
                <w:rFonts w:cs="Arial"/>
                <w:iCs/>
                <w:szCs w:val="20"/>
                <w:lang w:val="es-ES" w:eastAsia="es-CO"/>
              </w:rPr>
            </w:pPr>
          </w:p>
        </w:tc>
      </w:tr>
      <w:tr w:rsidR="001837DD" w:rsidRPr="00E82100" w14:paraId="300F8A6A" w14:textId="77777777" w:rsidTr="00EB0A78">
        <w:tc>
          <w:tcPr>
            <w:tcW w:w="9348"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D5C1146" w14:textId="77777777" w:rsidR="001837DD" w:rsidRPr="00E82100" w:rsidRDefault="001837DD" w:rsidP="00DD226F">
            <w:pPr>
              <w:textAlignment w:val="baseline"/>
              <w:rPr>
                <w:rFonts w:cs="Arial"/>
                <w:szCs w:val="20"/>
                <w:lang w:eastAsia="es-CO"/>
              </w:rPr>
            </w:pPr>
            <w:r w:rsidRPr="00E82100">
              <w:rPr>
                <w:rFonts w:cs="Arial"/>
                <w:b/>
                <w:bCs/>
                <w:szCs w:val="20"/>
                <w:lang w:val="es-ES" w:eastAsia="es-CO"/>
              </w:rPr>
              <w:t>Documentos soporte</w:t>
            </w:r>
          </w:p>
        </w:tc>
      </w:tr>
      <w:tr w:rsidR="001837DD" w:rsidRPr="00E82100" w14:paraId="1859615B" w14:textId="77777777" w:rsidTr="00EB0A78">
        <w:trPr>
          <w:trHeight w:val="495"/>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5F3DD222" w14:textId="77777777" w:rsidR="001837DD" w:rsidRPr="00E82100" w:rsidRDefault="001837DD" w:rsidP="00473999">
            <w:pPr>
              <w:ind w:right="61"/>
              <w:textAlignment w:val="baseline"/>
              <w:rPr>
                <w:rFonts w:cs="Arial"/>
                <w:szCs w:val="20"/>
                <w:lang w:val="es-ES" w:eastAsia="es-CO"/>
              </w:rPr>
            </w:pPr>
          </w:p>
          <w:p w14:paraId="3CFA88AF" w14:textId="637517C9" w:rsidR="000E4837" w:rsidRPr="00E82100" w:rsidRDefault="001837DD" w:rsidP="00715136">
            <w:pPr>
              <w:spacing w:line="245" w:lineRule="auto"/>
              <w:ind w:right="350"/>
              <w:rPr>
                <w:szCs w:val="20"/>
              </w:rPr>
            </w:pPr>
            <w:r w:rsidRPr="00E82100">
              <w:rPr>
                <w:rFonts w:cs="Arial"/>
                <w:szCs w:val="20"/>
                <w:lang w:val="es-ES" w:eastAsia="es-CO"/>
              </w:rPr>
              <w:t>1.</w:t>
            </w:r>
            <w:r w:rsidR="000E4837" w:rsidRPr="00E82100">
              <w:rPr>
                <w:szCs w:val="20"/>
              </w:rPr>
              <w:t xml:space="preserve">Carta del titular y fabricante del producto en la cual se declare la situación, motivos, justificación y acciones emprendidas en el sistema de calidad de la </w:t>
            </w:r>
            <w:r w:rsidR="000E4837" w:rsidRPr="00E82100">
              <w:rPr>
                <w:szCs w:val="20"/>
              </w:rPr>
              <w:tab/>
              <w:t xml:space="preserve">empresa </w:t>
            </w:r>
            <w:r w:rsidR="000E4837" w:rsidRPr="00E82100">
              <w:rPr>
                <w:szCs w:val="20"/>
              </w:rPr>
              <w:tab/>
              <w:t xml:space="preserve">derivado </w:t>
            </w:r>
            <w:r w:rsidR="000E4837" w:rsidRPr="00E82100">
              <w:rPr>
                <w:szCs w:val="20"/>
              </w:rPr>
              <w:tab/>
              <w:t xml:space="preserve">del cambio. </w:t>
            </w:r>
          </w:p>
          <w:p w14:paraId="74470419" w14:textId="77777777" w:rsidR="000E4837" w:rsidRPr="00E82100" w:rsidRDefault="000E4837" w:rsidP="00715136">
            <w:pPr>
              <w:spacing w:line="245" w:lineRule="auto"/>
              <w:ind w:right="350"/>
              <w:rPr>
                <w:szCs w:val="20"/>
              </w:rPr>
            </w:pPr>
          </w:p>
          <w:p w14:paraId="725A835A" w14:textId="36543561" w:rsidR="000E4837" w:rsidRPr="00E82100" w:rsidRDefault="000E4837" w:rsidP="00715136">
            <w:pPr>
              <w:spacing w:line="245" w:lineRule="auto"/>
              <w:ind w:right="350"/>
              <w:rPr>
                <w:szCs w:val="20"/>
              </w:rPr>
            </w:pPr>
            <w:r w:rsidRPr="00E82100">
              <w:rPr>
                <w:szCs w:val="20"/>
              </w:rPr>
              <w:t xml:space="preserve">2. Concepto técnico que soporte que el cambio en la descripción de la forma farmacéutica se ajusta a la formulación y proceso de fabricación que reposa en el expediente. Adjunte imagen de como figura actualmente, como figura en actas de comisión revisora y como figura en las listas paramétricas del estándar de datos de </w:t>
            </w:r>
            <w:r w:rsidRPr="00E82100">
              <w:rPr>
                <w:szCs w:val="20"/>
              </w:rPr>
              <w:tab/>
              <w:t>ministerio de</w:t>
            </w:r>
            <w:r w:rsidRPr="00E82100">
              <w:rPr>
                <w:szCs w:val="20"/>
              </w:rPr>
              <w:tab/>
              <w:t xml:space="preserve">salud. </w:t>
            </w:r>
          </w:p>
          <w:p w14:paraId="4F5E0417" w14:textId="77777777" w:rsidR="000E4837" w:rsidRPr="00E82100" w:rsidRDefault="000E4837" w:rsidP="00715136">
            <w:pPr>
              <w:spacing w:line="245" w:lineRule="auto"/>
              <w:ind w:right="350"/>
              <w:rPr>
                <w:szCs w:val="20"/>
              </w:rPr>
            </w:pPr>
          </w:p>
          <w:p w14:paraId="156E1579" w14:textId="6CD55569" w:rsidR="000E4837" w:rsidRPr="00E82100" w:rsidRDefault="000E4837" w:rsidP="00715136">
            <w:pPr>
              <w:spacing w:line="243" w:lineRule="auto"/>
              <w:ind w:right="350"/>
              <w:rPr>
                <w:szCs w:val="20"/>
              </w:rPr>
            </w:pPr>
            <w:r w:rsidRPr="00E82100">
              <w:rPr>
                <w:szCs w:val="20"/>
              </w:rPr>
              <w:t xml:space="preserve">3. Relación de los folios y secciones del expediente registrado ante el </w:t>
            </w:r>
            <w:proofErr w:type="spellStart"/>
            <w:r w:rsidRPr="00E82100">
              <w:rPr>
                <w:szCs w:val="20"/>
              </w:rPr>
              <w:t>invima</w:t>
            </w:r>
            <w:proofErr w:type="spellEnd"/>
            <w:r w:rsidRPr="00E82100">
              <w:rPr>
                <w:szCs w:val="20"/>
              </w:rPr>
              <w:t xml:space="preserve"> en los cuales se evidencie y soporte el error ocasionado al momento del registro del producto. </w:t>
            </w:r>
          </w:p>
          <w:p w14:paraId="69C0C940" w14:textId="77777777" w:rsidR="000E4837" w:rsidRPr="00E82100" w:rsidRDefault="000E4837" w:rsidP="00715136">
            <w:pPr>
              <w:spacing w:line="243" w:lineRule="auto"/>
              <w:ind w:right="350"/>
              <w:rPr>
                <w:szCs w:val="20"/>
              </w:rPr>
            </w:pPr>
          </w:p>
          <w:p w14:paraId="3B3A8D83" w14:textId="29C1104F" w:rsidR="000E4837" w:rsidRPr="00E82100" w:rsidRDefault="000E4837" w:rsidP="00715136">
            <w:pPr>
              <w:spacing w:line="261" w:lineRule="auto"/>
              <w:ind w:right="350"/>
              <w:rPr>
                <w:szCs w:val="20"/>
              </w:rPr>
            </w:pPr>
            <w:r w:rsidRPr="00E82100">
              <w:rPr>
                <w:szCs w:val="20"/>
              </w:rPr>
              <w:t xml:space="preserve">4. Fórmula </w:t>
            </w:r>
            <w:proofErr w:type="spellStart"/>
            <w:r w:rsidRPr="00E82100">
              <w:rPr>
                <w:szCs w:val="20"/>
              </w:rPr>
              <w:t>cuali</w:t>
            </w:r>
            <w:proofErr w:type="spellEnd"/>
            <w:r w:rsidRPr="00E82100">
              <w:rPr>
                <w:szCs w:val="20"/>
              </w:rPr>
              <w:t xml:space="preserve">-cuantitativa y fórmula del </w:t>
            </w:r>
            <w:r w:rsidRPr="00E82100">
              <w:rPr>
                <w:szCs w:val="20"/>
              </w:rPr>
              <w:tab/>
              <w:t xml:space="preserve">lote </w:t>
            </w:r>
            <w:r w:rsidRPr="00E82100">
              <w:rPr>
                <w:szCs w:val="20"/>
              </w:rPr>
              <w:tab/>
              <w:t xml:space="preserve">estandarizado </w:t>
            </w:r>
            <w:r w:rsidRPr="00E82100">
              <w:rPr>
                <w:szCs w:val="20"/>
              </w:rPr>
              <w:tab/>
              <w:t xml:space="preserve">(incluyendo aspectos como nombre y forma química (p.ej. </w:t>
            </w:r>
            <w:r w:rsidRPr="00E82100">
              <w:rPr>
                <w:szCs w:val="20"/>
              </w:rPr>
              <w:tab/>
              <w:t xml:space="preserve">Sal, </w:t>
            </w:r>
            <w:r w:rsidRPr="00E82100">
              <w:rPr>
                <w:szCs w:val="20"/>
              </w:rPr>
              <w:tab/>
              <w:t xml:space="preserve">base, </w:t>
            </w:r>
            <w:r w:rsidRPr="00E82100">
              <w:rPr>
                <w:szCs w:val="20"/>
              </w:rPr>
              <w:tab/>
              <w:t xml:space="preserve">ácido, </w:t>
            </w:r>
            <w:r w:rsidRPr="00E82100">
              <w:rPr>
                <w:szCs w:val="20"/>
              </w:rPr>
              <w:tab/>
              <w:t xml:space="preserve">isómeros), cantidad, </w:t>
            </w:r>
            <w:r w:rsidRPr="00E82100">
              <w:rPr>
                <w:szCs w:val="20"/>
              </w:rPr>
              <w:tab/>
              <w:t xml:space="preserve">equivalencias </w:t>
            </w:r>
            <w:r w:rsidRPr="00E82100">
              <w:rPr>
                <w:szCs w:val="20"/>
              </w:rPr>
              <w:tab/>
              <w:t xml:space="preserve">entre sales, ácidos, ésteres, hidratos y sus formas base, </w:t>
            </w:r>
            <w:r w:rsidRPr="00E82100">
              <w:rPr>
                <w:szCs w:val="20"/>
              </w:rPr>
              <w:tab/>
              <w:t xml:space="preserve">categoría </w:t>
            </w:r>
            <w:r w:rsidRPr="00E82100">
              <w:rPr>
                <w:szCs w:val="20"/>
              </w:rPr>
              <w:tab/>
              <w:t xml:space="preserve">funcional </w:t>
            </w:r>
            <w:r w:rsidRPr="00E82100">
              <w:rPr>
                <w:szCs w:val="20"/>
              </w:rPr>
              <w:tab/>
              <w:t xml:space="preserve">de </w:t>
            </w:r>
            <w:r w:rsidRPr="00E82100">
              <w:rPr>
                <w:szCs w:val="20"/>
              </w:rPr>
              <w:tab/>
              <w:t xml:space="preserve">cada componente, </w:t>
            </w:r>
            <w:r w:rsidRPr="00E82100">
              <w:rPr>
                <w:szCs w:val="20"/>
              </w:rPr>
              <w:tab/>
              <w:t xml:space="preserve">solventes, </w:t>
            </w:r>
            <w:r w:rsidRPr="00E82100">
              <w:rPr>
                <w:szCs w:val="20"/>
              </w:rPr>
              <w:tab/>
              <w:t xml:space="preserve">gases, porcentajes, </w:t>
            </w:r>
            <w:r w:rsidRPr="00E82100">
              <w:rPr>
                <w:szCs w:val="20"/>
              </w:rPr>
              <w:tab/>
              <w:t xml:space="preserve">excesos). </w:t>
            </w:r>
          </w:p>
          <w:p w14:paraId="38A6D673" w14:textId="77777777" w:rsidR="000E4837" w:rsidRPr="00E82100" w:rsidRDefault="000E4837" w:rsidP="00715136">
            <w:pPr>
              <w:spacing w:line="244" w:lineRule="auto"/>
              <w:ind w:left="360" w:right="350"/>
              <w:rPr>
                <w:szCs w:val="20"/>
              </w:rPr>
            </w:pPr>
          </w:p>
          <w:p w14:paraId="5053AA2A" w14:textId="62D0AA27" w:rsidR="000E4837" w:rsidRPr="00E82100" w:rsidRDefault="000E4837" w:rsidP="00715136">
            <w:pPr>
              <w:spacing w:line="244" w:lineRule="auto"/>
              <w:ind w:right="350"/>
              <w:rPr>
                <w:szCs w:val="20"/>
              </w:rPr>
            </w:pPr>
            <w:r w:rsidRPr="00E82100">
              <w:rPr>
                <w:szCs w:val="20"/>
              </w:rPr>
              <w:t xml:space="preserve">5. Diagrama de flujo y descripción detallada del proceso de fabricación del producto (incluidos las etapas, equipos, parámetros </w:t>
            </w:r>
            <w:r w:rsidRPr="00E82100">
              <w:rPr>
                <w:szCs w:val="20"/>
              </w:rPr>
              <w:tab/>
              <w:t xml:space="preserve">y </w:t>
            </w:r>
            <w:r w:rsidRPr="00E82100">
              <w:rPr>
                <w:szCs w:val="20"/>
              </w:rPr>
              <w:tab/>
              <w:t xml:space="preserve">controles). </w:t>
            </w:r>
          </w:p>
          <w:p w14:paraId="30A0228A" w14:textId="77777777" w:rsidR="000E4837" w:rsidRPr="00E82100" w:rsidRDefault="000E4837" w:rsidP="00473999">
            <w:pPr>
              <w:rPr>
                <w:szCs w:val="20"/>
              </w:rPr>
            </w:pPr>
          </w:p>
          <w:p w14:paraId="48F06615" w14:textId="0984D585" w:rsidR="000E4837" w:rsidRPr="00E82100" w:rsidRDefault="000E4837" w:rsidP="00473999">
            <w:pPr>
              <w:rPr>
                <w:szCs w:val="20"/>
              </w:rPr>
            </w:pPr>
            <w:r w:rsidRPr="00E82100">
              <w:rPr>
                <w:szCs w:val="20"/>
              </w:rPr>
              <w:t xml:space="preserve">6. Protocolo/informe de estabilidad </w:t>
            </w:r>
            <w:proofErr w:type="spellStart"/>
            <w:r w:rsidRPr="00E82100">
              <w:rPr>
                <w:szCs w:val="20"/>
              </w:rPr>
              <w:t>postaprobación</w:t>
            </w:r>
            <w:proofErr w:type="spellEnd"/>
            <w:r w:rsidRPr="00E82100">
              <w:rPr>
                <w:szCs w:val="20"/>
              </w:rPr>
              <w:t xml:space="preserve"> actualizado de acuerdo con la modificación </w:t>
            </w:r>
            <w:r w:rsidRPr="00E82100">
              <w:rPr>
                <w:szCs w:val="20"/>
              </w:rPr>
              <w:tab/>
              <w:t xml:space="preserve">que  está solicitando  </w:t>
            </w:r>
          </w:p>
          <w:p w14:paraId="6EBB1B14" w14:textId="77777777" w:rsidR="000E4837" w:rsidRPr="00E82100" w:rsidRDefault="000E4837" w:rsidP="00473999">
            <w:pPr>
              <w:rPr>
                <w:szCs w:val="20"/>
              </w:rPr>
            </w:pPr>
          </w:p>
          <w:p w14:paraId="15EAB9ED" w14:textId="1C851776" w:rsidR="00A21D9E" w:rsidRPr="00E82100" w:rsidRDefault="000E4837" w:rsidP="00715136">
            <w:pPr>
              <w:spacing w:line="252" w:lineRule="auto"/>
              <w:rPr>
                <w:szCs w:val="20"/>
              </w:rPr>
            </w:pPr>
            <w:r w:rsidRPr="00E82100">
              <w:rPr>
                <w:szCs w:val="20"/>
              </w:rPr>
              <w:t xml:space="preserve">7. Artes de material de envase y empaque/información </w:t>
            </w:r>
            <w:r w:rsidRPr="00E82100">
              <w:rPr>
                <w:szCs w:val="20"/>
              </w:rPr>
              <w:tab/>
              <w:t xml:space="preserve">para </w:t>
            </w:r>
            <w:r w:rsidR="00A21D9E" w:rsidRPr="00E82100">
              <w:rPr>
                <w:szCs w:val="20"/>
              </w:rPr>
              <w:t xml:space="preserve">prescribir/inserto (según aplique), sin modificar </w:t>
            </w:r>
            <w:r w:rsidR="00A21D9E" w:rsidRPr="00E82100">
              <w:rPr>
                <w:szCs w:val="20"/>
              </w:rPr>
              <w:tab/>
              <w:t xml:space="preserve">la </w:t>
            </w:r>
            <w:r w:rsidR="00A21D9E" w:rsidRPr="00E82100">
              <w:rPr>
                <w:szCs w:val="20"/>
              </w:rPr>
              <w:tab/>
              <w:t xml:space="preserve">información </w:t>
            </w:r>
            <w:r w:rsidR="00A21D9E" w:rsidRPr="00E82100">
              <w:rPr>
                <w:szCs w:val="20"/>
              </w:rPr>
              <w:tab/>
              <w:t xml:space="preserve">y </w:t>
            </w:r>
            <w:r w:rsidR="00A21D9E" w:rsidRPr="00E82100">
              <w:rPr>
                <w:szCs w:val="20"/>
              </w:rPr>
              <w:tab/>
              <w:t xml:space="preserve">diseño previamente aprobados por el </w:t>
            </w:r>
            <w:proofErr w:type="spellStart"/>
            <w:r w:rsidR="00A21D9E" w:rsidRPr="00E82100">
              <w:rPr>
                <w:szCs w:val="20"/>
              </w:rPr>
              <w:t>invima</w:t>
            </w:r>
            <w:proofErr w:type="spellEnd"/>
            <w:r w:rsidR="00A21D9E" w:rsidRPr="00E82100">
              <w:rPr>
                <w:szCs w:val="20"/>
              </w:rPr>
              <w:t xml:space="preserve">, exceptuando el cambio relacionado con la modificación solicitada. </w:t>
            </w:r>
          </w:p>
          <w:p w14:paraId="0F26066C" w14:textId="77777777" w:rsidR="00A21D9E" w:rsidRPr="00E82100" w:rsidRDefault="00A21D9E" w:rsidP="00715136">
            <w:pPr>
              <w:spacing w:line="252" w:lineRule="auto"/>
              <w:rPr>
                <w:szCs w:val="20"/>
              </w:rPr>
            </w:pPr>
          </w:p>
          <w:p w14:paraId="68EB69B9" w14:textId="77777777" w:rsidR="00A21D9E" w:rsidRPr="00E82100" w:rsidRDefault="00A21D9E" w:rsidP="00473999">
            <w:pPr>
              <w:spacing w:after="27" w:line="246" w:lineRule="auto"/>
              <w:ind w:right="450"/>
              <w:rPr>
                <w:szCs w:val="20"/>
              </w:rPr>
            </w:pPr>
            <w:r w:rsidRPr="00E82100">
              <w:rPr>
                <w:szCs w:val="20"/>
              </w:rPr>
              <w:t xml:space="preserve"> 8. Solicitud de agotamiento de materiales de envase y empaque o producto terminado, si derivado de la modificación aplica. </w:t>
            </w:r>
          </w:p>
          <w:p w14:paraId="6425C73D" w14:textId="2A43D9FD" w:rsidR="001837DD" w:rsidRPr="00E82100" w:rsidRDefault="001837DD" w:rsidP="00473999">
            <w:pPr>
              <w:rPr>
                <w:rFonts w:ascii="Arial MT" w:eastAsia="Arial" w:hAnsi="Arial MT" w:cs="Arial"/>
                <w:sz w:val="22"/>
                <w:szCs w:val="20"/>
                <w:lang w:val="es-ES" w:eastAsia="en-US"/>
              </w:rPr>
            </w:pPr>
          </w:p>
        </w:tc>
      </w:tr>
    </w:tbl>
    <w:p w14:paraId="37F88CA4" w14:textId="77777777" w:rsidR="001837DD" w:rsidRPr="00E82100" w:rsidRDefault="001837DD" w:rsidP="00DD226F">
      <w:pPr>
        <w:textAlignment w:val="baseline"/>
        <w:rPr>
          <w:rFonts w:cs="Arial"/>
          <w:szCs w:val="20"/>
          <w:lang w:eastAsia="es-CO"/>
        </w:rPr>
      </w:pPr>
    </w:p>
    <w:p w14:paraId="06219974" w14:textId="77777777" w:rsidR="00182C05" w:rsidRPr="00E82100" w:rsidRDefault="00182C05" w:rsidP="00DD226F">
      <w:pPr>
        <w:rPr>
          <w:rFonts w:eastAsia="Arial"/>
        </w:rPr>
      </w:pPr>
    </w:p>
    <w:p w14:paraId="4F964D8C" w14:textId="77777777" w:rsidR="001837DD" w:rsidRPr="00E82100" w:rsidRDefault="001837DD" w:rsidP="00DD226F">
      <w:pPr>
        <w:rPr>
          <w:rFonts w:eastAsia="Arial"/>
        </w:rPr>
      </w:pPr>
    </w:p>
    <w:p w14:paraId="53DBAC7D" w14:textId="1B28DE89" w:rsidR="005E51D8" w:rsidRPr="00E82100" w:rsidRDefault="01D0D45E" w:rsidP="00DD226F">
      <w:pPr>
        <w:pStyle w:val="Ttulo1"/>
        <w:numPr>
          <w:ilvl w:val="0"/>
          <w:numId w:val="23"/>
        </w:numPr>
        <w:spacing w:before="0"/>
        <w:rPr>
          <w:rFonts w:eastAsia="Arial"/>
        </w:rPr>
      </w:pPr>
      <w:bookmarkStart w:id="39" w:name="_Toc229433573"/>
      <w:r w:rsidRPr="00E82100">
        <w:rPr>
          <w:rFonts w:eastAsia="Arial"/>
        </w:rPr>
        <w:t>REFERENCIAS</w:t>
      </w:r>
      <w:bookmarkEnd w:id="39"/>
    </w:p>
    <w:p w14:paraId="6A1B5C7B" w14:textId="77777777" w:rsidR="005E51D8" w:rsidRPr="00E82100" w:rsidRDefault="005E51D8" w:rsidP="00DD226F">
      <w:pPr>
        <w:pBdr>
          <w:top w:val="nil"/>
          <w:left w:val="nil"/>
          <w:bottom w:val="nil"/>
          <w:right w:val="nil"/>
          <w:between w:val="nil"/>
        </w:pBdr>
        <w:rPr>
          <w:rFonts w:eastAsia="Arial" w:cs="Arial"/>
          <w:b/>
          <w:szCs w:val="20"/>
        </w:rPr>
      </w:pPr>
    </w:p>
    <w:p w14:paraId="7E931B3C" w14:textId="3E879A94" w:rsidR="00182C05" w:rsidRPr="00E82100" w:rsidRDefault="00182C05"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Decreto 1474 de 2023. Ministerio de Salud y Protección Social. Por el cual se modifican los artículos </w:t>
      </w:r>
      <w:hyperlink r:id="rId11" w:anchor="5" w:tooltip="vinculo" w:history="1">
        <w:r w:rsidRPr="00E82100">
          <w:rPr>
            <w:rFonts w:eastAsia="Arial"/>
            <w:szCs w:val="20"/>
          </w:rPr>
          <w:t>5</w:t>
        </w:r>
      </w:hyperlink>
      <w:r w:rsidRPr="00E82100">
        <w:rPr>
          <w:rFonts w:eastAsia="Arial" w:cs="Arial"/>
          <w:szCs w:val="20"/>
        </w:rPr>
        <w:t> del Decreto 2086 de 2010, numerales </w:t>
      </w:r>
      <w:hyperlink r:id="rId12" w:anchor="8.1" w:tooltip="vinculo" w:history="1">
        <w:r w:rsidRPr="00E82100">
          <w:rPr>
            <w:rFonts w:eastAsia="Arial"/>
            <w:szCs w:val="20"/>
          </w:rPr>
          <w:t>8.1</w:t>
        </w:r>
      </w:hyperlink>
      <w:r w:rsidRPr="00E82100">
        <w:rPr>
          <w:rFonts w:eastAsia="Arial" w:cs="Arial"/>
          <w:szCs w:val="20"/>
        </w:rPr>
        <w:t>, </w:t>
      </w:r>
      <w:hyperlink r:id="rId13" w:anchor="8.2.2" w:tooltip="vinculo" w:history="1">
        <w:r w:rsidRPr="00E82100">
          <w:rPr>
            <w:rFonts w:eastAsia="Arial"/>
            <w:szCs w:val="20"/>
          </w:rPr>
          <w:t>8.2.2</w:t>
        </w:r>
      </w:hyperlink>
      <w:r w:rsidRPr="00E82100">
        <w:rPr>
          <w:rFonts w:eastAsia="Arial" w:cs="Arial"/>
          <w:szCs w:val="20"/>
        </w:rPr>
        <w:t>, del artículo </w:t>
      </w:r>
      <w:hyperlink r:id="rId14" w:anchor="8" w:tooltip="vinculo" w:history="1">
        <w:r w:rsidRPr="00E82100">
          <w:rPr>
            <w:rFonts w:eastAsia="Arial"/>
            <w:szCs w:val="20"/>
          </w:rPr>
          <w:t>8</w:t>
        </w:r>
      </w:hyperlink>
      <w:r w:rsidRPr="00E82100">
        <w:rPr>
          <w:rFonts w:eastAsia="Arial" w:cs="Arial"/>
          <w:szCs w:val="20"/>
        </w:rPr>
        <w:t> y el artículo </w:t>
      </w:r>
      <w:hyperlink r:id="rId15" w:anchor="18" w:tooltip="vinculo" w:history="1">
        <w:r w:rsidRPr="00E82100">
          <w:rPr>
            <w:rFonts w:eastAsia="Arial"/>
            <w:szCs w:val="20"/>
          </w:rPr>
          <w:t>18</w:t>
        </w:r>
      </w:hyperlink>
      <w:r w:rsidRPr="00E82100">
        <w:rPr>
          <w:rFonts w:eastAsia="Arial" w:cs="Arial"/>
          <w:szCs w:val="20"/>
        </w:rPr>
        <w:t> del Decreto 334 de 2022, se establece la agrupación de modificaciones de que tratan los numerales </w:t>
      </w:r>
      <w:hyperlink r:id="rId16" w:anchor="8.2.3" w:tooltip="vinculo" w:history="1">
        <w:r w:rsidRPr="00E82100">
          <w:rPr>
            <w:rFonts w:eastAsia="Arial"/>
            <w:szCs w:val="20"/>
          </w:rPr>
          <w:t>8.2.3</w:t>
        </w:r>
      </w:hyperlink>
      <w:r w:rsidRPr="00E82100">
        <w:rPr>
          <w:rFonts w:eastAsia="Arial" w:cs="Arial"/>
          <w:szCs w:val="20"/>
        </w:rPr>
        <w:t> y </w:t>
      </w:r>
      <w:hyperlink r:id="rId17" w:anchor="8.2.4" w:tooltip="vinculo" w:history="1">
        <w:r w:rsidRPr="00E82100">
          <w:rPr>
            <w:rFonts w:eastAsia="Arial"/>
            <w:szCs w:val="20"/>
          </w:rPr>
          <w:t>8.2.4</w:t>
        </w:r>
      </w:hyperlink>
      <w:r w:rsidRPr="00E82100">
        <w:rPr>
          <w:rFonts w:eastAsia="Arial" w:cs="Arial"/>
          <w:szCs w:val="20"/>
        </w:rPr>
        <w:t xml:space="preserve"> del artículo 8 del Decreto 334 de 2022, en relación a las modificaciones sobre aspectos administrativo-legales, aspectos de calidad relacionados con cambios de riesgo menor, moderado y mayor, y medidas para prevenir y mitigar el desabastecimiento de medicamentos. </w:t>
      </w:r>
    </w:p>
    <w:p w14:paraId="7146A186" w14:textId="656569A7"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 xml:space="preserve">Decreto 334 de 2022. </w:t>
      </w:r>
      <w:r w:rsidR="0036579E" w:rsidRPr="00E82100">
        <w:rPr>
          <w:rFonts w:eastAsia="Arial" w:cs="Arial"/>
          <w:szCs w:val="20"/>
        </w:rPr>
        <w:t>Ministerio de Salud y Protección Social</w:t>
      </w:r>
      <w:r w:rsidR="00174F19" w:rsidRPr="00E82100">
        <w:rPr>
          <w:rFonts w:eastAsia="Arial" w:cs="Arial"/>
          <w:szCs w:val="20"/>
        </w:rPr>
        <w:t xml:space="preserve">. Por el cual se establecen disposiciones para la renovación, modificación y suspensión de registros sanitarios de medicamentos de síntesis química, gases medicinales, biológicos y homeopáticos; de información y publicidad de medicamentos y productos </w:t>
      </w:r>
      <w:proofErr w:type="spellStart"/>
      <w:r w:rsidR="00174F19" w:rsidRPr="00E82100">
        <w:rPr>
          <w:rFonts w:eastAsia="Arial" w:cs="Arial"/>
          <w:szCs w:val="20"/>
        </w:rPr>
        <w:t>fitoterapéuticos</w:t>
      </w:r>
      <w:proofErr w:type="spellEnd"/>
      <w:r w:rsidR="00174F19" w:rsidRPr="00E82100">
        <w:rPr>
          <w:rFonts w:eastAsia="Arial" w:cs="Arial"/>
          <w:szCs w:val="20"/>
        </w:rPr>
        <w:t>; de adopción de medidas para garantizar el abastecimiento de medicamentos de síntesis química, gases medicinales y biológicos; y se dictan otras</w:t>
      </w:r>
      <w:r w:rsidR="00540120" w:rsidRPr="00E82100">
        <w:rPr>
          <w:rFonts w:eastAsia="Arial" w:cs="Arial"/>
          <w:szCs w:val="20"/>
        </w:rPr>
        <w:t xml:space="preserve"> </w:t>
      </w:r>
      <w:r w:rsidR="00174F19" w:rsidRPr="00E82100">
        <w:rPr>
          <w:rFonts w:eastAsia="Arial" w:cs="Arial"/>
          <w:szCs w:val="20"/>
        </w:rPr>
        <w:t>relacionadas con estos productos</w:t>
      </w:r>
      <w:r w:rsidRPr="00E82100">
        <w:rPr>
          <w:rFonts w:eastAsia="Arial" w:cs="Arial"/>
          <w:szCs w:val="20"/>
        </w:rPr>
        <w:t>.</w:t>
      </w:r>
    </w:p>
    <w:p w14:paraId="1FC11229" w14:textId="70F31747" w:rsidR="009F1DF0" w:rsidRPr="00E82100" w:rsidRDefault="009F1DF0"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Decreto 677 de 1995.</w:t>
      </w:r>
      <w:r w:rsidR="0017578B" w:rsidRPr="00E82100">
        <w:rPr>
          <w:rFonts w:eastAsia="Arial" w:cs="Arial"/>
          <w:szCs w:val="20"/>
        </w:rPr>
        <w:t xml:space="preserve"> </w:t>
      </w:r>
      <w:r w:rsidR="00522B5E" w:rsidRPr="00E82100">
        <w:rPr>
          <w:rFonts w:eastAsia="Arial" w:cs="Arial"/>
          <w:szCs w:val="20"/>
        </w:rPr>
        <w:t>Presidencia de la República. Por el cual se reglamenta parcialmente el Régimen de Registros y Licencias, el Control de Calidad, así como el Régimen de Vigilancia Sanitaria de Medicamentos, Cosméticos, Preparaciones Farmacéuticas a base de Recursos Naturales, Productos de Aseo, Higiene y Limpieza y otros productos de uso doméstico y se dictan otras disposiciones sobre la materia</w:t>
      </w:r>
      <w:r w:rsidR="0017578B" w:rsidRPr="00E82100">
        <w:rPr>
          <w:rFonts w:eastAsia="Arial" w:cs="Arial"/>
          <w:szCs w:val="20"/>
        </w:rPr>
        <w:t>.</w:t>
      </w:r>
    </w:p>
    <w:p w14:paraId="0F2D47DB" w14:textId="2981B5D2" w:rsidR="009F1DF0" w:rsidRPr="00E82100" w:rsidRDefault="009F1DF0"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 xml:space="preserve">Resolución </w:t>
      </w:r>
      <w:r w:rsidR="002C141C" w:rsidRPr="00E82100">
        <w:rPr>
          <w:rFonts w:eastAsia="Arial" w:cs="Arial"/>
          <w:szCs w:val="20"/>
        </w:rPr>
        <w:t>3183</w:t>
      </w:r>
      <w:r w:rsidRPr="00E82100">
        <w:rPr>
          <w:rFonts w:eastAsia="Arial" w:cs="Arial"/>
          <w:szCs w:val="20"/>
        </w:rPr>
        <w:t xml:space="preserve"> de 1995. </w:t>
      </w:r>
      <w:r w:rsidR="00D54B89" w:rsidRPr="00E82100">
        <w:t>Ministerio de Salud y Protección Social</w:t>
      </w:r>
      <w:r w:rsidR="00D54B89" w:rsidRPr="00E82100">
        <w:rPr>
          <w:rFonts w:eastAsia="Arial" w:cs="Arial"/>
          <w:szCs w:val="20"/>
        </w:rPr>
        <w:t xml:space="preserve">. </w:t>
      </w:r>
      <w:r w:rsidR="00500AA8" w:rsidRPr="00E82100">
        <w:rPr>
          <w:rFonts w:ascii="Helvetica" w:eastAsia="Calibri" w:hAnsi="Helvetica" w:cs="Helvetica"/>
          <w:szCs w:val="20"/>
          <w:lang w:eastAsia="en-US"/>
        </w:rPr>
        <w:t>Por la cual se adopta el manual de Buenas Pr</w:t>
      </w:r>
      <w:r w:rsidR="007F4BFD" w:rsidRPr="00E82100">
        <w:rPr>
          <w:rFonts w:ascii="Helvetica" w:eastAsia="Calibri" w:hAnsi="Helvetica" w:cs="Helvetica"/>
          <w:szCs w:val="20"/>
          <w:lang w:eastAsia="en-US"/>
        </w:rPr>
        <w:t>á</w:t>
      </w:r>
      <w:r w:rsidR="00500AA8" w:rsidRPr="00E82100">
        <w:rPr>
          <w:rFonts w:ascii="Helvetica" w:eastAsia="Calibri" w:hAnsi="Helvetica" w:cs="Helvetica"/>
          <w:szCs w:val="20"/>
          <w:lang w:eastAsia="en-US"/>
        </w:rPr>
        <w:t xml:space="preserve">cticas de </w:t>
      </w:r>
      <w:r w:rsidR="007F4BFD" w:rsidRPr="00E82100">
        <w:rPr>
          <w:rFonts w:ascii="Helvetica" w:eastAsia="Calibri" w:hAnsi="Helvetica" w:cs="Helvetica"/>
          <w:szCs w:val="20"/>
          <w:lang w:eastAsia="en-US"/>
        </w:rPr>
        <w:t>Manufactura</w:t>
      </w:r>
      <w:r w:rsidR="002C141C" w:rsidRPr="00E82100">
        <w:rPr>
          <w:rFonts w:eastAsia="Arial" w:cs="Arial"/>
          <w:szCs w:val="20"/>
        </w:rPr>
        <w:t>.</w:t>
      </w:r>
    </w:p>
    <w:p w14:paraId="5138C730" w14:textId="0520C902" w:rsidR="00075625" w:rsidRPr="00E82100" w:rsidRDefault="009F1DF0"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Resolución 1124 de 2016</w:t>
      </w:r>
      <w:r w:rsidR="0080294D" w:rsidRPr="00E82100">
        <w:rPr>
          <w:rFonts w:eastAsia="Arial" w:cs="Arial"/>
          <w:szCs w:val="20"/>
        </w:rPr>
        <w:t>.</w:t>
      </w:r>
      <w:r w:rsidR="00F84D82" w:rsidRPr="00E82100">
        <w:rPr>
          <w:rFonts w:eastAsia="Arial" w:cs="Arial"/>
          <w:szCs w:val="20"/>
        </w:rPr>
        <w:t xml:space="preserve"> </w:t>
      </w:r>
      <w:r w:rsidR="00F84D82" w:rsidRPr="00E82100">
        <w:t>Ministerio de Salud y Protección Social. Por la cual se establece la Guía que contiene los criterios y requisitos para el estudio de Biodisponibilidad y Bioequivalencia de medicamentos, se define el listado de los que deben presentarlos y se establecen las condiciones de las Instituciones que los realicen.</w:t>
      </w:r>
    </w:p>
    <w:p w14:paraId="52C0D879" w14:textId="608EA6EC" w:rsidR="004F74F5" w:rsidRPr="00E82100" w:rsidRDefault="00033CAC"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 xml:space="preserve">Resolución </w:t>
      </w:r>
      <w:r w:rsidR="004F74F5" w:rsidRPr="00E82100">
        <w:rPr>
          <w:rFonts w:eastAsia="Arial" w:cs="Arial"/>
          <w:szCs w:val="20"/>
        </w:rPr>
        <w:t>662</w:t>
      </w:r>
      <w:r w:rsidRPr="00E82100">
        <w:rPr>
          <w:rFonts w:eastAsia="Arial" w:cs="Arial"/>
          <w:szCs w:val="20"/>
        </w:rPr>
        <w:t xml:space="preserve"> de 2022. Ministerio de Salud y Protección Social. </w:t>
      </w:r>
      <w:r w:rsidRPr="00E82100">
        <w:t>Por la cual se modifican las Resoluciones 3619 de 2013 y 1124 de 2016 en relación con las actividades de los laboratorios de control de calidad de productos farmacéuticos y la presentación de los estudios de Biodisponibilidad (BD) y Bioequivalencia (BE</w:t>
      </w:r>
      <w:r w:rsidR="004B6B4F" w:rsidRPr="00E82100">
        <w:t>).</w:t>
      </w:r>
    </w:p>
    <w:p w14:paraId="7B97EACF" w14:textId="77777777" w:rsidR="000927D9" w:rsidRPr="00E82100" w:rsidRDefault="0060211A"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 xml:space="preserve">Resolución 1160 de 2016. </w:t>
      </w:r>
      <w:r w:rsidR="00615289" w:rsidRPr="00E82100">
        <w:rPr>
          <w:rFonts w:cs="Arial"/>
          <w:lang w:val="es-ES"/>
        </w:rPr>
        <w:t>Ministerio de Salud y Protección Social. Por la cual se establecen los Manuales de Buenas Prácticas de Manufactura y las Guías de Inspección de Laboratorios o Establecimientos de Producción de medicamentos, para la obtención del Certificado de Cumplimiento de las Buenas Prácticas de Manufactura.</w:t>
      </w:r>
    </w:p>
    <w:p w14:paraId="3B69B8FD" w14:textId="00626DFE" w:rsidR="000927D9" w:rsidRPr="00E82100" w:rsidRDefault="000927D9"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cs="Arial"/>
          <w:szCs w:val="20"/>
        </w:rPr>
        <w:t>Resolución 3619 de 2013. Ministerio de Salud y Pr</w:t>
      </w:r>
      <w:r w:rsidR="00385287" w:rsidRPr="00E82100">
        <w:rPr>
          <w:rFonts w:cs="Arial"/>
          <w:szCs w:val="20"/>
        </w:rPr>
        <w:t>o</w:t>
      </w:r>
      <w:r w:rsidRPr="00E82100">
        <w:rPr>
          <w:rFonts w:cs="Arial"/>
          <w:szCs w:val="20"/>
        </w:rPr>
        <w:t>tecci</w:t>
      </w:r>
      <w:r w:rsidR="00385287" w:rsidRPr="00E82100">
        <w:rPr>
          <w:rFonts w:cs="Arial"/>
          <w:szCs w:val="20"/>
        </w:rPr>
        <w:t>ó</w:t>
      </w:r>
      <w:r w:rsidRPr="00E82100">
        <w:rPr>
          <w:rFonts w:cs="Arial"/>
          <w:szCs w:val="20"/>
        </w:rPr>
        <w:t>n Social. Por la cual se expide el Manual de Buenas Prácticas de Laboratorio de Control de Calidad de Productos Farmacéuticos, se establece la Guía de Evaluación y se dictan otras disposiciones.</w:t>
      </w:r>
    </w:p>
    <w:p w14:paraId="2D44A502" w14:textId="0D412D55" w:rsidR="00392FAB" w:rsidRPr="00E82100" w:rsidRDefault="009F1DF0"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Decreto 2510 de 2003.</w:t>
      </w:r>
      <w:r w:rsidR="0017578B" w:rsidRPr="00E82100">
        <w:rPr>
          <w:rFonts w:eastAsia="Arial" w:cs="Arial"/>
          <w:szCs w:val="20"/>
        </w:rPr>
        <w:t xml:space="preserve"> </w:t>
      </w:r>
      <w:r w:rsidR="000F038D" w:rsidRPr="00E82100">
        <w:rPr>
          <w:rFonts w:eastAsia="Arial" w:cs="Arial"/>
          <w:szCs w:val="20"/>
        </w:rPr>
        <w:t xml:space="preserve">Ministerio de la Protección Social. </w:t>
      </w:r>
      <w:r w:rsidR="006B3E6A" w:rsidRPr="00E82100">
        <w:rPr>
          <w:rFonts w:eastAsia="Arial" w:cs="Arial"/>
          <w:szCs w:val="20"/>
        </w:rPr>
        <w:t xml:space="preserve">Por el cual se </w:t>
      </w:r>
      <w:r w:rsidR="000F038D" w:rsidRPr="00E82100">
        <w:rPr>
          <w:rFonts w:eastAsia="Arial" w:cs="Arial"/>
          <w:szCs w:val="20"/>
        </w:rPr>
        <w:t xml:space="preserve">modifica </w:t>
      </w:r>
      <w:r w:rsidR="0017578B" w:rsidRPr="00E82100">
        <w:rPr>
          <w:rFonts w:eastAsia="Arial" w:cs="Arial"/>
          <w:szCs w:val="20"/>
        </w:rPr>
        <w:t>el artículo 13 del Decreto 677 de 1995.</w:t>
      </w:r>
    </w:p>
    <w:p w14:paraId="47073D97" w14:textId="676F2617" w:rsidR="00BE02E6" w:rsidRPr="00E82100" w:rsidRDefault="00BE02E6"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Decreto 335 de 2022</w:t>
      </w:r>
      <w:r w:rsidR="003F5FAD" w:rsidRPr="00E82100">
        <w:rPr>
          <w:rFonts w:eastAsia="Arial" w:cs="Arial"/>
          <w:szCs w:val="20"/>
        </w:rPr>
        <w:t>.</w:t>
      </w:r>
      <w:r w:rsidR="006C6468" w:rsidRPr="00E82100">
        <w:rPr>
          <w:rFonts w:eastAsia="Arial" w:cs="Arial"/>
          <w:szCs w:val="20"/>
        </w:rPr>
        <w:t xml:space="preserve"> </w:t>
      </w:r>
      <w:r w:rsidR="006C6468" w:rsidRPr="00E82100">
        <w:rPr>
          <w:rFonts w:cs="Arial"/>
          <w:lang w:val="es-ES"/>
        </w:rPr>
        <w:t>Ministerio de Salud y Protección Social.</w:t>
      </w:r>
      <w:r w:rsidR="008B5CAE" w:rsidRPr="00E82100">
        <w:rPr>
          <w:rFonts w:eastAsia="Arial" w:cs="Arial"/>
          <w:szCs w:val="20"/>
        </w:rPr>
        <w:t xml:space="preserve"> </w:t>
      </w:r>
      <w:r w:rsidR="006C6468" w:rsidRPr="00E82100">
        <w:t xml:space="preserve">Por el cual se establece el procedimiento para la obtención de los certificados de cumplimiento de las </w:t>
      </w:r>
      <w:r w:rsidR="000962B3" w:rsidRPr="00E82100">
        <w:t xml:space="preserve">Buenas Prácticas </w:t>
      </w:r>
      <w:r w:rsidR="006C6468" w:rsidRPr="00E82100">
        <w:t xml:space="preserve">de </w:t>
      </w:r>
      <w:r w:rsidR="000962B3" w:rsidRPr="00E82100">
        <w:t>Elaboración</w:t>
      </w:r>
      <w:r w:rsidR="006C6468" w:rsidRPr="00E82100">
        <w:t xml:space="preserve">, </w:t>
      </w:r>
      <w:r w:rsidR="000962B3" w:rsidRPr="00E82100">
        <w:t xml:space="preserve">Laboratorio </w:t>
      </w:r>
      <w:r w:rsidR="006C6468" w:rsidRPr="00E82100">
        <w:t xml:space="preserve">y </w:t>
      </w:r>
      <w:r w:rsidR="000962B3" w:rsidRPr="00E82100">
        <w:t xml:space="preserve">Manufactura </w:t>
      </w:r>
      <w:r w:rsidR="006C6468" w:rsidRPr="00E82100">
        <w:t>ante el Instituto Nacional de Vigilancia de Medicamentos y Alimentos – INVIMA</w:t>
      </w:r>
      <w:r w:rsidR="008B5CAE" w:rsidRPr="00E82100">
        <w:rPr>
          <w:rFonts w:eastAsia="Arial" w:cs="Arial"/>
          <w:szCs w:val="20"/>
        </w:rPr>
        <w:t>.</w:t>
      </w:r>
    </w:p>
    <w:p w14:paraId="5BAA4C1C" w14:textId="59BD0063" w:rsidR="005E51D8" w:rsidRPr="00E82100" w:rsidRDefault="00B17119"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cs="Arial"/>
          <w:szCs w:val="20"/>
          <w:lang w:val="en-US"/>
        </w:rPr>
        <w:t xml:space="preserve">Annex 3. WHO guidelines on variations to a prequalified product. WHO Expert Committee on Specifications for Pharmaceutical Preparations Forty-seventh report. </w:t>
      </w:r>
      <w:r w:rsidRPr="00E82100">
        <w:rPr>
          <w:rFonts w:cs="Arial"/>
          <w:szCs w:val="20"/>
        </w:rPr>
        <w:t xml:space="preserve">WHO </w:t>
      </w:r>
      <w:proofErr w:type="spellStart"/>
      <w:r w:rsidRPr="00E82100">
        <w:rPr>
          <w:rFonts w:cs="Arial"/>
          <w:szCs w:val="20"/>
        </w:rPr>
        <w:t>Technical</w:t>
      </w:r>
      <w:proofErr w:type="spellEnd"/>
      <w:r w:rsidRPr="00E82100">
        <w:rPr>
          <w:rFonts w:cs="Arial"/>
          <w:szCs w:val="20"/>
        </w:rPr>
        <w:t xml:space="preserve"> </w:t>
      </w:r>
      <w:proofErr w:type="spellStart"/>
      <w:r w:rsidRPr="00E82100">
        <w:rPr>
          <w:rFonts w:cs="Arial"/>
          <w:szCs w:val="20"/>
        </w:rPr>
        <w:t>Report</w:t>
      </w:r>
      <w:proofErr w:type="spellEnd"/>
      <w:r w:rsidRPr="00E82100">
        <w:rPr>
          <w:rFonts w:cs="Arial"/>
          <w:szCs w:val="20"/>
        </w:rPr>
        <w:t xml:space="preserve"> Series, No.981, 2013</w:t>
      </w:r>
      <w:r w:rsidR="005E51D8" w:rsidRPr="00E82100">
        <w:rPr>
          <w:rFonts w:cs="Arial"/>
          <w:szCs w:val="20"/>
        </w:rPr>
        <w:t xml:space="preserve">. </w:t>
      </w:r>
    </w:p>
    <w:p w14:paraId="24A90D28" w14:textId="5D232632" w:rsidR="005E51D8" w:rsidRPr="00E82100" w:rsidRDefault="006D17F8" w:rsidP="00DD226F">
      <w:pPr>
        <w:pStyle w:val="Prrafodelista"/>
        <w:numPr>
          <w:ilvl w:val="3"/>
          <w:numId w:val="5"/>
        </w:numPr>
        <w:pBdr>
          <w:top w:val="nil"/>
          <w:left w:val="nil"/>
          <w:bottom w:val="nil"/>
          <w:right w:val="nil"/>
          <w:between w:val="nil"/>
        </w:pBdr>
        <w:ind w:left="284" w:hanging="284"/>
        <w:rPr>
          <w:rFonts w:cs="Arial"/>
          <w:szCs w:val="20"/>
          <w:lang w:val="en-US"/>
        </w:rPr>
      </w:pPr>
      <w:r w:rsidRPr="00E82100">
        <w:rPr>
          <w:rFonts w:cs="Arial"/>
          <w:szCs w:val="20"/>
          <w:lang w:val="en-US"/>
        </w:rPr>
        <w:t xml:space="preserve">Annex 10. </w:t>
      </w:r>
      <w:r w:rsidR="00205D94" w:rsidRPr="00E82100">
        <w:rPr>
          <w:lang w:val="en-US"/>
        </w:rPr>
        <w:t>WHO general guidance on variations to multisource pharmaceutical products</w:t>
      </w:r>
      <w:r w:rsidRPr="00E82100">
        <w:rPr>
          <w:rFonts w:cs="Arial"/>
          <w:szCs w:val="20"/>
          <w:lang w:val="en-US"/>
        </w:rPr>
        <w:t xml:space="preserve">. </w:t>
      </w:r>
      <w:r w:rsidR="00205D94" w:rsidRPr="00E82100">
        <w:rPr>
          <w:lang w:val="en-US"/>
        </w:rPr>
        <w:t>WHO Expert Committee on Specifications for Pharmaceutical Preparations Fiftieth report</w:t>
      </w:r>
      <w:r w:rsidRPr="00E82100">
        <w:rPr>
          <w:rFonts w:cs="Arial"/>
          <w:szCs w:val="20"/>
          <w:lang w:val="en-US"/>
        </w:rPr>
        <w:t>. WHO Technical Report Series, No.9</w:t>
      </w:r>
      <w:r w:rsidR="008921E2" w:rsidRPr="00E82100">
        <w:rPr>
          <w:rFonts w:cs="Arial"/>
          <w:szCs w:val="20"/>
          <w:lang w:val="en-US"/>
        </w:rPr>
        <w:t>96</w:t>
      </w:r>
      <w:r w:rsidRPr="00E82100">
        <w:rPr>
          <w:rFonts w:cs="Arial"/>
          <w:szCs w:val="20"/>
          <w:lang w:val="en-US"/>
        </w:rPr>
        <w:t>, 201</w:t>
      </w:r>
      <w:r w:rsidR="008921E2" w:rsidRPr="00E82100">
        <w:rPr>
          <w:rFonts w:cs="Arial"/>
          <w:szCs w:val="20"/>
          <w:lang w:val="en-US"/>
        </w:rPr>
        <w:t>6</w:t>
      </w:r>
      <w:r w:rsidR="005E51D8" w:rsidRPr="00E82100">
        <w:rPr>
          <w:rFonts w:cs="Arial"/>
          <w:szCs w:val="20"/>
          <w:lang w:val="en-US"/>
        </w:rPr>
        <w:t>.</w:t>
      </w:r>
    </w:p>
    <w:p w14:paraId="2321DA68" w14:textId="77777777"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cs="Arial"/>
          <w:szCs w:val="20"/>
        </w:rPr>
        <w:t>Cambios posteriores a la autorización (NOC): cambio de calidad. Ottawa: Health Canadá; 2019.</w:t>
      </w:r>
    </w:p>
    <w:p w14:paraId="726D1D50" w14:textId="77777777"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Cambios posteriores a la autorización (NOC): cambios de seguridad y eficacia. Ottawa: Health Canadá; 2019.</w:t>
      </w:r>
    </w:p>
    <w:p w14:paraId="1659E4A0" w14:textId="77777777"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lang w:val="en-US"/>
        </w:rPr>
      </w:pPr>
      <w:r w:rsidRPr="00E82100">
        <w:rPr>
          <w:rFonts w:eastAsia="Arial" w:cs="Arial"/>
          <w:szCs w:val="20"/>
        </w:rPr>
        <w:t xml:space="preserve">Directrices para la Industria - Cambios en la aplicación de aprobación o aplicación abreviada de un nuevo medicamento. </w:t>
      </w:r>
      <w:r w:rsidRPr="00E82100">
        <w:rPr>
          <w:rFonts w:eastAsia="Arial" w:cs="Arial"/>
          <w:szCs w:val="20"/>
          <w:lang w:val="en-US"/>
        </w:rPr>
        <w:t>U.S. Department of Health and Human Services Food and Drug Administration Center for Drug Evaluation and Research (CDER) – Food and Drug Administration (FDA); 2004.</w:t>
      </w:r>
    </w:p>
    <w:p w14:paraId="4AA6B76D" w14:textId="77777777"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Aplicación de aprobación comercialización FDA a nuevos medicamentos. CFR 21 Parte 314. FDA; 2022.</w:t>
      </w:r>
    </w:p>
    <w:p w14:paraId="039ECA1A" w14:textId="314E3FDA"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Directriz 2804 de 2013 sobre los detalles de las diversas categorías de modificaciones, sobre la aplicación de los procedimientos establecidos en los capítulos II, II bis, III y IV del Reglamento (CE) no. 1234/2008 de la Comisión de 24 de noviembre de 2008, relativo al examen de las modificaciones de los términos de las autorizaciones de comercialización de medicamentos de uso humano y medicamentos veterinarios; y sobre la documentación que debe presentarse de conformidad con estos procedimientos.  Comisión Europea; 2013</w:t>
      </w:r>
      <w:r w:rsidR="00005109" w:rsidRPr="00E82100">
        <w:rPr>
          <w:rFonts w:eastAsia="Arial" w:cs="Arial"/>
          <w:szCs w:val="20"/>
        </w:rPr>
        <w:t>.</w:t>
      </w:r>
    </w:p>
    <w:p w14:paraId="72EDBB48" w14:textId="7F587E5C" w:rsidR="00005109" w:rsidRPr="00E82100" w:rsidRDefault="00005109" w:rsidP="00DD226F">
      <w:pPr>
        <w:pStyle w:val="Prrafodelista"/>
        <w:numPr>
          <w:ilvl w:val="3"/>
          <w:numId w:val="5"/>
        </w:numPr>
        <w:pBdr>
          <w:top w:val="nil"/>
          <w:left w:val="nil"/>
          <w:bottom w:val="nil"/>
          <w:right w:val="nil"/>
          <w:between w:val="nil"/>
        </w:pBdr>
        <w:ind w:left="284" w:hanging="284"/>
        <w:rPr>
          <w:rFonts w:eastAsia="Arial" w:cs="Arial"/>
          <w:szCs w:val="20"/>
          <w:lang w:val="en-US"/>
        </w:rPr>
      </w:pPr>
      <w:r w:rsidRPr="00E82100">
        <w:rPr>
          <w:rFonts w:eastAsia="Arial" w:cs="Arial"/>
          <w:szCs w:val="20"/>
          <w:lang w:val="en-US"/>
        </w:rPr>
        <w:t>FDA, Guidance for Industry, Q7A Good Manufacturing Practice Guidance for Active Pharmaceutical Ingredients, https://www.fda.gov/regulatory-information/search-fda-guidance-documents/guidance-industry-q7a-good-manufacturing-practice-guidance-active-pharmaceutical-ingredients#P1422_111232</w:t>
      </w:r>
    </w:p>
    <w:p w14:paraId="3FADEACA" w14:textId="77777777"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lang w:val="en-US"/>
        </w:rPr>
      </w:pPr>
      <w:r w:rsidRPr="00E82100">
        <w:rPr>
          <w:rFonts w:eastAsia="Arial" w:cs="Arial"/>
          <w:szCs w:val="20"/>
          <w:lang w:val="en-US"/>
        </w:rPr>
        <w:t xml:space="preserve">ICH </w:t>
      </w:r>
      <w:proofErr w:type="spellStart"/>
      <w:r w:rsidRPr="00E82100">
        <w:rPr>
          <w:rFonts w:eastAsia="Arial" w:cs="Arial"/>
          <w:szCs w:val="20"/>
          <w:lang w:val="en-US"/>
        </w:rPr>
        <w:t>Harmonised</w:t>
      </w:r>
      <w:proofErr w:type="spellEnd"/>
      <w:r w:rsidRPr="00E82100">
        <w:rPr>
          <w:rFonts w:eastAsia="Arial" w:cs="Arial"/>
          <w:szCs w:val="20"/>
          <w:lang w:val="en-US"/>
        </w:rPr>
        <w:t xml:space="preserve"> tripartite guideline. Stability Q1A - Q1F.</w:t>
      </w:r>
    </w:p>
    <w:p w14:paraId="5C851FB4" w14:textId="7ECBB3BA"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lang w:val="en-US"/>
        </w:rPr>
      </w:pPr>
      <w:r w:rsidRPr="00E82100">
        <w:rPr>
          <w:rFonts w:eastAsia="Arial" w:cs="Arial"/>
          <w:szCs w:val="20"/>
          <w:lang w:val="en-US"/>
        </w:rPr>
        <w:t xml:space="preserve">ICH </w:t>
      </w:r>
      <w:proofErr w:type="spellStart"/>
      <w:r w:rsidRPr="00E82100">
        <w:rPr>
          <w:rFonts w:eastAsia="Arial" w:cs="Arial"/>
          <w:szCs w:val="20"/>
          <w:lang w:val="en-US"/>
        </w:rPr>
        <w:t>Harmonised</w:t>
      </w:r>
      <w:proofErr w:type="spellEnd"/>
      <w:r w:rsidRPr="00E82100">
        <w:rPr>
          <w:rFonts w:eastAsia="Arial" w:cs="Arial"/>
          <w:szCs w:val="20"/>
          <w:lang w:val="en-US"/>
        </w:rPr>
        <w:t xml:space="preserve"> tripartite guideline. Validation of Analytical procedures: Text and </w:t>
      </w:r>
      <w:r w:rsidR="002A52A3" w:rsidRPr="00E82100">
        <w:rPr>
          <w:rFonts w:eastAsia="Arial" w:cs="Arial"/>
          <w:szCs w:val="20"/>
          <w:lang w:val="en-US"/>
        </w:rPr>
        <w:t>methodology Q</w:t>
      </w:r>
      <w:r w:rsidRPr="00E82100">
        <w:rPr>
          <w:rFonts w:eastAsia="Arial" w:cs="Arial"/>
          <w:szCs w:val="20"/>
          <w:lang w:val="en-US"/>
        </w:rPr>
        <w:t>2(R1). 2005.</w:t>
      </w:r>
    </w:p>
    <w:p w14:paraId="307BF9B3" w14:textId="77777777"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lang w:val="en-US"/>
        </w:rPr>
        <w:t xml:space="preserve">ICH </w:t>
      </w:r>
      <w:proofErr w:type="spellStart"/>
      <w:r w:rsidRPr="00E82100">
        <w:rPr>
          <w:rFonts w:eastAsia="Arial" w:cs="Arial"/>
          <w:szCs w:val="20"/>
          <w:lang w:val="en-US"/>
        </w:rPr>
        <w:t>Harmonised</w:t>
      </w:r>
      <w:proofErr w:type="spellEnd"/>
      <w:r w:rsidRPr="00E82100">
        <w:rPr>
          <w:rFonts w:eastAsia="Arial" w:cs="Arial"/>
          <w:szCs w:val="20"/>
          <w:lang w:val="en-US"/>
        </w:rPr>
        <w:t xml:space="preserve"> tripartite guideline. Specifications: Test procedures and acceptance criteria for new drug substances and new drug products: chemical substances. Q6A. 1999.</w:t>
      </w:r>
    </w:p>
    <w:p w14:paraId="346B60AB" w14:textId="4B7CE6C5"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USP</w:t>
      </w:r>
      <w:r w:rsidR="00723FF6" w:rsidRPr="00E82100">
        <w:rPr>
          <w:rFonts w:eastAsia="Arial" w:cs="Arial"/>
          <w:szCs w:val="20"/>
        </w:rPr>
        <w:t>/</w:t>
      </w:r>
      <w:r w:rsidR="00856406" w:rsidRPr="00E82100">
        <w:rPr>
          <w:rFonts w:eastAsia="Arial" w:cs="Arial"/>
          <w:szCs w:val="20"/>
        </w:rPr>
        <w:t>NF 2023</w:t>
      </w:r>
      <w:r w:rsidRPr="00E82100">
        <w:rPr>
          <w:rFonts w:eastAsia="Arial" w:cs="Arial"/>
          <w:szCs w:val="20"/>
        </w:rPr>
        <w:t>, Farmacopea de los Estados Unidos de América</w:t>
      </w:r>
      <w:r w:rsidR="005F07F8" w:rsidRPr="00E82100">
        <w:rPr>
          <w:rFonts w:eastAsia="Arial" w:cs="Arial"/>
          <w:szCs w:val="20"/>
        </w:rPr>
        <w:t xml:space="preserve">. Número 1. </w:t>
      </w:r>
      <w:r w:rsidR="00695E6F" w:rsidRPr="00E82100">
        <w:rPr>
          <w:rFonts w:eastAsia="Arial" w:cs="Arial"/>
          <w:szCs w:val="20"/>
        </w:rPr>
        <w:t xml:space="preserve">Noviembre </w:t>
      </w:r>
      <w:r w:rsidR="005F07F8" w:rsidRPr="00E82100">
        <w:rPr>
          <w:rFonts w:eastAsia="Arial" w:cs="Arial"/>
          <w:szCs w:val="20"/>
        </w:rPr>
        <w:t>1, 2022</w:t>
      </w:r>
      <w:r w:rsidR="00695E6F" w:rsidRPr="00E82100">
        <w:rPr>
          <w:rFonts w:eastAsia="Arial" w:cs="Arial"/>
          <w:szCs w:val="20"/>
        </w:rPr>
        <w:t>.</w:t>
      </w:r>
    </w:p>
    <w:p w14:paraId="64103FDF" w14:textId="5F6F0AB5" w:rsidR="005E51D8" w:rsidRPr="00E82100" w:rsidRDefault="005E51D8"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Farmacopea Europea.</w:t>
      </w:r>
      <w:r w:rsidR="00D97B16" w:rsidRPr="00E82100">
        <w:rPr>
          <w:rFonts w:eastAsia="Arial" w:cs="Arial"/>
          <w:szCs w:val="20"/>
        </w:rPr>
        <w:t xml:space="preserve"> 10ª Edición.</w:t>
      </w:r>
    </w:p>
    <w:p w14:paraId="74BE76BA" w14:textId="22057143" w:rsidR="005E51D8" w:rsidRPr="00E82100" w:rsidRDefault="003939A4"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 xml:space="preserve">Resolución 3157 de 2018. </w:t>
      </w:r>
      <w:r w:rsidR="007851CB" w:rsidRPr="00E82100">
        <w:rPr>
          <w:rFonts w:cs="Arial"/>
          <w:lang w:val="es-ES"/>
        </w:rPr>
        <w:t>Ministerio de Salud y Protección Social.</w:t>
      </w:r>
      <w:r w:rsidR="007851CB" w:rsidRPr="00E82100">
        <w:rPr>
          <w:rFonts w:eastAsia="Arial" w:cs="Arial"/>
          <w:szCs w:val="20"/>
        </w:rPr>
        <w:t xml:space="preserve"> </w:t>
      </w:r>
      <w:r w:rsidR="0036637B" w:rsidRPr="00E82100">
        <w:rPr>
          <w:rFonts w:eastAsia="Arial" w:cs="Arial"/>
          <w:szCs w:val="20"/>
        </w:rPr>
        <w:t>Por la cual se expide la “Guía para el desarrollo y presentación de los estudios de estabilidad de medicamentos de síntesis química”.</w:t>
      </w:r>
    </w:p>
    <w:p w14:paraId="45D6C98B" w14:textId="10423AFF" w:rsidR="00182C05" w:rsidRPr="00E82100" w:rsidRDefault="00182C05"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 xml:space="preserve">Resolución 1497 de 2023. </w:t>
      </w:r>
      <w:r w:rsidRPr="00E82100">
        <w:rPr>
          <w:rFonts w:cs="Arial"/>
          <w:lang w:val="es-ES"/>
        </w:rPr>
        <w:t>Ministerio de Salud y Protección Social. Por la cual se establecen los requisitos y criterios para la realización y presentación de los estudios de estabilidad de gases medicinales, se definen los gases altamente estables, su vida útil y se dictan otras disposiciones.</w:t>
      </w:r>
      <w:r w:rsidRPr="00E82100">
        <w:rPr>
          <w:rFonts w:eastAsia="Arial" w:cs="Arial"/>
          <w:szCs w:val="20"/>
        </w:rPr>
        <w:t xml:space="preserve"> </w:t>
      </w:r>
    </w:p>
    <w:p w14:paraId="5E2D0768" w14:textId="790AEC36" w:rsidR="003660FF" w:rsidRPr="00E82100" w:rsidRDefault="00533442" w:rsidP="00DD226F">
      <w:pPr>
        <w:pStyle w:val="Prrafodelista"/>
        <w:numPr>
          <w:ilvl w:val="3"/>
          <w:numId w:val="5"/>
        </w:numPr>
        <w:pBdr>
          <w:top w:val="nil"/>
          <w:left w:val="nil"/>
          <w:bottom w:val="nil"/>
          <w:right w:val="nil"/>
          <w:between w:val="nil"/>
        </w:pBdr>
        <w:ind w:left="284" w:hanging="284"/>
        <w:rPr>
          <w:rFonts w:eastAsia="Arial" w:cs="Arial"/>
          <w:szCs w:val="20"/>
        </w:rPr>
      </w:pPr>
      <w:r w:rsidRPr="00E82100">
        <w:rPr>
          <w:rFonts w:eastAsia="Arial" w:cs="Arial"/>
          <w:szCs w:val="20"/>
        </w:rPr>
        <w:t>Ley 2265 de 2022</w:t>
      </w:r>
      <w:r w:rsidR="0001118C" w:rsidRPr="00E82100">
        <w:rPr>
          <w:rFonts w:eastAsia="Arial" w:cs="Arial"/>
          <w:szCs w:val="20"/>
        </w:rPr>
        <w:t xml:space="preserve">. Por medio del cual se adopta el sistema delecto escritura Braille en </w:t>
      </w:r>
      <w:r w:rsidR="00411827" w:rsidRPr="00E82100">
        <w:rPr>
          <w:rFonts w:eastAsia="Arial" w:cs="Arial"/>
          <w:szCs w:val="20"/>
        </w:rPr>
        <w:t>los empaques</w:t>
      </w:r>
      <w:r w:rsidR="0001118C" w:rsidRPr="00E82100">
        <w:rPr>
          <w:rFonts w:eastAsia="Arial" w:cs="Arial"/>
          <w:szCs w:val="20"/>
        </w:rPr>
        <w:t xml:space="preserve"> de los productos alimenticios, cosméticos, plaguicidas de uso </w:t>
      </w:r>
      <w:r w:rsidR="00C83B1D" w:rsidRPr="00E82100">
        <w:rPr>
          <w:rFonts w:eastAsia="Arial" w:cs="Arial"/>
          <w:szCs w:val="20"/>
        </w:rPr>
        <w:t>doméstico</w:t>
      </w:r>
      <w:r w:rsidR="0001118C" w:rsidRPr="00E82100">
        <w:rPr>
          <w:rFonts w:eastAsia="Arial" w:cs="Arial"/>
          <w:szCs w:val="20"/>
        </w:rPr>
        <w:t xml:space="preserve">, aseo, médicos y en servicios turísticos, así como en los sitios de carácter </w:t>
      </w:r>
      <w:r w:rsidR="00C83B1D" w:rsidRPr="00E82100">
        <w:rPr>
          <w:rFonts w:eastAsia="Arial" w:cs="Arial"/>
          <w:szCs w:val="20"/>
        </w:rPr>
        <w:t>público</w:t>
      </w:r>
      <w:r w:rsidR="0001118C" w:rsidRPr="00E82100">
        <w:rPr>
          <w:rFonts w:eastAsia="Arial" w:cs="Arial"/>
          <w:szCs w:val="20"/>
        </w:rPr>
        <w:t xml:space="preserve"> y se dictan otras disposiciones.</w:t>
      </w:r>
    </w:p>
    <w:p w14:paraId="5D127549" w14:textId="58B296E5" w:rsidR="00557CE6" w:rsidRPr="00E82100" w:rsidRDefault="00557CE6" w:rsidP="00DD226F">
      <w:pPr>
        <w:jc w:val="left"/>
        <w:rPr>
          <w:rFonts w:eastAsia="Arial" w:cs="Arial"/>
          <w:b/>
          <w:bCs/>
          <w:szCs w:val="20"/>
        </w:rPr>
      </w:pPr>
    </w:p>
    <w:p w14:paraId="311D0353" w14:textId="77777777" w:rsidR="006B2BE3" w:rsidRPr="00E82100" w:rsidRDefault="006B2BE3" w:rsidP="00DD226F">
      <w:pPr>
        <w:spacing w:after="200" w:line="276" w:lineRule="auto"/>
        <w:jc w:val="left"/>
        <w:rPr>
          <w:rFonts w:eastAsia="MS Gothic"/>
          <w:b/>
          <w:bCs/>
          <w:szCs w:val="28"/>
        </w:rPr>
      </w:pPr>
      <w:r w:rsidRPr="00E82100">
        <w:br w:type="page"/>
      </w:r>
    </w:p>
    <w:p w14:paraId="49611FD4" w14:textId="64EE26F3" w:rsidR="00171A33" w:rsidRPr="00E82100" w:rsidRDefault="00171A33" w:rsidP="00DD226F">
      <w:pPr>
        <w:pStyle w:val="Ttulo1"/>
        <w:spacing w:before="0"/>
        <w:jc w:val="center"/>
      </w:pPr>
      <w:bookmarkStart w:id="40" w:name="_Toc229433574"/>
      <w:r w:rsidRPr="00E82100">
        <w:t>ANEXO No. 1</w:t>
      </w:r>
      <w:bookmarkEnd w:id="40"/>
    </w:p>
    <w:p w14:paraId="66962885" w14:textId="77777777" w:rsidR="00171A33" w:rsidRPr="00E82100" w:rsidRDefault="00171A33" w:rsidP="00DD226F">
      <w:pPr>
        <w:pStyle w:val="Prrafodelista"/>
        <w:ind w:left="0"/>
        <w:jc w:val="center"/>
        <w:rPr>
          <w:rFonts w:eastAsia="Arial" w:cs="Arial"/>
          <w:b/>
          <w:szCs w:val="20"/>
        </w:rPr>
      </w:pPr>
    </w:p>
    <w:p w14:paraId="569D64D9" w14:textId="77777777" w:rsidR="00171A33" w:rsidRPr="00E82100" w:rsidRDefault="00171A33" w:rsidP="00DD226F">
      <w:pPr>
        <w:pStyle w:val="Prrafodelista"/>
        <w:ind w:left="0"/>
        <w:jc w:val="center"/>
        <w:rPr>
          <w:rFonts w:cs="Arial"/>
          <w:b/>
          <w:szCs w:val="20"/>
        </w:rPr>
      </w:pPr>
    </w:p>
    <w:p w14:paraId="18174E56" w14:textId="66C3187B" w:rsidR="00171A33" w:rsidRPr="00E82100" w:rsidRDefault="00171A33" w:rsidP="00DD226F">
      <w:pPr>
        <w:pStyle w:val="Prrafodelista"/>
        <w:ind w:left="0"/>
        <w:jc w:val="center"/>
        <w:rPr>
          <w:rFonts w:cs="Arial"/>
          <w:b/>
          <w:szCs w:val="20"/>
        </w:rPr>
      </w:pPr>
      <w:r w:rsidRPr="00E82100">
        <w:rPr>
          <w:rFonts w:cs="Arial"/>
          <w:b/>
          <w:szCs w:val="20"/>
        </w:rPr>
        <w:t>CAMBIOS EN LOS MEDICAMENTOS DE SÍNTESIS QUÍMICA</w:t>
      </w:r>
      <w:r w:rsidR="00182C05" w:rsidRPr="00E82100">
        <w:rPr>
          <w:rFonts w:cs="Arial"/>
          <w:b/>
          <w:szCs w:val="20"/>
        </w:rPr>
        <w:t>,</w:t>
      </w:r>
      <w:r w:rsidR="009243D9" w:rsidRPr="00E82100">
        <w:rPr>
          <w:rFonts w:cs="Arial"/>
          <w:b/>
          <w:szCs w:val="20"/>
        </w:rPr>
        <w:t xml:space="preserve"> GASES MEDICINALES</w:t>
      </w:r>
      <w:r w:rsidRPr="00E82100">
        <w:rPr>
          <w:rFonts w:cs="Arial"/>
          <w:b/>
          <w:szCs w:val="20"/>
        </w:rPr>
        <w:t xml:space="preserve"> </w:t>
      </w:r>
      <w:r w:rsidR="00182C05" w:rsidRPr="00E82100">
        <w:rPr>
          <w:rFonts w:cs="Arial"/>
          <w:b/>
          <w:szCs w:val="20"/>
        </w:rPr>
        <w:t xml:space="preserve">Y RADIOFÁRMACOS </w:t>
      </w:r>
      <w:r w:rsidR="00316293" w:rsidRPr="00E82100">
        <w:rPr>
          <w:rFonts w:cs="Arial"/>
          <w:b/>
          <w:szCs w:val="20"/>
        </w:rPr>
        <w:t>QUE</w:t>
      </w:r>
      <w:r w:rsidRPr="00E82100">
        <w:rPr>
          <w:rFonts w:cs="Arial"/>
          <w:b/>
          <w:szCs w:val="20"/>
        </w:rPr>
        <w:t xml:space="preserve"> NO TIENEN IMPACTO EN LA CALIDAD</w:t>
      </w:r>
    </w:p>
    <w:p w14:paraId="39E0584D" w14:textId="77777777" w:rsidR="00171A33" w:rsidRPr="00E82100" w:rsidRDefault="00171A33" w:rsidP="00DD226F">
      <w:pPr>
        <w:pStyle w:val="Prrafodelista"/>
        <w:ind w:left="0"/>
        <w:rPr>
          <w:rFonts w:eastAsia="Arial" w:cs="Arial"/>
          <w:szCs w:val="20"/>
        </w:rPr>
      </w:pPr>
    </w:p>
    <w:p w14:paraId="0BB1A27E" w14:textId="77777777" w:rsidR="00171A33" w:rsidRPr="00E82100" w:rsidRDefault="00171A33" w:rsidP="00DD226F">
      <w:pPr>
        <w:pStyle w:val="Prrafodelista"/>
        <w:ind w:left="0"/>
        <w:rPr>
          <w:rFonts w:eastAsia="Arial" w:cs="Arial"/>
          <w:szCs w:val="20"/>
        </w:rPr>
      </w:pPr>
    </w:p>
    <w:p w14:paraId="131730F6" w14:textId="2F7E8AF7" w:rsidR="00171A33" w:rsidRPr="00E82100" w:rsidRDefault="00171A33" w:rsidP="00DD226F">
      <w:pPr>
        <w:pStyle w:val="Prrafodelista"/>
        <w:ind w:left="0"/>
        <w:rPr>
          <w:rFonts w:eastAsia="Arial" w:cs="Arial"/>
          <w:szCs w:val="20"/>
        </w:rPr>
      </w:pPr>
      <w:r w:rsidRPr="00E82100">
        <w:rPr>
          <w:rFonts w:eastAsia="Arial" w:cs="Arial"/>
          <w:szCs w:val="20"/>
        </w:rPr>
        <w:t>Este anexo hace parte integral de la Guía de modificaciones en calidad de medicamentos de síntesis química</w:t>
      </w:r>
      <w:r w:rsidR="00182C05" w:rsidRPr="00E82100">
        <w:rPr>
          <w:rFonts w:eastAsia="Arial" w:cs="Arial"/>
          <w:szCs w:val="20"/>
        </w:rPr>
        <w:t>,</w:t>
      </w:r>
      <w:r w:rsidR="009243D9" w:rsidRPr="00E82100">
        <w:rPr>
          <w:rFonts w:eastAsia="Arial" w:cs="Arial"/>
          <w:szCs w:val="20"/>
        </w:rPr>
        <w:t xml:space="preserve"> gases medicinales</w:t>
      </w:r>
      <w:r w:rsidR="00182C05" w:rsidRPr="00E82100">
        <w:rPr>
          <w:rFonts w:eastAsia="Arial" w:cs="Arial"/>
          <w:szCs w:val="20"/>
        </w:rPr>
        <w:t xml:space="preserve"> y radiofármacos</w:t>
      </w:r>
      <w:r w:rsidRPr="00E82100">
        <w:rPr>
          <w:rFonts w:eastAsia="Arial" w:cs="Arial"/>
          <w:szCs w:val="20"/>
        </w:rPr>
        <w:t>, soportada en l</w:t>
      </w:r>
      <w:r w:rsidR="00542BF1" w:rsidRPr="00E82100">
        <w:rPr>
          <w:rFonts w:eastAsia="Arial" w:cs="Arial"/>
          <w:szCs w:val="20"/>
        </w:rPr>
        <w:t>os</w:t>
      </w:r>
      <w:r w:rsidRPr="00E82100">
        <w:rPr>
          <w:rFonts w:eastAsia="Arial" w:cs="Arial"/>
          <w:szCs w:val="20"/>
        </w:rPr>
        <w:t xml:space="preserve"> artículo</w:t>
      </w:r>
      <w:r w:rsidR="00542BF1" w:rsidRPr="00E82100">
        <w:rPr>
          <w:rFonts w:eastAsia="Arial" w:cs="Arial"/>
          <w:szCs w:val="20"/>
        </w:rPr>
        <w:t>s</w:t>
      </w:r>
      <w:r w:rsidRPr="00E82100">
        <w:rPr>
          <w:rFonts w:eastAsia="Arial" w:cs="Arial"/>
          <w:szCs w:val="20"/>
        </w:rPr>
        <w:t xml:space="preserve"> No. </w:t>
      </w:r>
      <w:r w:rsidR="00542BF1" w:rsidRPr="00E82100">
        <w:rPr>
          <w:rFonts w:eastAsia="Arial" w:cs="Arial"/>
          <w:szCs w:val="20"/>
        </w:rPr>
        <w:t xml:space="preserve">5, </w:t>
      </w:r>
      <w:r w:rsidRPr="00E82100">
        <w:rPr>
          <w:rFonts w:eastAsia="Arial" w:cs="Arial"/>
          <w:szCs w:val="20"/>
        </w:rPr>
        <w:t xml:space="preserve">6 </w:t>
      </w:r>
      <w:r w:rsidR="00542BF1" w:rsidRPr="00E82100">
        <w:rPr>
          <w:rFonts w:eastAsia="Arial" w:cs="Arial"/>
          <w:szCs w:val="20"/>
        </w:rPr>
        <w:t xml:space="preserve">y 8 </w:t>
      </w:r>
      <w:r w:rsidRPr="00E82100">
        <w:rPr>
          <w:rFonts w:eastAsia="Arial" w:cs="Arial"/>
          <w:szCs w:val="20"/>
        </w:rPr>
        <w:t>del Decreto 334 del 2022</w:t>
      </w:r>
      <w:r w:rsidR="00182C05" w:rsidRPr="00E82100">
        <w:rPr>
          <w:rFonts w:eastAsia="Arial" w:cs="Arial"/>
          <w:szCs w:val="20"/>
        </w:rPr>
        <w:t xml:space="preserve">, modificado por </w:t>
      </w:r>
      <w:r w:rsidR="00542BF1" w:rsidRPr="00E82100">
        <w:rPr>
          <w:rFonts w:eastAsia="Arial" w:cs="Arial"/>
          <w:szCs w:val="20"/>
        </w:rPr>
        <w:t>l</w:t>
      </w:r>
      <w:r w:rsidR="00182C05" w:rsidRPr="00E82100">
        <w:rPr>
          <w:rFonts w:eastAsia="Arial" w:cs="Arial"/>
          <w:szCs w:val="20"/>
        </w:rPr>
        <w:t>os</w:t>
      </w:r>
      <w:r w:rsidR="00542BF1" w:rsidRPr="00E82100">
        <w:rPr>
          <w:rFonts w:eastAsia="Arial" w:cs="Arial"/>
          <w:szCs w:val="20"/>
        </w:rPr>
        <w:t xml:space="preserve"> Decreto</w:t>
      </w:r>
      <w:r w:rsidR="00182C05" w:rsidRPr="00E82100">
        <w:rPr>
          <w:rFonts w:eastAsia="Arial" w:cs="Arial"/>
          <w:szCs w:val="20"/>
        </w:rPr>
        <w:t>s</w:t>
      </w:r>
      <w:r w:rsidR="00542BF1" w:rsidRPr="00E82100">
        <w:rPr>
          <w:rFonts w:eastAsia="Arial" w:cs="Arial"/>
          <w:szCs w:val="20"/>
        </w:rPr>
        <w:t xml:space="preserve"> 322 del 2023</w:t>
      </w:r>
      <w:r w:rsidR="00182C05" w:rsidRPr="00E82100">
        <w:rPr>
          <w:rFonts w:eastAsia="Arial" w:cs="Arial"/>
          <w:szCs w:val="20"/>
        </w:rPr>
        <w:t xml:space="preserve"> y 1474 de 2023</w:t>
      </w:r>
      <w:r w:rsidRPr="00E82100">
        <w:rPr>
          <w:rFonts w:eastAsia="Arial" w:cs="Arial"/>
          <w:szCs w:val="20"/>
        </w:rPr>
        <w:t>.</w:t>
      </w:r>
    </w:p>
    <w:p w14:paraId="0F8B125C" w14:textId="77777777" w:rsidR="00171A33" w:rsidRPr="00E82100" w:rsidRDefault="00171A33" w:rsidP="00DD226F">
      <w:pPr>
        <w:pStyle w:val="Prrafodelista"/>
        <w:ind w:left="0"/>
        <w:rPr>
          <w:rFonts w:eastAsia="Arial" w:cs="Arial"/>
          <w:szCs w:val="20"/>
        </w:rPr>
      </w:pPr>
    </w:p>
    <w:p w14:paraId="09747BB3" w14:textId="5917E72B" w:rsidR="00B02905" w:rsidRPr="00E82100" w:rsidRDefault="00B02905" w:rsidP="00DD226F">
      <w:pPr>
        <w:rPr>
          <w:rFonts w:eastAsia="Arial" w:cs="Arial"/>
          <w:szCs w:val="20"/>
        </w:rPr>
      </w:pPr>
      <w:r w:rsidRPr="00E82100">
        <w:rPr>
          <w:rFonts w:eastAsia="Arial" w:cs="Arial"/>
          <w:szCs w:val="20"/>
        </w:rPr>
        <w:t xml:space="preserve">Las modificaciones que no tienen impacto en la calidad de los medicamentos de síntesis </w:t>
      </w:r>
      <w:r w:rsidR="00174357" w:rsidRPr="00E82100">
        <w:rPr>
          <w:rFonts w:eastAsia="Arial" w:cs="Arial"/>
          <w:szCs w:val="20"/>
        </w:rPr>
        <w:t>química</w:t>
      </w:r>
      <w:r w:rsidR="0065784C" w:rsidRPr="00E82100">
        <w:rPr>
          <w:rFonts w:eastAsia="Arial" w:cs="Arial"/>
          <w:szCs w:val="20"/>
        </w:rPr>
        <w:t>,</w:t>
      </w:r>
      <w:r w:rsidR="009243D9" w:rsidRPr="00E82100">
        <w:rPr>
          <w:rFonts w:eastAsia="Arial" w:cs="Arial"/>
          <w:szCs w:val="20"/>
        </w:rPr>
        <w:t xml:space="preserve"> gases medicinales</w:t>
      </w:r>
      <w:r w:rsidR="0065784C" w:rsidRPr="00E82100">
        <w:rPr>
          <w:rFonts w:eastAsia="Arial" w:cs="Arial"/>
          <w:szCs w:val="20"/>
        </w:rPr>
        <w:t xml:space="preserve"> y radiofármacos</w:t>
      </w:r>
      <w:r w:rsidR="009243D9" w:rsidRPr="00E82100">
        <w:rPr>
          <w:rFonts w:eastAsia="Arial" w:cs="Arial"/>
          <w:szCs w:val="20"/>
        </w:rPr>
        <w:t>,</w:t>
      </w:r>
      <w:r w:rsidRPr="00E82100">
        <w:rPr>
          <w:rFonts w:eastAsia="Arial" w:cs="Arial"/>
          <w:szCs w:val="20"/>
        </w:rPr>
        <w:t xml:space="preserve"> son aquellas modificaciones que pueden ser implementadas</w:t>
      </w:r>
      <w:r w:rsidR="00AB3AD4" w:rsidRPr="00E82100">
        <w:rPr>
          <w:rFonts w:eastAsia="Arial" w:cs="Arial"/>
          <w:szCs w:val="20"/>
        </w:rPr>
        <w:t xml:space="preserve"> de manera inmediata</w:t>
      </w:r>
      <w:r w:rsidR="00730C60" w:rsidRPr="00E82100">
        <w:rPr>
          <w:rFonts w:eastAsia="Arial" w:cs="Arial"/>
          <w:szCs w:val="20"/>
        </w:rPr>
        <w:t xml:space="preserve"> y no requieren notificarse previamente</w:t>
      </w:r>
      <w:r w:rsidR="00AB3AD4" w:rsidRPr="00E82100">
        <w:rPr>
          <w:rFonts w:eastAsia="Arial" w:cs="Arial"/>
          <w:szCs w:val="20"/>
        </w:rPr>
        <w:t>, siempre y cuando, se encuentren</w:t>
      </w:r>
      <w:r w:rsidR="00C7029B" w:rsidRPr="00E82100">
        <w:rPr>
          <w:rFonts w:eastAsia="Arial" w:cs="Arial"/>
          <w:szCs w:val="20"/>
        </w:rPr>
        <w:t>,</w:t>
      </w:r>
      <w:r w:rsidRPr="00E82100">
        <w:rPr>
          <w:rFonts w:eastAsia="Arial" w:cs="Arial"/>
          <w:szCs w:val="20"/>
        </w:rPr>
        <w:t xml:space="preserve"> registradas </w:t>
      </w:r>
      <w:r w:rsidR="00C7029B" w:rsidRPr="00E82100">
        <w:rPr>
          <w:rFonts w:eastAsia="Arial" w:cs="Arial"/>
          <w:szCs w:val="20"/>
        </w:rPr>
        <w:t xml:space="preserve">y compiladas con datos de apoyo en un archivo o documento </w:t>
      </w:r>
      <w:r w:rsidRPr="00E82100">
        <w:rPr>
          <w:rFonts w:eastAsia="Arial" w:cs="Arial"/>
          <w:szCs w:val="20"/>
        </w:rPr>
        <w:t>a través del sistema de gestión de calidad del establecimiento del titula</w:t>
      </w:r>
      <w:r w:rsidR="00542BF1" w:rsidRPr="00E82100">
        <w:rPr>
          <w:rFonts w:eastAsia="Arial" w:cs="Arial"/>
          <w:szCs w:val="20"/>
        </w:rPr>
        <w:t>r</w:t>
      </w:r>
      <w:r w:rsidRPr="00E82100">
        <w:rPr>
          <w:rFonts w:eastAsia="Arial" w:cs="Arial"/>
          <w:szCs w:val="20"/>
        </w:rPr>
        <w:t xml:space="preserve"> del registro. El Invima </w:t>
      </w:r>
      <w:r w:rsidR="00AB3AD4" w:rsidRPr="00E82100">
        <w:rPr>
          <w:rFonts w:eastAsia="Arial" w:cs="Arial"/>
          <w:szCs w:val="20"/>
        </w:rPr>
        <w:t xml:space="preserve">en ejercicio del control posterior del que trata el artículo 9 del Decreto 334 de 2022, </w:t>
      </w:r>
      <w:r w:rsidRPr="00E82100">
        <w:rPr>
          <w:rFonts w:eastAsia="Arial" w:cs="Arial"/>
          <w:szCs w:val="20"/>
        </w:rPr>
        <w:t xml:space="preserve">podrá solicitar </w:t>
      </w:r>
      <w:r w:rsidR="00AE205C" w:rsidRPr="00E82100">
        <w:rPr>
          <w:rFonts w:eastAsia="Arial" w:cs="Arial"/>
          <w:szCs w:val="20"/>
        </w:rPr>
        <w:t>este</w:t>
      </w:r>
      <w:r w:rsidR="00AB3AD4" w:rsidRPr="00E82100">
        <w:rPr>
          <w:rFonts w:eastAsia="Arial" w:cs="Arial"/>
          <w:szCs w:val="20"/>
        </w:rPr>
        <w:t xml:space="preserve"> tipo de </w:t>
      </w:r>
      <w:r w:rsidRPr="00E82100">
        <w:rPr>
          <w:rFonts w:eastAsia="Arial" w:cs="Arial"/>
          <w:szCs w:val="20"/>
        </w:rPr>
        <w:t>información</w:t>
      </w:r>
      <w:r w:rsidR="00AB3AD4" w:rsidRPr="00E82100">
        <w:rPr>
          <w:rFonts w:eastAsia="Arial" w:cs="Arial"/>
          <w:szCs w:val="20"/>
        </w:rPr>
        <w:t>,</w:t>
      </w:r>
      <w:r w:rsidRPr="00E82100">
        <w:rPr>
          <w:rFonts w:eastAsia="Arial" w:cs="Arial"/>
          <w:szCs w:val="20"/>
        </w:rPr>
        <w:t xml:space="preserve"> </w:t>
      </w:r>
      <w:r w:rsidR="00AB3AD4" w:rsidRPr="00E82100">
        <w:rPr>
          <w:rFonts w:eastAsia="Arial" w:cs="Arial"/>
          <w:szCs w:val="20"/>
        </w:rPr>
        <w:t>la cual</w:t>
      </w:r>
      <w:r w:rsidRPr="00E82100">
        <w:rPr>
          <w:rFonts w:eastAsia="Arial" w:cs="Arial"/>
          <w:szCs w:val="20"/>
        </w:rPr>
        <w:t xml:space="preserve"> deberá estar disponible </w:t>
      </w:r>
      <w:r w:rsidR="00AB3AD4" w:rsidRPr="00E82100">
        <w:rPr>
          <w:rFonts w:eastAsia="Arial" w:cs="Arial"/>
          <w:szCs w:val="20"/>
        </w:rPr>
        <w:t>durante</w:t>
      </w:r>
      <w:r w:rsidRPr="00E82100">
        <w:rPr>
          <w:rFonts w:eastAsia="Arial" w:cs="Arial"/>
          <w:szCs w:val="20"/>
        </w:rPr>
        <w:t xml:space="preserve"> las </w:t>
      </w:r>
      <w:r w:rsidR="006F4F6B" w:rsidRPr="00E82100">
        <w:rPr>
          <w:rFonts w:eastAsia="Arial" w:cs="Arial"/>
          <w:szCs w:val="20"/>
        </w:rPr>
        <w:t>accione</w:t>
      </w:r>
      <w:r w:rsidRPr="00E82100">
        <w:rPr>
          <w:rFonts w:eastAsia="Arial" w:cs="Arial"/>
          <w:szCs w:val="20"/>
        </w:rPr>
        <w:t xml:space="preserve">s de </w:t>
      </w:r>
      <w:r w:rsidR="00AB3AD4" w:rsidRPr="00E82100">
        <w:rPr>
          <w:rFonts w:eastAsia="Arial" w:cs="Arial"/>
          <w:szCs w:val="20"/>
        </w:rPr>
        <w:t xml:space="preserve">inspección, </w:t>
      </w:r>
      <w:r w:rsidR="00174357" w:rsidRPr="00E82100">
        <w:rPr>
          <w:rFonts w:eastAsia="Arial" w:cs="Arial"/>
          <w:szCs w:val="20"/>
        </w:rPr>
        <w:t>vigilancia y</w:t>
      </w:r>
      <w:r w:rsidRPr="00E82100">
        <w:rPr>
          <w:rFonts w:eastAsia="Arial" w:cs="Arial"/>
          <w:szCs w:val="20"/>
        </w:rPr>
        <w:t xml:space="preserve"> control</w:t>
      </w:r>
      <w:r w:rsidR="00AB3AD4" w:rsidRPr="00E82100">
        <w:rPr>
          <w:rFonts w:eastAsia="Arial" w:cs="Arial"/>
          <w:szCs w:val="20"/>
        </w:rPr>
        <w:t xml:space="preserve"> o visitas de certificación y auditoria</w:t>
      </w:r>
      <w:r w:rsidRPr="00E82100">
        <w:rPr>
          <w:rFonts w:eastAsia="Arial" w:cs="Arial"/>
          <w:szCs w:val="20"/>
        </w:rPr>
        <w:t>.</w:t>
      </w:r>
    </w:p>
    <w:p w14:paraId="41C60458" w14:textId="77777777" w:rsidR="00B02905" w:rsidRPr="00E82100" w:rsidRDefault="00B02905" w:rsidP="00DD226F">
      <w:pPr>
        <w:rPr>
          <w:rFonts w:eastAsia="Arial" w:cs="Arial"/>
          <w:szCs w:val="20"/>
        </w:rPr>
      </w:pPr>
    </w:p>
    <w:p w14:paraId="0577A2DB" w14:textId="49D420B6" w:rsidR="00171A33" w:rsidRPr="00E82100" w:rsidRDefault="00171A33" w:rsidP="00DD226F">
      <w:pPr>
        <w:rPr>
          <w:rFonts w:eastAsia="Arial" w:cs="Arial"/>
          <w:szCs w:val="20"/>
        </w:rPr>
      </w:pPr>
      <w:r w:rsidRPr="00E82100">
        <w:rPr>
          <w:rFonts w:eastAsia="Arial" w:cs="Arial"/>
          <w:szCs w:val="20"/>
        </w:rPr>
        <w:t>Los siguientes son los casos en los que</w:t>
      </w:r>
      <w:r w:rsidR="00AB3AD4" w:rsidRPr="00E82100">
        <w:rPr>
          <w:rFonts w:eastAsia="Arial" w:cs="Arial"/>
          <w:szCs w:val="20"/>
        </w:rPr>
        <w:t>,</w:t>
      </w:r>
      <w:r w:rsidR="00B02905" w:rsidRPr="00E82100">
        <w:rPr>
          <w:rFonts w:eastAsia="Arial" w:cs="Arial"/>
          <w:szCs w:val="20"/>
        </w:rPr>
        <w:t xml:space="preserve"> la modificación no tiene impacto sobre la calidad</w:t>
      </w:r>
      <w:r w:rsidR="00730C60" w:rsidRPr="00E82100">
        <w:rPr>
          <w:rFonts w:eastAsia="Arial" w:cs="Arial"/>
          <w:szCs w:val="20"/>
        </w:rPr>
        <w:t xml:space="preserve"> de las que trata el primer inciso del numeral 5.2, regidas por el procedimiento definido en el numeral 8.2.1 del referido Decreto</w:t>
      </w:r>
      <w:r w:rsidR="00B02905" w:rsidRPr="00E82100">
        <w:rPr>
          <w:rFonts w:eastAsia="Arial" w:cs="Arial"/>
          <w:szCs w:val="20"/>
        </w:rPr>
        <w:t>, y se establecen las consideraciones en cada caso, y los documentos de soporte que el titular del registro sanitario debe tener a disposición del Invima</w:t>
      </w:r>
      <w:r w:rsidR="00AB3AD4" w:rsidRPr="00E82100">
        <w:rPr>
          <w:rFonts w:eastAsia="Arial" w:cs="Arial"/>
          <w:szCs w:val="20"/>
        </w:rPr>
        <w:t>,</w:t>
      </w:r>
      <w:r w:rsidR="00B02905" w:rsidRPr="00E82100">
        <w:rPr>
          <w:rFonts w:eastAsia="Arial" w:cs="Arial"/>
          <w:szCs w:val="20"/>
        </w:rPr>
        <w:t xml:space="preserve"> cuando el Instituto lo requiera:</w:t>
      </w:r>
    </w:p>
    <w:p w14:paraId="4267F419" w14:textId="77777777" w:rsidR="00690468" w:rsidRPr="00E82100" w:rsidRDefault="00690468" w:rsidP="00DD226F">
      <w:pPr>
        <w:rPr>
          <w:rFonts w:eastAsia="Arial" w:cs="Arial"/>
          <w:szCs w:val="20"/>
        </w:rPr>
      </w:pPr>
    </w:p>
    <w:p w14:paraId="542CB9A8" w14:textId="0B1AB2D5" w:rsidR="00690468" w:rsidRPr="00E82100" w:rsidRDefault="00690468" w:rsidP="00DD226F">
      <w:pPr>
        <w:pStyle w:val="Ttulo2"/>
        <w:spacing w:before="0"/>
        <w:rPr>
          <w:rFonts w:eastAsia="Arial"/>
        </w:rPr>
      </w:pPr>
      <w:bookmarkStart w:id="41" w:name="_Toc135405127"/>
      <w:bookmarkStart w:id="42" w:name="_Toc135405481"/>
      <w:bookmarkStart w:id="43" w:name="_Toc229433575"/>
      <w:r w:rsidRPr="00E82100">
        <w:rPr>
          <w:rFonts w:eastAsia="Arial"/>
        </w:rPr>
        <w:t>Modificaciones que no tienen impacto en la calidad.</w:t>
      </w:r>
      <w:bookmarkEnd w:id="41"/>
      <w:bookmarkEnd w:id="42"/>
      <w:bookmarkEnd w:id="43"/>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2127"/>
        <w:gridCol w:w="2126"/>
      </w:tblGrid>
      <w:tr w:rsidR="00C060B4" w:rsidRPr="00E82100" w14:paraId="32BCA423"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C255ED6" w14:textId="77777777" w:rsidR="00B10130" w:rsidRPr="00E82100" w:rsidRDefault="00B10130" w:rsidP="00DD226F">
            <w:pPr>
              <w:jc w:val="center"/>
              <w:textAlignment w:val="baseline"/>
              <w:rPr>
                <w:rFonts w:cs="Arial"/>
                <w:szCs w:val="20"/>
                <w:lang w:eastAsia="es-CO"/>
              </w:rPr>
            </w:pPr>
            <w:r w:rsidRPr="00E82100">
              <w:rPr>
                <w:rFonts w:cs="Arial"/>
                <w:b/>
                <w:bCs/>
                <w:szCs w:val="20"/>
                <w:lang w:val="es-ES" w:eastAsia="es-CO"/>
              </w:rPr>
              <w:t>Descripción del cambio</w:t>
            </w:r>
            <w:r w:rsidRPr="00E82100">
              <w:rPr>
                <w:rFonts w:cs="Arial"/>
                <w:szCs w:val="20"/>
                <w:lang w:val="es-ES" w:eastAsia="es-CO"/>
              </w:rPr>
              <w:t> </w:t>
            </w:r>
            <w:r w:rsidRPr="00E82100">
              <w:rPr>
                <w:rFonts w:cs="Arial"/>
                <w:szCs w:val="20"/>
                <w:lang w:eastAsia="es-CO"/>
              </w:rPr>
              <w:t> </w:t>
            </w:r>
          </w:p>
        </w:tc>
        <w:tc>
          <w:tcPr>
            <w:tcW w:w="2127"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D521996" w14:textId="3D83967C" w:rsidR="00B10130" w:rsidRPr="00E82100" w:rsidRDefault="006B2BE3" w:rsidP="00DD226F">
            <w:pPr>
              <w:jc w:val="center"/>
              <w:textAlignment w:val="baseline"/>
              <w:rPr>
                <w:rFonts w:cs="Arial"/>
                <w:szCs w:val="20"/>
                <w:lang w:eastAsia="es-CO"/>
              </w:rPr>
            </w:pPr>
            <w:r w:rsidRPr="00E82100">
              <w:rPr>
                <w:rFonts w:cs="Arial"/>
                <w:b/>
                <w:bCs/>
                <w:szCs w:val="20"/>
                <w:lang w:val="es-ES" w:eastAsia="es-CO"/>
              </w:rPr>
              <w:t>Aspectos a tener en cuenta</w:t>
            </w:r>
          </w:p>
        </w:tc>
        <w:tc>
          <w:tcPr>
            <w:tcW w:w="2126"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484F0FD5" w14:textId="7D0C5284" w:rsidR="00B10130" w:rsidRPr="00E82100" w:rsidRDefault="008C76E4" w:rsidP="00DD226F">
            <w:pPr>
              <w:jc w:val="center"/>
              <w:textAlignment w:val="baseline"/>
              <w:rPr>
                <w:rFonts w:cs="Arial"/>
                <w:szCs w:val="20"/>
                <w:lang w:eastAsia="es-CO"/>
              </w:rPr>
            </w:pPr>
            <w:r w:rsidRPr="00E82100">
              <w:rPr>
                <w:rFonts w:cs="Arial"/>
                <w:b/>
                <w:bCs/>
                <w:szCs w:val="20"/>
                <w:lang w:val="es-ES" w:eastAsia="es-CO"/>
              </w:rPr>
              <w:t>Documentos soporte</w:t>
            </w:r>
          </w:p>
        </w:tc>
      </w:tr>
      <w:tr w:rsidR="00C060B4" w:rsidRPr="00E82100" w14:paraId="596ED17D"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vAlign w:val="center"/>
            <w:hideMark/>
          </w:tcPr>
          <w:p w14:paraId="765501EE" w14:textId="77777777" w:rsidR="00B10130" w:rsidRPr="00E82100" w:rsidRDefault="00B10130" w:rsidP="00DD226F">
            <w:pPr>
              <w:pStyle w:val="Prrafodelista"/>
              <w:numPr>
                <w:ilvl w:val="0"/>
                <w:numId w:val="15"/>
              </w:numPr>
              <w:textAlignment w:val="baseline"/>
              <w:rPr>
                <w:rFonts w:cs="Arial"/>
                <w:szCs w:val="20"/>
                <w:lang w:eastAsia="es-CO"/>
              </w:rPr>
            </w:pPr>
            <w:r w:rsidRPr="00E82100">
              <w:rPr>
                <w:rFonts w:cs="Arial"/>
                <w:szCs w:val="20"/>
                <w:shd w:val="clear" w:color="auto" w:fill="FFFFFF"/>
              </w:rPr>
              <w:t xml:space="preserve">Actualización de lotes de los estándares </w:t>
            </w:r>
            <w:proofErr w:type="spellStart"/>
            <w:r w:rsidRPr="00E82100">
              <w:rPr>
                <w:rFonts w:cs="Arial"/>
                <w:szCs w:val="20"/>
                <w:shd w:val="clear" w:color="auto" w:fill="FFFFFF"/>
              </w:rPr>
              <w:t>farmacopéicos</w:t>
            </w:r>
            <w:proofErr w:type="spellEnd"/>
            <w:r w:rsidRPr="00E82100">
              <w:rPr>
                <w:rFonts w:cs="Arial"/>
                <w:szCs w:val="20"/>
                <w:shd w:val="clear" w:color="auto" w:fill="FFFFFF"/>
              </w:rPr>
              <w:t xml:space="preserve"> empleados en los controles de calidad del Ingrediente Farmacéutico Activo y/o producto terminado.</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5F8ED00A" w14:textId="5CC685CA" w:rsidR="00B10130" w:rsidRPr="00E82100" w:rsidRDefault="00B10130" w:rsidP="00DD226F">
            <w:pPr>
              <w:jc w:val="center"/>
              <w:textAlignment w:val="baseline"/>
              <w:rPr>
                <w:rFonts w:cs="Arial"/>
                <w:szCs w:val="20"/>
                <w:lang w:eastAsia="es-CO"/>
              </w:rPr>
            </w:pPr>
            <w:r w:rsidRPr="00E82100">
              <w:rPr>
                <w:rFonts w:cs="Arial"/>
                <w:szCs w:val="20"/>
                <w:lang w:eastAsia="es-CO"/>
              </w:rPr>
              <w:t>---</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45785041" w14:textId="47078FB1" w:rsidR="00B10130" w:rsidRPr="00E82100" w:rsidRDefault="00B10130" w:rsidP="00DD226F">
            <w:pPr>
              <w:jc w:val="center"/>
              <w:textAlignment w:val="baseline"/>
              <w:rPr>
                <w:rFonts w:cs="Arial"/>
                <w:szCs w:val="20"/>
                <w:lang w:eastAsia="es-CO"/>
              </w:rPr>
            </w:pPr>
            <w:r w:rsidRPr="00E82100">
              <w:rPr>
                <w:rFonts w:cs="Arial"/>
                <w:szCs w:val="20"/>
                <w:lang w:eastAsia="es-CO"/>
              </w:rPr>
              <w:t xml:space="preserve">1 </w:t>
            </w:r>
            <w:r w:rsidR="00555DBA" w:rsidRPr="00E82100">
              <w:rPr>
                <w:rFonts w:cs="Arial"/>
                <w:szCs w:val="20"/>
                <w:lang w:eastAsia="es-CO"/>
              </w:rPr>
              <w:t>a</w:t>
            </w:r>
            <w:r w:rsidRPr="00E82100">
              <w:rPr>
                <w:rFonts w:cs="Arial"/>
                <w:szCs w:val="20"/>
                <w:lang w:eastAsia="es-CO"/>
              </w:rPr>
              <w:t xml:space="preserve"> 4</w:t>
            </w:r>
          </w:p>
        </w:tc>
      </w:tr>
      <w:tr w:rsidR="00C060B4" w:rsidRPr="00E82100" w14:paraId="1CA21707"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vAlign w:val="center"/>
            <w:hideMark/>
          </w:tcPr>
          <w:p w14:paraId="43659E2B" w14:textId="482A06EF" w:rsidR="00B10130" w:rsidRPr="00E82100" w:rsidRDefault="00901195" w:rsidP="00DD226F">
            <w:pPr>
              <w:pStyle w:val="Prrafodelista"/>
              <w:numPr>
                <w:ilvl w:val="0"/>
                <w:numId w:val="15"/>
              </w:numPr>
              <w:textAlignment w:val="baseline"/>
              <w:rPr>
                <w:rFonts w:cs="Arial"/>
                <w:szCs w:val="20"/>
                <w:lang w:eastAsia="es-CO"/>
              </w:rPr>
            </w:pPr>
            <w:r w:rsidRPr="00E82100">
              <w:rPr>
                <w:rFonts w:cs="Arial"/>
                <w:szCs w:val="20"/>
                <w:shd w:val="clear" w:color="auto" w:fill="FFFFFF"/>
              </w:rPr>
              <w:t>Caracterización</w:t>
            </w:r>
            <w:r w:rsidR="004349B1" w:rsidRPr="00E82100">
              <w:rPr>
                <w:rFonts w:cs="Arial"/>
                <w:szCs w:val="20"/>
                <w:shd w:val="clear" w:color="auto" w:fill="FFFFFF"/>
              </w:rPr>
              <w:t xml:space="preserve"> </w:t>
            </w:r>
            <w:r w:rsidR="00B10130" w:rsidRPr="00E82100">
              <w:rPr>
                <w:rFonts w:cs="Arial"/>
                <w:szCs w:val="20"/>
                <w:shd w:val="clear" w:color="auto" w:fill="FFFFFF"/>
              </w:rPr>
              <w:t>de nuevos lotes de estándar secundario y/o Working Standard, empleados en el análisis del ingrediente Farmacéutico Activo y/o producto terminado.</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B68D43F" w14:textId="08205611" w:rsidR="00B10130" w:rsidRPr="00E82100" w:rsidRDefault="00B10130" w:rsidP="00DD226F">
            <w:pPr>
              <w:jc w:val="center"/>
              <w:textAlignment w:val="baseline"/>
              <w:rPr>
                <w:rFonts w:cs="Arial"/>
                <w:szCs w:val="20"/>
                <w:lang w:eastAsia="es-CO"/>
              </w:rPr>
            </w:pPr>
            <w:r w:rsidRPr="00E82100">
              <w:rPr>
                <w:rFonts w:cs="Arial"/>
                <w:szCs w:val="20"/>
                <w:lang w:eastAsia="es-CO"/>
              </w:rPr>
              <w:t xml:space="preserve">1 </w:t>
            </w:r>
            <w:r w:rsidR="00555DBA" w:rsidRPr="00E82100">
              <w:rPr>
                <w:rFonts w:cs="Arial"/>
                <w:szCs w:val="20"/>
                <w:lang w:eastAsia="es-CO"/>
              </w:rPr>
              <w:t>a</w:t>
            </w:r>
            <w:r w:rsidRPr="00E82100">
              <w:rPr>
                <w:rFonts w:cs="Arial"/>
                <w:szCs w:val="20"/>
                <w:lang w:eastAsia="es-CO"/>
              </w:rPr>
              <w:t xml:space="preserve"> 4  </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25B3F822" w14:textId="5B9278B4" w:rsidR="00B10130" w:rsidRPr="00E82100" w:rsidRDefault="00B10130" w:rsidP="00DD226F">
            <w:pPr>
              <w:jc w:val="center"/>
              <w:textAlignment w:val="baseline"/>
              <w:rPr>
                <w:rFonts w:cs="Arial"/>
                <w:szCs w:val="20"/>
                <w:lang w:eastAsia="es-CO"/>
              </w:rPr>
            </w:pPr>
            <w:r w:rsidRPr="00E82100">
              <w:rPr>
                <w:rFonts w:cs="Arial"/>
                <w:szCs w:val="20"/>
                <w:lang w:eastAsia="es-CO"/>
              </w:rPr>
              <w:t>2, 5, 6</w:t>
            </w:r>
          </w:p>
        </w:tc>
      </w:tr>
      <w:tr w:rsidR="00C060B4" w:rsidRPr="00E82100" w14:paraId="6150A768"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vAlign w:val="center"/>
          </w:tcPr>
          <w:p w14:paraId="1323881D" w14:textId="77777777" w:rsidR="00B10130" w:rsidRPr="00E82100" w:rsidRDefault="00B10130" w:rsidP="00DD226F">
            <w:pPr>
              <w:pStyle w:val="Prrafodelista"/>
              <w:numPr>
                <w:ilvl w:val="0"/>
                <w:numId w:val="15"/>
              </w:numPr>
              <w:textAlignment w:val="baseline"/>
              <w:rPr>
                <w:rFonts w:cs="Arial"/>
                <w:szCs w:val="20"/>
                <w:lang w:eastAsia="es-CO"/>
              </w:rPr>
            </w:pPr>
            <w:r w:rsidRPr="00E82100">
              <w:rPr>
                <w:rFonts w:cs="Arial"/>
                <w:szCs w:val="20"/>
                <w:shd w:val="clear" w:color="auto" w:fill="FFFFFF"/>
              </w:rPr>
              <w:t>Cambio en especificaciones no críticas para formas farmacéuticas solidas en cuanto a: líneas de marca o división configurada en el producto sin fines de dosificación, relieves de logotipos en las tabletas y marcas de impresión en cápsulas.</w:t>
            </w:r>
          </w:p>
        </w:tc>
        <w:tc>
          <w:tcPr>
            <w:tcW w:w="2127" w:type="dxa"/>
            <w:tcBorders>
              <w:top w:val="single" w:sz="6" w:space="0" w:color="000000"/>
              <w:left w:val="single" w:sz="6" w:space="0" w:color="000000"/>
              <w:bottom w:val="single" w:sz="6" w:space="0" w:color="000000"/>
              <w:right w:val="single" w:sz="6" w:space="0" w:color="000000"/>
            </w:tcBorders>
            <w:vAlign w:val="center"/>
          </w:tcPr>
          <w:p w14:paraId="3CC97F24" w14:textId="2299D438" w:rsidR="00B10130" w:rsidRPr="00E82100" w:rsidRDefault="00B10130" w:rsidP="00DD226F">
            <w:pPr>
              <w:jc w:val="center"/>
              <w:textAlignment w:val="baseline"/>
              <w:rPr>
                <w:rFonts w:cs="Arial"/>
                <w:szCs w:val="20"/>
                <w:lang w:eastAsia="es-CO"/>
              </w:rPr>
            </w:pPr>
            <w:r w:rsidRPr="00E82100">
              <w:rPr>
                <w:rFonts w:cs="Arial"/>
                <w:szCs w:val="20"/>
                <w:lang w:eastAsia="es-CO"/>
              </w:rPr>
              <w:t xml:space="preserve">5 </w:t>
            </w:r>
            <w:r w:rsidR="00555DBA" w:rsidRPr="00E82100">
              <w:rPr>
                <w:rFonts w:cs="Arial"/>
                <w:szCs w:val="20"/>
                <w:lang w:eastAsia="es-CO"/>
              </w:rPr>
              <w:t>a</w:t>
            </w:r>
            <w:r w:rsidRPr="00E82100">
              <w:rPr>
                <w:rFonts w:cs="Arial"/>
                <w:szCs w:val="20"/>
                <w:lang w:eastAsia="es-CO"/>
              </w:rPr>
              <w:t xml:space="preserve"> 7</w:t>
            </w:r>
          </w:p>
        </w:tc>
        <w:tc>
          <w:tcPr>
            <w:tcW w:w="2126" w:type="dxa"/>
            <w:tcBorders>
              <w:top w:val="single" w:sz="6" w:space="0" w:color="000000"/>
              <w:left w:val="single" w:sz="6" w:space="0" w:color="000000"/>
              <w:bottom w:val="single" w:sz="6" w:space="0" w:color="000000"/>
              <w:right w:val="single" w:sz="6" w:space="0" w:color="000000"/>
            </w:tcBorders>
            <w:vAlign w:val="center"/>
          </w:tcPr>
          <w:p w14:paraId="5A82A3EC" w14:textId="77777777" w:rsidR="00B10130" w:rsidRPr="00E82100" w:rsidRDefault="00B10130" w:rsidP="00DD226F">
            <w:pPr>
              <w:jc w:val="center"/>
              <w:textAlignment w:val="baseline"/>
              <w:rPr>
                <w:rFonts w:cs="Arial"/>
                <w:szCs w:val="20"/>
                <w:lang w:eastAsia="es-CO"/>
              </w:rPr>
            </w:pPr>
            <w:r w:rsidRPr="00E82100">
              <w:rPr>
                <w:rFonts w:cs="Arial"/>
                <w:szCs w:val="20"/>
                <w:lang w:eastAsia="es-CO"/>
              </w:rPr>
              <w:t>7, 8</w:t>
            </w:r>
          </w:p>
        </w:tc>
      </w:tr>
      <w:tr w:rsidR="00C060B4" w:rsidRPr="00E82100" w14:paraId="51C1F564"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vAlign w:val="center"/>
          </w:tcPr>
          <w:p w14:paraId="39B79B11" w14:textId="2D674A2B" w:rsidR="00B10130" w:rsidRPr="00E82100" w:rsidRDefault="00B10130" w:rsidP="00DD226F">
            <w:pPr>
              <w:pStyle w:val="Prrafodelista"/>
              <w:numPr>
                <w:ilvl w:val="0"/>
                <w:numId w:val="15"/>
              </w:numPr>
              <w:textAlignment w:val="baseline"/>
              <w:rPr>
                <w:rFonts w:cs="Arial"/>
                <w:szCs w:val="20"/>
                <w:lang w:eastAsia="es-CO"/>
              </w:rPr>
            </w:pPr>
            <w:r w:rsidRPr="00E82100">
              <w:rPr>
                <w:rFonts w:cs="Arial"/>
                <w:szCs w:val="20"/>
                <w:shd w:val="clear" w:color="auto" w:fill="FFFFFF"/>
              </w:rPr>
              <w:t xml:space="preserve">Cambios </w:t>
            </w:r>
            <w:r w:rsidR="00456474" w:rsidRPr="00E82100">
              <w:rPr>
                <w:rFonts w:cs="Arial"/>
                <w:szCs w:val="20"/>
                <w:shd w:val="clear" w:color="auto" w:fill="FFFFFF"/>
              </w:rPr>
              <w:t xml:space="preserve">editoriales </w:t>
            </w:r>
            <w:r w:rsidRPr="00E82100">
              <w:rPr>
                <w:rFonts w:cs="Arial"/>
                <w:szCs w:val="20"/>
                <w:shd w:val="clear" w:color="auto" w:fill="FFFFFF"/>
              </w:rPr>
              <w:t>en protocolos, informes de validación, procedimientos analíticos y registros de fabricación de producto terminado, que no modifiquen el proceso de manufactura ni el sentido o fundamento de la técnica analítica.</w:t>
            </w:r>
          </w:p>
        </w:tc>
        <w:tc>
          <w:tcPr>
            <w:tcW w:w="2127" w:type="dxa"/>
            <w:tcBorders>
              <w:top w:val="single" w:sz="6" w:space="0" w:color="000000"/>
              <w:left w:val="single" w:sz="6" w:space="0" w:color="000000"/>
              <w:bottom w:val="single" w:sz="6" w:space="0" w:color="000000"/>
              <w:right w:val="single" w:sz="6" w:space="0" w:color="000000"/>
            </w:tcBorders>
            <w:vAlign w:val="center"/>
          </w:tcPr>
          <w:p w14:paraId="7807EB8E" w14:textId="1D2D89E1" w:rsidR="00B10130" w:rsidRPr="00E82100" w:rsidRDefault="00B10130" w:rsidP="00DD226F">
            <w:pPr>
              <w:jc w:val="center"/>
              <w:textAlignment w:val="baseline"/>
              <w:rPr>
                <w:rFonts w:cs="Arial"/>
                <w:szCs w:val="20"/>
                <w:lang w:eastAsia="es-CO"/>
              </w:rPr>
            </w:pPr>
            <w:r w:rsidRPr="00E82100">
              <w:rPr>
                <w:rFonts w:cs="Arial"/>
                <w:szCs w:val="20"/>
                <w:lang w:eastAsia="es-CO"/>
              </w:rPr>
              <w:t>---</w:t>
            </w:r>
          </w:p>
        </w:tc>
        <w:tc>
          <w:tcPr>
            <w:tcW w:w="2126" w:type="dxa"/>
            <w:tcBorders>
              <w:top w:val="single" w:sz="6" w:space="0" w:color="000000"/>
              <w:left w:val="single" w:sz="6" w:space="0" w:color="000000"/>
              <w:bottom w:val="single" w:sz="6" w:space="0" w:color="000000"/>
              <w:right w:val="single" w:sz="6" w:space="0" w:color="000000"/>
            </w:tcBorders>
            <w:vAlign w:val="center"/>
          </w:tcPr>
          <w:p w14:paraId="2B2B7304" w14:textId="77777777" w:rsidR="00B10130" w:rsidRPr="00E82100" w:rsidRDefault="00B10130" w:rsidP="00DD226F">
            <w:pPr>
              <w:jc w:val="center"/>
              <w:textAlignment w:val="baseline"/>
              <w:rPr>
                <w:rFonts w:cs="Arial"/>
                <w:szCs w:val="20"/>
                <w:lang w:eastAsia="es-CO"/>
              </w:rPr>
            </w:pPr>
            <w:r w:rsidRPr="00E82100">
              <w:rPr>
                <w:rFonts w:cs="Arial"/>
                <w:szCs w:val="20"/>
                <w:lang w:eastAsia="es-CO"/>
              </w:rPr>
              <w:t>9</w:t>
            </w:r>
          </w:p>
        </w:tc>
      </w:tr>
      <w:tr w:rsidR="00C060B4" w:rsidRPr="00E82100" w14:paraId="699795AE"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vAlign w:val="center"/>
          </w:tcPr>
          <w:p w14:paraId="0F761B1C" w14:textId="77777777" w:rsidR="00B10130" w:rsidRPr="00E82100" w:rsidRDefault="00B10130" w:rsidP="00DD226F">
            <w:pPr>
              <w:pStyle w:val="Prrafodelista"/>
              <w:numPr>
                <w:ilvl w:val="0"/>
                <w:numId w:val="15"/>
              </w:numPr>
              <w:textAlignment w:val="baseline"/>
              <w:rPr>
                <w:rFonts w:cs="Arial"/>
                <w:szCs w:val="20"/>
                <w:lang w:eastAsia="es-CO"/>
              </w:rPr>
            </w:pPr>
            <w:r w:rsidRPr="00E82100">
              <w:rPr>
                <w:rFonts w:cs="Arial"/>
                <w:szCs w:val="20"/>
                <w:shd w:val="clear" w:color="auto" w:fill="FFFFFF"/>
              </w:rPr>
              <w:t>Cambio o eliminación de un parámetro y/o control en proceso realizado en operaciones de fabricación no críticas del producto intermedio y producto terminado.</w:t>
            </w:r>
          </w:p>
        </w:tc>
        <w:tc>
          <w:tcPr>
            <w:tcW w:w="2127" w:type="dxa"/>
            <w:tcBorders>
              <w:top w:val="single" w:sz="6" w:space="0" w:color="000000"/>
              <w:left w:val="single" w:sz="6" w:space="0" w:color="000000"/>
              <w:bottom w:val="single" w:sz="6" w:space="0" w:color="000000"/>
              <w:right w:val="single" w:sz="6" w:space="0" w:color="000000"/>
            </w:tcBorders>
            <w:vAlign w:val="center"/>
          </w:tcPr>
          <w:p w14:paraId="6C81CCF4" w14:textId="7C686F00" w:rsidR="00B10130" w:rsidRPr="00E82100" w:rsidRDefault="00B10130" w:rsidP="00DD226F">
            <w:pPr>
              <w:jc w:val="center"/>
              <w:textAlignment w:val="baseline"/>
              <w:rPr>
                <w:rFonts w:cs="Arial"/>
                <w:szCs w:val="20"/>
                <w:lang w:eastAsia="es-CO"/>
              </w:rPr>
            </w:pPr>
            <w:r w:rsidRPr="00E82100">
              <w:rPr>
                <w:rFonts w:cs="Arial"/>
                <w:szCs w:val="20"/>
                <w:lang w:eastAsia="es-CO"/>
              </w:rPr>
              <w:t xml:space="preserve">8 </w:t>
            </w:r>
            <w:r w:rsidR="00555DBA" w:rsidRPr="00E82100">
              <w:rPr>
                <w:rFonts w:cs="Arial"/>
                <w:szCs w:val="20"/>
                <w:lang w:eastAsia="es-CO"/>
              </w:rPr>
              <w:t>a</w:t>
            </w:r>
            <w:r w:rsidRPr="00E82100">
              <w:rPr>
                <w:rFonts w:cs="Arial"/>
                <w:szCs w:val="20"/>
                <w:lang w:eastAsia="es-CO"/>
              </w:rPr>
              <w:t xml:space="preserve"> 9 </w:t>
            </w:r>
          </w:p>
        </w:tc>
        <w:tc>
          <w:tcPr>
            <w:tcW w:w="2126" w:type="dxa"/>
            <w:tcBorders>
              <w:top w:val="single" w:sz="6" w:space="0" w:color="000000"/>
              <w:left w:val="single" w:sz="6" w:space="0" w:color="000000"/>
              <w:bottom w:val="single" w:sz="6" w:space="0" w:color="000000"/>
              <w:right w:val="single" w:sz="6" w:space="0" w:color="000000"/>
            </w:tcBorders>
            <w:vAlign w:val="center"/>
          </w:tcPr>
          <w:p w14:paraId="2A046ACC" w14:textId="77777777" w:rsidR="00B10130" w:rsidRPr="00E82100" w:rsidRDefault="00B10130" w:rsidP="00DD226F">
            <w:pPr>
              <w:jc w:val="center"/>
              <w:textAlignment w:val="baseline"/>
              <w:rPr>
                <w:rFonts w:cs="Arial"/>
                <w:szCs w:val="20"/>
                <w:lang w:eastAsia="es-CO"/>
              </w:rPr>
            </w:pPr>
            <w:r w:rsidRPr="00E82100">
              <w:rPr>
                <w:rFonts w:cs="Arial"/>
                <w:szCs w:val="20"/>
                <w:lang w:eastAsia="es-CO"/>
              </w:rPr>
              <w:t>9, 10</w:t>
            </w:r>
          </w:p>
        </w:tc>
      </w:tr>
      <w:tr w:rsidR="00C060B4" w:rsidRPr="00E82100" w14:paraId="065D798A"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vAlign w:val="center"/>
            <w:hideMark/>
          </w:tcPr>
          <w:p w14:paraId="0E3E8AC9" w14:textId="77777777" w:rsidR="00B10130" w:rsidRPr="00E82100" w:rsidRDefault="00B10130" w:rsidP="00DD226F">
            <w:pPr>
              <w:pStyle w:val="Prrafodelista"/>
              <w:numPr>
                <w:ilvl w:val="0"/>
                <w:numId w:val="15"/>
              </w:numPr>
              <w:textAlignment w:val="baseline"/>
              <w:rPr>
                <w:rFonts w:cs="Arial"/>
                <w:szCs w:val="20"/>
                <w:lang w:eastAsia="es-CO"/>
              </w:rPr>
            </w:pPr>
            <w:r w:rsidRPr="00E82100">
              <w:rPr>
                <w:rFonts w:cs="Arial"/>
                <w:szCs w:val="20"/>
                <w:shd w:val="clear" w:color="auto" w:fill="FFFFFF"/>
              </w:rPr>
              <w:t>Cambio de proveedor o marca de filtros empleados en la filtración esterilizante de productos estériles.</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183BCB96" w14:textId="770F3335" w:rsidR="00B10130" w:rsidRPr="00E82100" w:rsidRDefault="00B10130" w:rsidP="00DD226F">
            <w:pPr>
              <w:jc w:val="center"/>
              <w:textAlignment w:val="baseline"/>
              <w:rPr>
                <w:rFonts w:cs="Arial"/>
                <w:szCs w:val="20"/>
                <w:lang w:eastAsia="es-CO"/>
              </w:rPr>
            </w:pPr>
            <w:r w:rsidRPr="00E82100">
              <w:rPr>
                <w:rFonts w:cs="Arial"/>
                <w:szCs w:val="20"/>
                <w:lang w:eastAsia="es-CO"/>
              </w:rPr>
              <w:t xml:space="preserve">10 </w:t>
            </w:r>
            <w:r w:rsidR="00555DBA" w:rsidRPr="00E82100">
              <w:rPr>
                <w:rFonts w:cs="Arial"/>
                <w:szCs w:val="20"/>
                <w:lang w:eastAsia="es-CO"/>
              </w:rPr>
              <w:t>a</w:t>
            </w:r>
            <w:r w:rsidRPr="00E82100">
              <w:rPr>
                <w:rFonts w:cs="Arial"/>
                <w:szCs w:val="20"/>
                <w:lang w:eastAsia="es-CO"/>
              </w:rPr>
              <w:t xml:space="preserve"> 11 </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64EECDC2" w14:textId="1D2C7A7B" w:rsidR="00B10130" w:rsidRPr="00E82100" w:rsidRDefault="00B10130" w:rsidP="00DD226F">
            <w:pPr>
              <w:jc w:val="center"/>
              <w:textAlignment w:val="baseline"/>
              <w:rPr>
                <w:rFonts w:cs="Arial"/>
                <w:szCs w:val="20"/>
                <w:lang w:eastAsia="es-CO"/>
              </w:rPr>
            </w:pPr>
            <w:r w:rsidRPr="00E82100">
              <w:rPr>
                <w:rFonts w:cs="Arial"/>
                <w:szCs w:val="20"/>
                <w:lang w:eastAsia="es-CO"/>
              </w:rPr>
              <w:t xml:space="preserve">10 </w:t>
            </w:r>
            <w:r w:rsidR="00675F0B" w:rsidRPr="00E82100">
              <w:rPr>
                <w:rFonts w:cs="Arial"/>
                <w:szCs w:val="20"/>
                <w:lang w:eastAsia="es-CO"/>
              </w:rPr>
              <w:t>a</w:t>
            </w:r>
            <w:r w:rsidRPr="00E82100">
              <w:rPr>
                <w:rFonts w:cs="Arial"/>
                <w:szCs w:val="20"/>
                <w:lang w:eastAsia="es-CO"/>
              </w:rPr>
              <w:t xml:space="preserve"> 15</w:t>
            </w:r>
          </w:p>
        </w:tc>
      </w:tr>
      <w:tr w:rsidR="00C060B4" w:rsidRPr="00E82100" w14:paraId="61E524CC"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vAlign w:val="center"/>
            <w:hideMark/>
          </w:tcPr>
          <w:p w14:paraId="50148E8D" w14:textId="1617BA9F" w:rsidR="00B10130" w:rsidRPr="00E82100" w:rsidRDefault="00B10130" w:rsidP="00DD226F">
            <w:pPr>
              <w:pStyle w:val="Prrafodelista"/>
              <w:numPr>
                <w:ilvl w:val="0"/>
                <w:numId w:val="15"/>
              </w:numPr>
              <w:textAlignment w:val="baseline"/>
              <w:rPr>
                <w:rFonts w:cs="Arial"/>
                <w:szCs w:val="20"/>
                <w:lang w:eastAsia="es-CO"/>
              </w:rPr>
            </w:pPr>
            <w:r w:rsidRPr="00E82100">
              <w:rPr>
                <w:rFonts w:cs="Arial"/>
                <w:szCs w:val="20"/>
                <w:shd w:val="clear" w:color="auto" w:fill="FFFFFF"/>
              </w:rPr>
              <w:t>Cambio en las condiciones de almacenamiento y vida útil de</w:t>
            </w:r>
            <w:r w:rsidR="0091642D" w:rsidRPr="00E82100">
              <w:rPr>
                <w:rFonts w:cs="Arial"/>
                <w:szCs w:val="20"/>
                <w:shd w:val="clear" w:color="auto" w:fill="FFFFFF"/>
              </w:rPr>
              <w:t>l</w:t>
            </w:r>
            <w:r w:rsidRPr="00E82100">
              <w:rPr>
                <w:rFonts w:cs="Arial"/>
                <w:szCs w:val="20"/>
                <w:shd w:val="clear" w:color="auto" w:fill="FFFFFF"/>
              </w:rPr>
              <w:t xml:space="preserve"> </w:t>
            </w:r>
            <w:r w:rsidR="0091642D" w:rsidRPr="00E82100">
              <w:rPr>
                <w:rFonts w:cs="Arial"/>
                <w:szCs w:val="20"/>
                <w:lang w:val="es-ES" w:eastAsia="es-CO"/>
              </w:rPr>
              <w:t>producto intermedio</w:t>
            </w:r>
            <w:r w:rsidRPr="00E82100">
              <w:rPr>
                <w:rFonts w:cs="Arial"/>
                <w:szCs w:val="20"/>
                <w:shd w:val="clear" w:color="auto" w:fill="FFFFFF"/>
              </w:rPr>
              <w:t xml:space="preserve"> (aplica en la modalidad importar, </w:t>
            </w:r>
            <w:proofErr w:type="spellStart"/>
            <w:r w:rsidRPr="00E82100">
              <w:rPr>
                <w:rFonts w:cs="Arial"/>
                <w:szCs w:val="20"/>
                <w:shd w:val="clear" w:color="auto" w:fill="FFFFFF"/>
              </w:rPr>
              <w:t>semielaborar</w:t>
            </w:r>
            <w:proofErr w:type="spellEnd"/>
            <w:r w:rsidRPr="00E82100">
              <w:rPr>
                <w:rFonts w:cs="Arial"/>
                <w:szCs w:val="20"/>
                <w:shd w:val="clear" w:color="auto" w:fill="FFFFFF"/>
              </w:rPr>
              <w:t xml:space="preserve"> y vender)</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593ABE33" w14:textId="5C6B6C86" w:rsidR="00B10130" w:rsidRPr="00E82100" w:rsidRDefault="00B10130" w:rsidP="00DD226F">
            <w:pPr>
              <w:jc w:val="center"/>
              <w:textAlignment w:val="baseline"/>
              <w:rPr>
                <w:rFonts w:cs="Arial"/>
                <w:szCs w:val="20"/>
                <w:lang w:eastAsia="es-CO"/>
              </w:rPr>
            </w:pPr>
            <w:r w:rsidRPr="00E82100">
              <w:rPr>
                <w:rFonts w:cs="Arial"/>
                <w:szCs w:val="20"/>
                <w:lang w:eastAsia="es-CO"/>
              </w:rPr>
              <w:t>---</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15875DF6" w14:textId="202F4725" w:rsidR="00B10130" w:rsidRPr="00E82100" w:rsidRDefault="00B10130" w:rsidP="00DD226F">
            <w:pPr>
              <w:jc w:val="center"/>
              <w:textAlignment w:val="baseline"/>
              <w:rPr>
                <w:rFonts w:cs="Arial"/>
                <w:lang w:eastAsia="es-CO"/>
              </w:rPr>
            </w:pPr>
            <w:r w:rsidRPr="00E82100">
              <w:rPr>
                <w:rFonts w:cs="Arial"/>
                <w:lang w:eastAsia="es-CO"/>
              </w:rPr>
              <w:t xml:space="preserve">16 </w:t>
            </w:r>
            <w:r w:rsidR="00675F0B" w:rsidRPr="00E82100">
              <w:rPr>
                <w:rFonts w:cs="Arial"/>
                <w:lang w:eastAsia="es-CO"/>
              </w:rPr>
              <w:t>a</w:t>
            </w:r>
            <w:r w:rsidRPr="00E82100">
              <w:rPr>
                <w:rFonts w:cs="Arial"/>
                <w:lang w:eastAsia="es-CO"/>
              </w:rPr>
              <w:t xml:space="preserve"> 17</w:t>
            </w:r>
          </w:p>
        </w:tc>
      </w:tr>
      <w:tr w:rsidR="00C060B4" w:rsidRPr="00E82100" w14:paraId="346F738D"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vAlign w:val="center"/>
            <w:hideMark/>
          </w:tcPr>
          <w:p w14:paraId="7BED6CE0" w14:textId="50C91096" w:rsidR="001919AE" w:rsidRPr="00E82100" w:rsidRDefault="5B769DE6" w:rsidP="00DD226F">
            <w:pPr>
              <w:pStyle w:val="Prrafodelista"/>
              <w:numPr>
                <w:ilvl w:val="0"/>
                <w:numId w:val="15"/>
              </w:numPr>
              <w:rPr>
                <w:rFonts w:cs="Arial"/>
              </w:rPr>
            </w:pPr>
            <w:r w:rsidRPr="00E82100">
              <w:rPr>
                <w:rFonts w:cs="Arial"/>
              </w:rPr>
              <w:t>Actualización o c</w:t>
            </w:r>
            <w:r w:rsidR="29CBB730" w:rsidRPr="00E82100">
              <w:rPr>
                <w:rFonts w:cs="Arial"/>
              </w:rPr>
              <w:t xml:space="preserve">ambio en </w:t>
            </w:r>
            <w:r w:rsidR="5C253E48" w:rsidRPr="00E82100">
              <w:rPr>
                <w:rFonts w:cs="Arial"/>
              </w:rPr>
              <w:t>el sistema de</w:t>
            </w:r>
            <w:r w:rsidR="29CBB730" w:rsidRPr="00E82100">
              <w:rPr>
                <w:rFonts w:cs="Arial"/>
              </w:rPr>
              <w:t xml:space="preserve"> codificación de lote</w:t>
            </w:r>
            <w:r w:rsidR="3AC9107F" w:rsidRPr="00E82100">
              <w:rPr>
                <w:rFonts w:cs="Arial"/>
              </w:rPr>
              <w:t>s.</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01FB876" w14:textId="77CFB477" w:rsidR="7F5059F2" w:rsidRPr="00E82100" w:rsidRDefault="7F5059F2" w:rsidP="00DD226F">
            <w:pPr>
              <w:jc w:val="center"/>
              <w:rPr>
                <w:rFonts w:eastAsia="Arial" w:cs="Arial"/>
                <w:szCs w:val="20"/>
              </w:rPr>
            </w:pPr>
            <w:r w:rsidRPr="00E82100">
              <w:rPr>
                <w:rFonts w:cs="Arial"/>
                <w:lang w:eastAsia="es-CO"/>
              </w:rPr>
              <w:t>12</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3D08DE5E" w14:textId="2A67F20F" w:rsidR="23384F19" w:rsidRPr="00E82100" w:rsidRDefault="23384F19" w:rsidP="00DD226F">
            <w:pPr>
              <w:jc w:val="center"/>
              <w:rPr>
                <w:rFonts w:cs="Arial"/>
                <w:lang w:eastAsia="es-CO"/>
              </w:rPr>
            </w:pPr>
            <w:r w:rsidRPr="00E82100">
              <w:rPr>
                <w:rFonts w:cs="Arial"/>
                <w:lang w:eastAsia="es-CO"/>
              </w:rPr>
              <w:t>9</w:t>
            </w:r>
            <w:r w:rsidR="05B6F057" w:rsidRPr="00E82100">
              <w:rPr>
                <w:rFonts w:cs="Arial"/>
                <w:lang w:eastAsia="es-CO"/>
              </w:rPr>
              <w:t>, 18</w:t>
            </w:r>
          </w:p>
        </w:tc>
      </w:tr>
      <w:tr w:rsidR="001C5602" w:rsidRPr="00E82100" w14:paraId="5D289508"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vAlign w:val="center"/>
          </w:tcPr>
          <w:p w14:paraId="390354D5" w14:textId="09BDB4D0" w:rsidR="001C5602" w:rsidRPr="00E82100" w:rsidRDefault="0040413A" w:rsidP="00DD226F">
            <w:pPr>
              <w:pStyle w:val="Prrafodelista"/>
              <w:numPr>
                <w:ilvl w:val="0"/>
                <w:numId w:val="15"/>
              </w:numPr>
              <w:rPr>
                <w:rFonts w:cs="Arial"/>
              </w:rPr>
            </w:pPr>
            <w:r w:rsidRPr="00E82100">
              <w:rPr>
                <w:rFonts w:cs="Arial"/>
              </w:rPr>
              <w:t>Actualización en el código de barras en el etiquetado.</w:t>
            </w:r>
          </w:p>
        </w:tc>
        <w:tc>
          <w:tcPr>
            <w:tcW w:w="2127" w:type="dxa"/>
            <w:tcBorders>
              <w:top w:val="single" w:sz="6" w:space="0" w:color="000000"/>
              <w:left w:val="single" w:sz="6" w:space="0" w:color="000000"/>
              <w:bottom w:val="single" w:sz="6" w:space="0" w:color="000000"/>
              <w:right w:val="single" w:sz="6" w:space="0" w:color="000000"/>
            </w:tcBorders>
            <w:vAlign w:val="center"/>
          </w:tcPr>
          <w:p w14:paraId="4FDA4C84" w14:textId="021045F8" w:rsidR="001C5602" w:rsidRPr="00E82100" w:rsidRDefault="0030260B" w:rsidP="00DD226F">
            <w:pPr>
              <w:jc w:val="center"/>
              <w:rPr>
                <w:rFonts w:cs="Arial"/>
                <w:lang w:eastAsia="es-CO"/>
              </w:rPr>
            </w:pPr>
            <w:r w:rsidRPr="00E82100">
              <w:rPr>
                <w:rFonts w:cs="Arial"/>
                <w:lang w:eastAsia="es-CO"/>
              </w:rPr>
              <w:t>13 a 15</w:t>
            </w:r>
          </w:p>
        </w:tc>
        <w:tc>
          <w:tcPr>
            <w:tcW w:w="2126" w:type="dxa"/>
            <w:tcBorders>
              <w:top w:val="single" w:sz="6" w:space="0" w:color="000000"/>
              <w:left w:val="single" w:sz="6" w:space="0" w:color="000000"/>
              <w:bottom w:val="single" w:sz="6" w:space="0" w:color="000000"/>
              <w:right w:val="single" w:sz="6" w:space="0" w:color="000000"/>
            </w:tcBorders>
            <w:vAlign w:val="center"/>
          </w:tcPr>
          <w:p w14:paraId="04B63554" w14:textId="5AB9580D" w:rsidR="001C5602" w:rsidRPr="00E82100" w:rsidRDefault="0030260B" w:rsidP="00DD226F">
            <w:pPr>
              <w:jc w:val="center"/>
              <w:rPr>
                <w:rFonts w:cs="Arial"/>
                <w:lang w:eastAsia="es-CO"/>
              </w:rPr>
            </w:pPr>
            <w:r w:rsidRPr="00E82100">
              <w:rPr>
                <w:rFonts w:cs="Arial"/>
                <w:lang w:eastAsia="es-CO"/>
              </w:rPr>
              <w:t>19</w:t>
            </w:r>
          </w:p>
        </w:tc>
      </w:tr>
      <w:tr w:rsidR="001C5602" w:rsidRPr="00E82100" w14:paraId="254D9562" w14:textId="77777777" w:rsidTr="00466D0F">
        <w:trPr>
          <w:trHeight w:val="300"/>
        </w:trPr>
        <w:tc>
          <w:tcPr>
            <w:tcW w:w="5095" w:type="dxa"/>
            <w:tcBorders>
              <w:top w:val="single" w:sz="6" w:space="0" w:color="000000"/>
              <w:left w:val="single" w:sz="6" w:space="0" w:color="000000"/>
              <w:bottom w:val="single" w:sz="6" w:space="0" w:color="000000"/>
              <w:right w:val="single" w:sz="6" w:space="0" w:color="000000"/>
            </w:tcBorders>
            <w:vAlign w:val="center"/>
          </w:tcPr>
          <w:p w14:paraId="78EA329D" w14:textId="7D1563C6" w:rsidR="001C5602" w:rsidRPr="00E82100" w:rsidRDefault="0030260B" w:rsidP="00DD226F">
            <w:pPr>
              <w:pStyle w:val="Prrafodelista"/>
              <w:numPr>
                <w:ilvl w:val="0"/>
                <w:numId w:val="15"/>
              </w:numPr>
              <w:rPr>
                <w:rFonts w:cs="Arial"/>
              </w:rPr>
            </w:pPr>
            <w:r w:rsidRPr="00E82100">
              <w:rPr>
                <w:rFonts w:cs="Arial"/>
              </w:rPr>
              <w:t xml:space="preserve">Actualización en </w:t>
            </w:r>
            <w:r w:rsidR="00D374E0" w:rsidRPr="00E82100">
              <w:rPr>
                <w:rFonts w:cs="Arial"/>
              </w:rPr>
              <w:t>líneas</w:t>
            </w:r>
            <w:r w:rsidRPr="00E82100">
              <w:rPr>
                <w:rFonts w:cs="Arial"/>
              </w:rPr>
              <w:t xml:space="preserve"> de corte </w:t>
            </w:r>
            <w:r w:rsidR="009D2269" w:rsidRPr="00E82100">
              <w:rPr>
                <w:rFonts w:cs="Arial"/>
              </w:rPr>
              <w:t>(</w:t>
            </w:r>
            <w:proofErr w:type="spellStart"/>
            <w:r w:rsidR="009D2269" w:rsidRPr="00E82100">
              <w:rPr>
                <w:rFonts w:cs="Arial"/>
              </w:rPr>
              <w:t>pre-cut</w:t>
            </w:r>
            <w:proofErr w:type="spellEnd"/>
            <w:r w:rsidR="009D2269" w:rsidRPr="00E82100">
              <w:rPr>
                <w:rFonts w:cs="Arial"/>
              </w:rPr>
              <w:t xml:space="preserve">) </w:t>
            </w:r>
            <w:r w:rsidRPr="00E82100">
              <w:rPr>
                <w:rFonts w:cs="Arial"/>
              </w:rPr>
              <w:t>en artes de envases y empaques.</w:t>
            </w:r>
          </w:p>
        </w:tc>
        <w:tc>
          <w:tcPr>
            <w:tcW w:w="2127" w:type="dxa"/>
            <w:tcBorders>
              <w:top w:val="single" w:sz="6" w:space="0" w:color="000000"/>
              <w:left w:val="single" w:sz="6" w:space="0" w:color="000000"/>
              <w:bottom w:val="single" w:sz="6" w:space="0" w:color="000000"/>
              <w:right w:val="single" w:sz="6" w:space="0" w:color="000000"/>
            </w:tcBorders>
            <w:vAlign w:val="center"/>
          </w:tcPr>
          <w:p w14:paraId="4BA4A1A7" w14:textId="084D4C2F" w:rsidR="001C5602" w:rsidRPr="00E82100" w:rsidRDefault="0030260B" w:rsidP="00DD226F">
            <w:pPr>
              <w:jc w:val="center"/>
              <w:rPr>
                <w:rFonts w:cs="Arial"/>
                <w:lang w:eastAsia="es-CO"/>
              </w:rPr>
            </w:pPr>
            <w:r w:rsidRPr="00E82100">
              <w:rPr>
                <w:rFonts w:cs="Arial"/>
                <w:lang w:eastAsia="es-CO"/>
              </w:rPr>
              <w:t>13, 16, 17</w:t>
            </w:r>
          </w:p>
        </w:tc>
        <w:tc>
          <w:tcPr>
            <w:tcW w:w="2126" w:type="dxa"/>
            <w:tcBorders>
              <w:top w:val="single" w:sz="6" w:space="0" w:color="000000"/>
              <w:left w:val="single" w:sz="6" w:space="0" w:color="000000"/>
              <w:bottom w:val="single" w:sz="6" w:space="0" w:color="000000"/>
              <w:right w:val="single" w:sz="6" w:space="0" w:color="000000"/>
            </w:tcBorders>
            <w:vAlign w:val="center"/>
          </w:tcPr>
          <w:p w14:paraId="05DA5DD0" w14:textId="38368417" w:rsidR="001C5602" w:rsidRPr="00E82100" w:rsidRDefault="00E02EEB" w:rsidP="00DD226F">
            <w:pPr>
              <w:jc w:val="center"/>
              <w:rPr>
                <w:rFonts w:cs="Arial"/>
                <w:lang w:eastAsia="es-CO"/>
              </w:rPr>
            </w:pPr>
            <w:r w:rsidRPr="00E82100">
              <w:rPr>
                <w:rFonts w:cs="Arial"/>
                <w:lang w:eastAsia="es-CO"/>
              </w:rPr>
              <w:t>9 a 11, 19</w:t>
            </w:r>
          </w:p>
        </w:tc>
      </w:tr>
      <w:tr w:rsidR="00C060B4" w:rsidRPr="00E82100" w14:paraId="25FBEFA3" w14:textId="77777777" w:rsidTr="00466D0F">
        <w:trPr>
          <w:trHeight w:val="300"/>
        </w:trPr>
        <w:tc>
          <w:tcPr>
            <w:tcW w:w="9348"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247CF2A" w14:textId="65D58799" w:rsidR="00B10130" w:rsidRPr="00E82100" w:rsidRDefault="005D6B50" w:rsidP="00DD226F">
            <w:pPr>
              <w:textAlignment w:val="baseline"/>
              <w:rPr>
                <w:rFonts w:cs="Arial"/>
                <w:szCs w:val="20"/>
                <w:lang w:eastAsia="es-CO"/>
              </w:rPr>
            </w:pPr>
            <w:r w:rsidRPr="00E82100">
              <w:rPr>
                <w:rFonts w:cs="Arial"/>
                <w:b/>
                <w:bCs/>
                <w:szCs w:val="20"/>
                <w:lang w:val="es-ES" w:eastAsia="es-CO"/>
              </w:rPr>
              <w:t>Aspectos a tener en cuenta</w:t>
            </w:r>
          </w:p>
        </w:tc>
      </w:tr>
      <w:tr w:rsidR="00C060B4" w:rsidRPr="00E82100" w14:paraId="7F6BA4B2" w14:textId="77777777" w:rsidTr="00466D0F">
        <w:trPr>
          <w:trHeight w:val="300"/>
        </w:trPr>
        <w:tc>
          <w:tcPr>
            <w:tcW w:w="9348" w:type="dxa"/>
            <w:gridSpan w:val="3"/>
            <w:tcBorders>
              <w:top w:val="single" w:sz="6" w:space="0" w:color="000000"/>
              <w:left w:val="single" w:sz="6" w:space="0" w:color="000000"/>
              <w:bottom w:val="single" w:sz="6" w:space="0" w:color="000000"/>
              <w:right w:val="single" w:sz="6" w:space="0" w:color="000000"/>
            </w:tcBorders>
            <w:vAlign w:val="center"/>
            <w:hideMark/>
          </w:tcPr>
          <w:p w14:paraId="313AE7F5" w14:textId="77777777" w:rsidR="00B10130" w:rsidRPr="00E82100" w:rsidRDefault="00B10130" w:rsidP="00DD226F">
            <w:pPr>
              <w:rPr>
                <w:rFonts w:cs="Arial"/>
                <w:szCs w:val="20"/>
                <w:lang w:eastAsia="es-CO"/>
              </w:rPr>
            </w:pPr>
          </w:p>
          <w:p w14:paraId="38C85D8C" w14:textId="05831A5A" w:rsidR="00B10130" w:rsidRPr="00E82100" w:rsidRDefault="00B10130" w:rsidP="00DD226F">
            <w:pPr>
              <w:rPr>
                <w:rFonts w:cs="Arial"/>
                <w:szCs w:val="20"/>
                <w:lang w:eastAsia="es-CO"/>
              </w:rPr>
            </w:pPr>
            <w:r w:rsidRPr="00E82100">
              <w:rPr>
                <w:rFonts w:cs="Arial"/>
                <w:szCs w:val="20"/>
                <w:lang w:eastAsia="es-CO"/>
              </w:rPr>
              <w:t>1. Establecer una política que asegure que el estándar secundario no se empleará para la evaluación del mismo lote de materia prima o producto terminado</w:t>
            </w:r>
            <w:r w:rsidR="00C309BF" w:rsidRPr="00E82100">
              <w:rPr>
                <w:rFonts w:cs="Arial"/>
                <w:szCs w:val="20"/>
                <w:lang w:eastAsia="es-CO"/>
              </w:rPr>
              <w:t>,</w:t>
            </w:r>
            <w:r w:rsidRPr="00E82100">
              <w:rPr>
                <w:rFonts w:cs="Arial"/>
                <w:szCs w:val="20"/>
                <w:lang w:eastAsia="es-CO"/>
              </w:rPr>
              <w:t xml:space="preserve"> elaborado a partir del mismo lote de Ingrediente activo farmacéutico.</w:t>
            </w:r>
          </w:p>
          <w:p w14:paraId="168F65D8" w14:textId="77777777" w:rsidR="00B10130" w:rsidRPr="00E82100" w:rsidRDefault="00B10130" w:rsidP="00DD226F">
            <w:pPr>
              <w:rPr>
                <w:rFonts w:cs="Arial"/>
                <w:szCs w:val="20"/>
                <w:lang w:eastAsia="es-CO"/>
              </w:rPr>
            </w:pPr>
          </w:p>
          <w:p w14:paraId="3728D1DF" w14:textId="25F757DE" w:rsidR="00B10130" w:rsidRPr="00E82100" w:rsidRDefault="00B10130" w:rsidP="00DD226F">
            <w:pPr>
              <w:rPr>
                <w:rFonts w:cs="Arial"/>
                <w:szCs w:val="20"/>
                <w:lang w:eastAsia="es-CO"/>
              </w:rPr>
            </w:pPr>
            <w:r w:rsidRPr="00E82100">
              <w:rPr>
                <w:rFonts w:cs="Arial"/>
                <w:szCs w:val="20"/>
                <w:lang w:eastAsia="es-CO"/>
              </w:rPr>
              <w:t xml:space="preserve">2. Una materia prima que se pretenda establecer como estándar secundario </w:t>
            </w:r>
            <w:r w:rsidR="001E5EA7" w:rsidRPr="00E82100">
              <w:rPr>
                <w:rFonts w:cs="Arial"/>
                <w:szCs w:val="20"/>
                <w:lang w:eastAsia="es-CO"/>
              </w:rPr>
              <w:t xml:space="preserve">siempre </w:t>
            </w:r>
            <w:r w:rsidRPr="00E82100">
              <w:rPr>
                <w:rFonts w:cs="Arial"/>
                <w:szCs w:val="20"/>
                <w:lang w:eastAsia="es-CO"/>
              </w:rPr>
              <w:t>deberá ser estandarizada frente al estándar primario</w:t>
            </w:r>
            <w:r w:rsidR="00C309BF" w:rsidRPr="00E82100">
              <w:rPr>
                <w:rFonts w:cs="Arial"/>
                <w:szCs w:val="20"/>
                <w:lang w:eastAsia="es-CO"/>
              </w:rPr>
              <w:t xml:space="preserve"> </w:t>
            </w:r>
            <w:proofErr w:type="spellStart"/>
            <w:r w:rsidR="001E5EA7" w:rsidRPr="00E82100">
              <w:rPr>
                <w:rFonts w:cs="Arial"/>
                <w:szCs w:val="20"/>
                <w:lang w:eastAsia="es-CO"/>
              </w:rPr>
              <w:t>farmacopéico</w:t>
            </w:r>
            <w:proofErr w:type="spellEnd"/>
            <w:r w:rsidR="003C0649" w:rsidRPr="00E82100">
              <w:rPr>
                <w:rFonts w:cs="Arial"/>
                <w:szCs w:val="20"/>
                <w:lang w:eastAsia="es-CO"/>
              </w:rPr>
              <w:t xml:space="preserve"> o </w:t>
            </w:r>
            <w:proofErr w:type="spellStart"/>
            <w:r w:rsidR="003C0649" w:rsidRPr="00E82100">
              <w:rPr>
                <w:rFonts w:cs="Arial"/>
                <w:szCs w:val="20"/>
                <w:lang w:eastAsia="es-CO"/>
              </w:rPr>
              <w:t>in-house</w:t>
            </w:r>
            <w:proofErr w:type="spellEnd"/>
            <w:r w:rsidRPr="00E82100">
              <w:rPr>
                <w:rFonts w:cs="Arial"/>
                <w:szCs w:val="20"/>
                <w:lang w:eastAsia="es-CO"/>
              </w:rPr>
              <w:t>.</w:t>
            </w:r>
          </w:p>
          <w:p w14:paraId="460FA7C8" w14:textId="77777777" w:rsidR="00B10130" w:rsidRPr="00E82100" w:rsidRDefault="00B10130" w:rsidP="00DD226F">
            <w:pPr>
              <w:rPr>
                <w:rFonts w:cs="Arial"/>
                <w:szCs w:val="20"/>
                <w:lang w:eastAsia="es-CO"/>
              </w:rPr>
            </w:pPr>
          </w:p>
          <w:p w14:paraId="258EF4D0" w14:textId="58268BF0" w:rsidR="00B10130" w:rsidRPr="00E82100" w:rsidRDefault="00B10130" w:rsidP="00DD226F">
            <w:pPr>
              <w:rPr>
                <w:rFonts w:cs="Arial"/>
                <w:szCs w:val="20"/>
                <w:lang w:eastAsia="es-CO"/>
              </w:rPr>
            </w:pPr>
            <w:r w:rsidRPr="00E82100">
              <w:rPr>
                <w:rFonts w:cs="Arial"/>
                <w:szCs w:val="20"/>
                <w:lang w:eastAsia="es-CO"/>
              </w:rPr>
              <w:t xml:space="preserve">3. El </w:t>
            </w:r>
            <w:proofErr w:type="spellStart"/>
            <w:r w:rsidR="00A13B60" w:rsidRPr="00E82100">
              <w:rPr>
                <w:rFonts w:cs="Arial"/>
                <w:szCs w:val="20"/>
                <w:lang w:eastAsia="es-CO"/>
              </w:rPr>
              <w:t>re</w:t>
            </w:r>
            <w:r w:rsidR="0065784C" w:rsidRPr="00E82100">
              <w:rPr>
                <w:rFonts w:cs="Arial"/>
                <w:szCs w:val="20"/>
                <w:lang w:eastAsia="es-CO"/>
              </w:rPr>
              <w:t>-</w:t>
            </w:r>
            <w:r w:rsidR="00A13B60" w:rsidRPr="00E82100">
              <w:rPr>
                <w:rFonts w:cs="Arial"/>
                <w:szCs w:val="20"/>
                <w:lang w:eastAsia="es-CO"/>
              </w:rPr>
              <w:t>análisis</w:t>
            </w:r>
            <w:proofErr w:type="spellEnd"/>
            <w:r w:rsidRPr="00E82100">
              <w:rPr>
                <w:rFonts w:cs="Arial"/>
                <w:szCs w:val="20"/>
                <w:lang w:eastAsia="es-CO"/>
              </w:rPr>
              <w:t xml:space="preserve"> de estándares secundario con fines de ampliación de vida útil, no es permitido.</w:t>
            </w:r>
          </w:p>
          <w:p w14:paraId="76A5953D" w14:textId="77777777" w:rsidR="00B10130" w:rsidRPr="00E82100" w:rsidRDefault="00B10130" w:rsidP="00DD226F">
            <w:pPr>
              <w:rPr>
                <w:rFonts w:cs="Arial"/>
                <w:szCs w:val="20"/>
                <w:lang w:eastAsia="es-CO"/>
              </w:rPr>
            </w:pPr>
          </w:p>
          <w:p w14:paraId="462BC0C2" w14:textId="77777777" w:rsidR="00B10130" w:rsidRPr="00E82100" w:rsidRDefault="00B10130" w:rsidP="00DD226F">
            <w:pPr>
              <w:rPr>
                <w:rFonts w:cs="Arial"/>
                <w:szCs w:val="20"/>
                <w:lang w:eastAsia="es-CO"/>
              </w:rPr>
            </w:pPr>
            <w:r w:rsidRPr="00E82100">
              <w:rPr>
                <w:rFonts w:cs="Arial"/>
                <w:szCs w:val="20"/>
                <w:lang w:eastAsia="es-CO"/>
              </w:rPr>
              <w:t xml:space="preserve">4. El periodo de uso establecido para los estándares secundarios deberá encontrarse definido dentro del periodo de vida útil dada por el proveedor de la materia prima que fue utilizada como estándar secundario. </w:t>
            </w:r>
          </w:p>
          <w:p w14:paraId="3C07BD89" w14:textId="77777777" w:rsidR="00B10130" w:rsidRPr="00E82100" w:rsidRDefault="00B10130" w:rsidP="00DD226F">
            <w:pPr>
              <w:rPr>
                <w:rFonts w:cs="Arial"/>
                <w:szCs w:val="20"/>
                <w:lang w:eastAsia="es-CO"/>
              </w:rPr>
            </w:pPr>
          </w:p>
          <w:p w14:paraId="48CDBD79" w14:textId="285F4A2D" w:rsidR="00B10130" w:rsidRPr="00E82100" w:rsidRDefault="00B10130" w:rsidP="00DD226F">
            <w:pPr>
              <w:rPr>
                <w:rFonts w:cs="Arial"/>
                <w:szCs w:val="20"/>
                <w:lang w:eastAsia="es-CO"/>
              </w:rPr>
            </w:pPr>
            <w:r w:rsidRPr="00E82100">
              <w:rPr>
                <w:rFonts w:cs="Arial"/>
                <w:szCs w:val="20"/>
                <w:lang w:eastAsia="es-CO"/>
              </w:rPr>
              <w:t>5. Tenga en cuenta que</w:t>
            </w:r>
            <w:r w:rsidR="00C309BF" w:rsidRPr="00E82100">
              <w:rPr>
                <w:rFonts w:cs="Arial"/>
                <w:szCs w:val="20"/>
                <w:lang w:eastAsia="es-CO"/>
              </w:rPr>
              <w:t>,</w:t>
            </w:r>
            <w:r w:rsidRPr="00E82100">
              <w:rPr>
                <w:rFonts w:cs="Arial"/>
                <w:szCs w:val="20"/>
                <w:lang w:eastAsia="es-CO"/>
              </w:rPr>
              <w:t xml:space="preserve"> las especificaciones del producto intermedio y/o producto terminado no deberán haber cambiado, excepto la apariencia.</w:t>
            </w:r>
          </w:p>
          <w:p w14:paraId="63FE3489" w14:textId="77777777" w:rsidR="00B10130" w:rsidRPr="00E82100" w:rsidRDefault="00B10130" w:rsidP="00DD226F">
            <w:pPr>
              <w:rPr>
                <w:rFonts w:cs="Arial"/>
                <w:szCs w:val="20"/>
                <w:lang w:eastAsia="es-CO"/>
              </w:rPr>
            </w:pPr>
          </w:p>
          <w:p w14:paraId="4716A046" w14:textId="4C8E2288" w:rsidR="00B10130" w:rsidRPr="00E82100" w:rsidRDefault="00B10130" w:rsidP="00DD226F">
            <w:pPr>
              <w:rPr>
                <w:rFonts w:cs="Arial"/>
                <w:szCs w:val="20"/>
                <w:lang w:eastAsia="es-CO"/>
              </w:rPr>
            </w:pPr>
            <w:r w:rsidRPr="00E82100">
              <w:rPr>
                <w:rFonts w:cs="Arial"/>
                <w:szCs w:val="20"/>
                <w:lang w:eastAsia="es-CO"/>
              </w:rPr>
              <w:t>6. Las incisiones o líneas de ranura no deben estar destinadas con fines de dosificación.</w:t>
            </w:r>
          </w:p>
          <w:p w14:paraId="52B8818E" w14:textId="77777777" w:rsidR="00B10130" w:rsidRPr="00E82100" w:rsidRDefault="00B10130" w:rsidP="00DD226F">
            <w:pPr>
              <w:rPr>
                <w:rFonts w:cs="Arial"/>
                <w:szCs w:val="20"/>
                <w:lang w:eastAsia="es-CO"/>
              </w:rPr>
            </w:pPr>
          </w:p>
          <w:p w14:paraId="135B1DDC" w14:textId="77777777" w:rsidR="00B10130" w:rsidRPr="00E82100" w:rsidRDefault="00B10130" w:rsidP="00DD226F">
            <w:pPr>
              <w:rPr>
                <w:rFonts w:cs="Arial"/>
                <w:szCs w:val="20"/>
                <w:lang w:eastAsia="es-CO"/>
              </w:rPr>
            </w:pPr>
            <w:r w:rsidRPr="00E82100">
              <w:rPr>
                <w:rFonts w:cs="Arial"/>
                <w:szCs w:val="20"/>
                <w:lang w:eastAsia="es-CO"/>
              </w:rPr>
              <w:t>7. En los artes de envase y empaque debe incluir la leyenda "El producto no se debe fraccionar con fines de dosificación".</w:t>
            </w:r>
          </w:p>
          <w:p w14:paraId="2A3FBCD1" w14:textId="77777777" w:rsidR="00B10130" w:rsidRPr="00E82100" w:rsidRDefault="00B10130" w:rsidP="00DD226F">
            <w:pPr>
              <w:rPr>
                <w:rFonts w:cs="Arial"/>
                <w:szCs w:val="20"/>
                <w:lang w:eastAsia="es-CO"/>
              </w:rPr>
            </w:pPr>
          </w:p>
          <w:p w14:paraId="7B543A75" w14:textId="1CB1BDF9" w:rsidR="00B10130" w:rsidRPr="00E82100" w:rsidRDefault="00B10130" w:rsidP="00DD226F">
            <w:pPr>
              <w:rPr>
                <w:rFonts w:cs="Arial"/>
                <w:szCs w:val="20"/>
                <w:lang w:eastAsia="es-CO"/>
              </w:rPr>
            </w:pPr>
            <w:r w:rsidRPr="00E82100">
              <w:rPr>
                <w:rFonts w:cs="Arial"/>
                <w:szCs w:val="20"/>
                <w:lang w:eastAsia="es-CO"/>
              </w:rPr>
              <w:t xml:space="preserve">8. </w:t>
            </w:r>
            <w:r w:rsidR="005F08E2" w:rsidRPr="00E82100">
              <w:rPr>
                <w:rFonts w:cs="Arial"/>
                <w:iCs/>
                <w:szCs w:val="20"/>
                <w:lang w:val="es-ES" w:eastAsia="es-CO"/>
              </w:rPr>
              <w:t>El</w:t>
            </w:r>
            <w:r w:rsidR="008E2D3F" w:rsidRPr="00E82100">
              <w:rPr>
                <w:rFonts w:cs="Arial"/>
                <w:iCs/>
                <w:szCs w:val="20"/>
                <w:lang w:val="es-ES" w:eastAsia="es-CO"/>
              </w:rPr>
              <w:t xml:space="preserve"> </w:t>
            </w:r>
            <w:r w:rsidR="008E2D3F" w:rsidRPr="00E82100">
              <w:rPr>
                <w:rFonts w:cs="Arial"/>
                <w:szCs w:val="20"/>
                <w:lang w:eastAsia="es-CO"/>
              </w:rPr>
              <w:t>cambio o eliminación del parámetro y/o control en proceso</w:t>
            </w:r>
            <w:r w:rsidR="008E2D3F" w:rsidRPr="00E82100">
              <w:rPr>
                <w:rFonts w:cs="Arial"/>
                <w:iCs/>
                <w:szCs w:val="20"/>
                <w:lang w:val="es-ES" w:eastAsia="es-CO"/>
              </w:rPr>
              <w:t>, debe obedecer a exigencias en lineamientos internacionales o actualizaciones de las farmacopeas oficialmente aceptadas en Colombia y no con el fin de ajustar el cumplimiento de límites o parámetros del producto terminado por eventos inesperados, problemas recurrentes, problemas relacionados con la estabilidad del producto o desviaciones de las condiciones con las que fue aprobado el registro sanitario, que puedan implicar riesgos adicionales</w:t>
            </w:r>
            <w:r w:rsidR="007C3770" w:rsidRPr="00E82100">
              <w:rPr>
                <w:rFonts w:cs="Arial"/>
                <w:iCs/>
                <w:szCs w:val="20"/>
                <w:lang w:val="es-ES" w:eastAsia="es-CO"/>
              </w:rPr>
              <w:t>.</w:t>
            </w:r>
          </w:p>
          <w:p w14:paraId="7EB1873D" w14:textId="77777777" w:rsidR="00B10130" w:rsidRPr="00E82100" w:rsidRDefault="00B10130" w:rsidP="00DD226F">
            <w:pPr>
              <w:rPr>
                <w:rFonts w:cs="Arial"/>
                <w:szCs w:val="20"/>
                <w:lang w:eastAsia="es-CO"/>
              </w:rPr>
            </w:pPr>
          </w:p>
          <w:p w14:paraId="5BADBAD6" w14:textId="77777777" w:rsidR="00B10130" w:rsidRPr="00E82100" w:rsidRDefault="00B10130" w:rsidP="00DD226F">
            <w:pPr>
              <w:rPr>
                <w:rFonts w:cs="Arial"/>
                <w:szCs w:val="20"/>
                <w:lang w:eastAsia="es-CO"/>
              </w:rPr>
            </w:pPr>
            <w:r w:rsidRPr="00E82100">
              <w:rPr>
                <w:rFonts w:cs="Arial"/>
                <w:szCs w:val="20"/>
                <w:lang w:eastAsia="es-CO"/>
              </w:rPr>
              <w:t>9. Ejemplo de este tipo de modificación: Un proceso o paso que no tiene impacto en el perfil de pureza e impurezas o que no requiere consideraciones de instalaciones específicas, como preparación de medios, tampones y/o embalaje.</w:t>
            </w:r>
          </w:p>
          <w:p w14:paraId="4A4A9837" w14:textId="77777777" w:rsidR="00B10130" w:rsidRPr="00E82100" w:rsidRDefault="00B10130" w:rsidP="00DD226F">
            <w:pPr>
              <w:rPr>
                <w:rFonts w:cs="Arial"/>
                <w:szCs w:val="20"/>
                <w:lang w:eastAsia="es-CO"/>
              </w:rPr>
            </w:pPr>
          </w:p>
          <w:p w14:paraId="2017A222" w14:textId="03CFA5A9" w:rsidR="00B10130" w:rsidRPr="00E82100" w:rsidRDefault="00B10130" w:rsidP="00DD226F">
            <w:pPr>
              <w:rPr>
                <w:rFonts w:cs="Arial"/>
                <w:szCs w:val="20"/>
                <w:lang w:eastAsia="es-CO"/>
              </w:rPr>
            </w:pPr>
            <w:r w:rsidRPr="00E82100">
              <w:rPr>
                <w:rFonts w:cs="Arial"/>
                <w:szCs w:val="20"/>
                <w:lang w:eastAsia="es-CO"/>
              </w:rPr>
              <w:t>10. Esta modificación no contempla el cambio de especificaciones en los nuevos filtros, tales como cambios del material del filtro, tamaño de poro y dimensiones.</w:t>
            </w:r>
          </w:p>
          <w:p w14:paraId="5624F43B" w14:textId="77777777" w:rsidR="00B10130" w:rsidRPr="00E82100" w:rsidRDefault="00B10130" w:rsidP="00DD226F">
            <w:pPr>
              <w:rPr>
                <w:rFonts w:cs="Arial"/>
                <w:szCs w:val="20"/>
                <w:lang w:eastAsia="es-CO"/>
              </w:rPr>
            </w:pPr>
          </w:p>
          <w:p w14:paraId="58CA0228" w14:textId="588C22E4" w:rsidR="00B10130" w:rsidRPr="00E82100" w:rsidRDefault="00B10130" w:rsidP="00DD226F">
            <w:pPr>
              <w:rPr>
                <w:rFonts w:cs="Arial"/>
                <w:szCs w:val="20"/>
                <w:lang w:eastAsia="es-CO"/>
              </w:rPr>
            </w:pPr>
            <w:r w:rsidRPr="00E82100">
              <w:rPr>
                <w:rFonts w:cs="Arial"/>
                <w:szCs w:val="20"/>
                <w:lang w:eastAsia="es-CO"/>
              </w:rPr>
              <w:t>11. El nuevo filtro cumple con los mismos criterios de aceptación que el filtro anterior.</w:t>
            </w:r>
          </w:p>
          <w:p w14:paraId="3339CB6B" w14:textId="6F2575DD" w:rsidR="0FBEA01B" w:rsidRPr="00E82100" w:rsidRDefault="0FBEA01B" w:rsidP="00DD226F">
            <w:pPr>
              <w:rPr>
                <w:rFonts w:eastAsia="Arial" w:cs="Arial"/>
                <w:szCs w:val="20"/>
              </w:rPr>
            </w:pPr>
          </w:p>
          <w:p w14:paraId="1F158B9F" w14:textId="3FE8793B" w:rsidR="0FBEA01B" w:rsidRPr="00E82100" w:rsidRDefault="0FBEA01B" w:rsidP="00DD226F">
            <w:pPr>
              <w:rPr>
                <w:rFonts w:eastAsia="Arial" w:cs="Arial"/>
                <w:szCs w:val="20"/>
              </w:rPr>
            </w:pPr>
            <w:r w:rsidRPr="00E82100">
              <w:rPr>
                <w:rFonts w:eastAsia="Arial" w:cs="Arial"/>
                <w:szCs w:val="20"/>
              </w:rPr>
              <w:t xml:space="preserve">12. </w:t>
            </w:r>
            <w:r w:rsidR="4E479BE3" w:rsidRPr="00E82100">
              <w:rPr>
                <w:rFonts w:eastAsia="Arial" w:cs="Arial"/>
                <w:szCs w:val="20"/>
              </w:rPr>
              <w:t>El sistema de codificación debe permitir llevar una trazabilidad única por lote de fabricante.</w:t>
            </w:r>
            <w:r w:rsidR="0040413A" w:rsidRPr="00E82100">
              <w:rPr>
                <w:rFonts w:eastAsia="Arial" w:cs="Arial"/>
                <w:szCs w:val="20"/>
              </w:rPr>
              <w:t xml:space="preserve"> </w:t>
            </w:r>
          </w:p>
          <w:p w14:paraId="425F42FA" w14:textId="77777777" w:rsidR="0040413A" w:rsidRPr="00E82100" w:rsidRDefault="0040413A" w:rsidP="00DD226F">
            <w:pPr>
              <w:rPr>
                <w:rFonts w:eastAsia="Arial" w:cs="Arial"/>
                <w:szCs w:val="20"/>
              </w:rPr>
            </w:pPr>
          </w:p>
          <w:p w14:paraId="79169722" w14:textId="77777777" w:rsidR="0040413A" w:rsidRPr="00E82100" w:rsidRDefault="0040413A" w:rsidP="00DD226F">
            <w:pPr>
              <w:rPr>
                <w:rFonts w:eastAsia="Arial" w:cs="Arial"/>
                <w:szCs w:val="20"/>
              </w:rPr>
            </w:pPr>
            <w:r w:rsidRPr="00E82100">
              <w:rPr>
                <w:rFonts w:eastAsia="Arial" w:cs="Arial"/>
                <w:szCs w:val="20"/>
              </w:rPr>
              <w:t xml:space="preserve">13. Se deben mantener los textos y diseños previamente aprobados en las etiquetas, exceptuando lo relacionado con la modificación solicitada. </w:t>
            </w:r>
          </w:p>
          <w:p w14:paraId="72B0EEE8" w14:textId="77777777" w:rsidR="0040413A" w:rsidRPr="00E82100" w:rsidRDefault="0040413A" w:rsidP="00DD226F">
            <w:pPr>
              <w:rPr>
                <w:rFonts w:eastAsia="Arial" w:cs="Arial"/>
                <w:szCs w:val="20"/>
              </w:rPr>
            </w:pPr>
          </w:p>
          <w:p w14:paraId="08CA285B" w14:textId="147AEA44" w:rsidR="0040413A" w:rsidRPr="00E82100" w:rsidRDefault="0040413A" w:rsidP="00DD226F">
            <w:pPr>
              <w:rPr>
                <w:rFonts w:eastAsia="Arial" w:cs="Arial"/>
                <w:szCs w:val="20"/>
              </w:rPr>
            </w:pPr>
            <w:r w:rsidRPr="00E82100">
              <w:rPr>
                <w:rFonts w:eastAsia="Arial" w:cs="Arial"/>
                <w:szCs w:val="20"/>
              </w:rPr>
              <w:t xml:space="preserve">14. En caso de cambio en la distribución del código de barras (ubicación), que impacte el diseño de los artes previamente aprobados, deberá presentarlo bajo la modificación del Numeral </w:t>
            </w:r>
            <w:r w:rsidR="00D84E08" w:rsidRPr="00E82100">
              <w:rPr>
                <w:rFonts w:eastAsia="Arial" w:cs="Arial"/>
                <w:szCs w:val="20"/>
              </w:rPr>
              <w:t>uno (</w:t>
            </w:r>
            <w:r w:rsidRPr="00E82100">
              <w:rPr>
                <w:rFonts w:eastAsia="Arial" w:cs="Arial"/>
                <w:szCs w:val="20"/>
              </w:rPr>
              <w:t>1</w:t>
            </w:r>
            <w:r w:rsidR="00D84E08" w:rsidRPr="00E82100">
              <w:rPr>
                <w:rFonts w:eastAsia="Arial" w:cs="Arial"/>
                <w:szCs w:val="20"/>
              </w:rPr>
              <w:t>)</w:t>
            </w:r>
            <w:r w:rsidRPr="00E82100">
              <w:rPr>
                <w:rFonts w:eastAsia="Arial" w:cs="Arial"/>
                <w:szCs w:val="20"/>
              </w:rPr>
              <w:t xml:space="preserve"> de la sección 9.11 de esta guía. </w:t>
            </w:r>
          </w:p>
          <w:p w14:paraId="4E7AD817" w14:textId="77777777" w:rsidR="0040413A" w:rsidRPr="00E82100" w:rsidRDefault="0040413A" w:rsidP="00DD226F">
            <w:pPr>
              <w:rPr>
                <w:rFonts w:eastAsia="Arial" w:cs="Arial"/>
                <w:szCs w:val="20"/>
              </w:rPr>
            </w:pPr>
          </w:p>
          <w:p w14:paraId="59C0CA90" w14:textId="649829DD" w:rsidR="0040413A" w:rsidRPr="00E82100" w:rsidRDefault="0040413A" w:rsidP="00DD226F">
            <w:pPr>
              <w:rPr>
                <w:rFonts w:eastAsia="Arial" w:cs="Arial"/>
                <w:szCs w:val="20"/>
              </w:rPr>
            </w:pPr>
            <w:r w:rsidRPr="00E82100">
              <w:rPr>
                <w:rFonts w:eastAsia="Arial" w:cs="Arial"/>
                <w:szCs w:val="20"/>
              </w:rPr>
              <w:t xml:space="preserve">15. El código de barras que se emplea para identificar y autenticar el producto se acepta en las etiquetas, más no resulta obligatoria su inclusión para el Invima. </w:t>
            </w:r>
          </w:p>
          <w:p w14:paraId="1D80C8E3" w14:textId="77777777" w:rsidR="001371DC" w:rsidRPr="00E82100" w:rsidRDefault="001371DC" w:rsidP="00DD226F">
            <w:pPr>
              <w:rPr>
                <w:rFonts w:eastAsia="Arial" w:cs="Arial"/>
                <w:szCs w:val="20"/>
              </w:rPr>
            </w:pPr>
          </w:p>
          <w:p w14:paraId="6579D5FE" w14:textId="16D79DA9" w:rsidR="001371DC" w:rsidRPr="00E82100" w:rsidRDefault="001371DC" w:rsidP="00DD226F">
            <w:pPr>
              <w:rPr>
                <w:rFonts w:eastAsia="Arial" w:cs="Arial"/>
                <w:szCs w:val="20"/>
              </w:rPr>
            </w:pPr>
            <w:r w:rsidRPr="00E82100">
              <w:rPr>
                <w:rFonts w:eastAsia="Arial" w:cs="Arial"/>
                <w:szCs w:val="20"/>
              </w:rPr>
              <w:t xml:space="preserve">16. No deben presentarse cambios en las especificaciones ni tipo de material de las etiquetas y/o el </w:t>
            </w:r>
            <w:r w:rsidR="00D84E08" w:rsidRPr="00E82100">
              <w:rPr>
                <w:rFonts w:eastAsia="Arial" w:cs="Arial"/>
                <w:szCs w:val="20"/>
              </w:rPr>
              <w:t>blíster</w:t>
            </w:r>
            <w:r w:rsidRPr="00E82100">
              <w:rPr>
                <w:rFonts w:eastAsia="Arial" w:cs="Arial"/>
                <w:szCs w:val="20"/>
              </w:rPr>
              <w:t xml:space="preserve">. </w:t>
            </w:r>
          </w:p>
          <w:p w14:paraId="0E13693D" w14:textId="77777777" w:rsidR="001371DC" w:rsidRPr="00E82100" w:rsidRDefault="001371DC" w:rsidP="00DD226F">
            <w:pPr>
              <w:rPr>
                <w:rFonts w:eastAsia="Arial" w:cs="Arial"/>
                <w:szCs w:val="20"/>
              </w:rPr>
            </w:pPr>
          </w:p>
          <w:p w14:paraId="42329916" w14:textId="44F18664" w:rsidR="006447D8" w:rsidRPr="00E82100" w:rsidRDefault="001371DC" w:rsidP="00DD226F">
            <w:pPr>
              <w:rPr>
                <w:rFonts w:eastAsia="Arial" w:cs="Arial"/>
                <w:szCs w:val="20"/>
              </w:rPr>
            </w:pPr>
            <w:r w:rsidRPr="00E82100">
              <w:rPr>
                <w:rFonts w:eastAsia="Arial" w:cs="Arial"/>
                <w:szCs w:val="20"/>
              </w:rPr>
              <w:t xml:space="preserve">17. </w:t>
            </w:r>
            <w:r w:rsidR="00451047" w:rsidRPr="00E82100">
              <w:rPr>
                <w:rFonts w:eastAsia="Arial" w:cs="Arial"/>
                <w:szCs w:val="20"/>
              </w:rPr>
              <w:t>Para c</w:t>
            </w:r>
            <w:r w:rsidRPr="00E82100">
              <w:rPr>
                <w:rFonts w:eastAsia="Arial" w:cs="Arial"/>
                <w:szCs w:val="20"/>
              </w:rPr>
              <w:t>ambio en la especificación del sistema envase cierre que implique o corresponda a cambios en la dimensión o forma, estructura, composición, color y/o proceso de esterilización, deberá re</w:t>
            </w:r>
            <w:r w:rsidR="00451047" w:rsidRPr="00E82100">
              <w:rPr>
                <w:rFonts w:eastAsia="Arial" w:cs="Arial"/>
                <w:szCs w:val="20"/>
              </w:rPr>
              <w:t>mitirse</w:t>
            </w:r>
            <w:r w:rsidR="00737E76" w:rsidRPr="00E82100">
              <w:rPr>
                <w:rFonts w:eastAsia="Arial" w:cs="Arial"/>
                <w:szCs w:val="20"/>
              </w:rPr>
              <w:t xml:space="preserve"> </w:t>
            </w:r>
            <w:r w:rsidR="00451047" w:rsidRPr="00E82100">
              <w:rPr>
                <w:rFonts w:eastAsia="Arial" w:cs="Arial"/>
                <w:szCs w:val="20"/>
              </w:rPr>
              <w:t>a</w:t>
            </w:r>
            <w:r w:rsidR="00F601D6" w:rsidRPr="00E82100">
              <w:rPr>
                <w:rFonts w:eastAsia="Arial" w:cs="Arial"/>
                <w:szCs w:val="20"/>
              </w:rPr>
              <w:t xml:space="preserve"> la sección 9.9</w:t>
            </w:r>
            <w:r w:rsidR="00451047" w:rsidRPr="00E82100">
              <w:rPr>
                <w:rFonts w:eastAsia="Arial" w:cs="Arial"/>
                <w:szCs w:val="20"/>
              </w:rPr>
              <w:t xml:space="preserve"> de esta </w:t>
            </w:r>
            <w:r w:rsidR="00895883" w:rsidRPr="00E82100">
              <w:rPr>
                <w:rFonts w:eastAsia="Arial" w:cs="Arial"/>
                <w:szCs w:val="20"/>
              </w:rPr>
              <w:t>guía</w:t>
            </w:r>
            <w:r w:rsidR="00F601D6" w:rsidRPr="00E82100">
              <w:rPr>
                <w:rFonts w:eastAsia="Arial" w:cs="Arial"/>
                <w:szCs w:val="20"/>
              </w:rPr>
              <w:t>.</w:t>
            </w:r>
          </w:p>
          <w:p w14:paraId="2A9F3CD3" w14:textId="77777777" w:rsidR="00A4152E" w:rsidRPr="00E82100" w:rsidRDefault="00A4152E" w:rsidP="00DD226F">
            <w:pPr>
              <w:rPr>
                <w:rFonts w:cs="Arial"/>
                <w:szCs w:val="20"/>
                <w:lang w:eastAsia="es-CO"/>
              </w:rPr>
            </w:pPr>
          </w:p>
        </w:tc>
      </w:tr>
      <w:tr w:rsidR="00C060B4" w:rsidRPr="00E82100" w14:paraId="5F0CD703" w14:textId="77777777" w:rsidTr="00466D0F">
        <w:trPr>
          <w:trHeight w:val="300"/>
        </w:trPr>
        <w:tc>
          <w:tcPr>
            <w:tcW w:w="9348"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D73BA1D" w14:textId="003DD466" w:rsidR="00B10130" w:rsidRPr="00E82100" w:rsidRDefault="008C76E4" w:rsidP="00DD226F">
            <w:pPr>
              <w:textAlignment w:val="baseline"/>
              <w:rPr>
                <w:rFonts w:cs="Arial"/>
                <w:szCs w:val="20"/>
                <w:lang w:eastAsia="es-CO"/>
              </w:rPr>
            </w:pPr>
            <w:r w:rsidRPr="00E82100">
              <w:rPr>
                <w:rFonts w:cs="Arial"/>
                <w:b/>
                <w:bCs/>
                <w:szCs w:val="20"/>
                <w:lang w:val="es-ES" w:eastAsia="es-CO"/>
              </w:rPr>
              <w:t>Documentos soporte</w:t>
            </w:r>
          </w:p>
        </w:tc>
      </w:tr>
      <w:tr w:rsidR="00C060B4" w:rsidRPr="00E82100" w14:paraId="18B6E576" w14:textId="77777777" w:rsidTr="00466D0F">
        <w:trPr>
          <w:trHeight w:val="495"/>
        </w:trPr>
        <w:tc>
          <w:tcPr>
            <w:tcW w:w="9348" w:type="dxa"/>
            <w:gridSpan w:val="3"/>
            <w:tcBorders>
              <w:top w:val="single" w:sz="6" w:space="0" w:color="000000"/>
              <w:left w:val="single" w:sz="6" w:space="0" w:color="000000"/>
              <w:bottom w:val="single" w:sz="6" w:space="0" w:color="000000"/>
              <w:right w:val="single" w:sz="6" w:space="0" w:color="000000"/>
            </w:tcBorders>
            <w:vAlign w:val="center"/>
            <w:hideMark/>
          </w:tcPr>
          <w:p w14:paraId="6C71870F" w14:textId="77777777" w:rsidR="00B10130" w:rsidRPr="00E82100" w:rsidRDefault="00B10130" w:rsidP="00DD226F">
            <w:pPr>
              <w:rPr>
                <w:rFonts w:cs="Arial"/>
                <w:szCs w:val="20"/>
                <w:lang w:eastAsia="es-CO"/>
              </w:rPr>
            </w:pPr>
          </w:p>
          <w:p w14:paraId="43959178" w14:textId="77777777" w:rsidR="00B10130" w:rsidRPr="00E82100" w:rsidRDefault="00B10130" w:rsidP="00DD226F">
            <w:pPr>
              <w:rPr>
                <w:rFonts w:cs="Arial"/>
                <w:szCs w:val="20"/>
                <w:lang w:eastAsia="es-CO"/>
              </w:rPr>
            </w:pPr>
            <w:r w:rsidRPr="00E82100">
              <w:rPr>
                <w:rFonts w:cs="Arial"/>
                <w:szCs w:val="20"/>
                <w:lang w:eastAsia="es-CO"/>
              </w:rPr>
              <w:t xml:space="preserve">1. Ficha técnica del estándar </w:t>
            </w:r>
            <w:proofErr w:type="spellStart"/>
            <w:r w:rsidR="00C00878" w:rsidRPr="00E82100">
              <w:rPr>
                <w:rFonts w:cs="Arial"/>
                <w:szCs w:val="20"/>
                <w:lang w:eastAsia="es-CO"/>
              </w:rPr>
              <w:t>farmacopéico</w:t>
            </w:r>
            <w:proofErr w:type="spellEnd"/>
            <w:r w:rsidR="00C00878" w:rsidRPr="00E82100">
              <w:rPr>
                <w:rFonts w:cs="Arial"/>
                <w:szCs w:val="20"/>
                <w:lang w:eastAsia="es-CO"/>
              </w:rPr>
              <w:t>.</w:t>
            </w:r>
          </w:p>
          <w:p w14:paraId="7C11E962" w14:textId="77777777" w:rsidR="00B10130" w:rsidRPr="00E82100" w:rsidRDefault="00B10130" w:rsidP="00DD226F">
            <w:pPr>
              <w:rPr>
                <w:rFonts w:cs="Arial"/>
                <w:szCs w:val="20"/>
                <w:lang w:eastAsia="es-CO"/>
              </w:rPr>
            </w:pPr>
          </w:p>
          <w:p w14:paraId="321BE09A" w14:textId="5F09FA3C" w:rsidR="00B10130" w:rsidRPr="00E82100" w:rsidRDefault="00B10130" w:rsidP="00DD226F">
            <w:pPr>
              <w:rPr>
                <w:rFonts w:cs="Arial"/>
                <w:szCs w:val="20"/>
                <w:lang w:eastAsia="es-CO"/>
              </w:rPr>
            </w:pPr>
            <w:r w:rsidRPr="00E82100">
              <w:rPr>
                <w:rFonts w:cs="Arial"/>
                <w:szCs w:val="20"/>
                <w:lang w:eastAsia="es-CO"/>
              </w:rPr>
              <w:t xml:space="preserve">2. Certificado analítico del Estándar </w:t>
            </w:r>
            <w:proofErr w:type="spellStart"/>
            <w:r w:rsidR="00C00878" w:rsidRPr="00E82100">
              <w:rPr>
                <w:rFonts w:cs="Arial"/>
                <w:szCs w:val="20"/>
                <w:lang w:eastAsia="es-CO"/>
              </w:rPr>
              <w:t>farmacopéico</w:t>
            </w:r>
            <w:proofErr w:type="spellEnd"/>
            <w:r w:rsidRPr="00E82100">
              <w:rPr>
                <w:rFonts w:cs="Arial"/>
                <w:szCs w:val="20"/>
                <w:lang w:eastAsia="es-CO"/>
              </w:rPr>
              <w:t xml:space="preserve"> (en el cual se constate información como número de lote, fecha de vencimiento, potencia y condiciones de almacenamiento)</w:t>
            </w:r>
            <w:r w:rsidR="00CF05B7" w:rsidRPr="00E82100">
              <w:rPr>
                <w:rFonts w:cs="Arial"/>
                <w:szCs w:val="20"/>
                <w:lang w:eastAsia="es-CO"/>
              </w:rPr>
              <w:t xml:space="preserve"> y sus actualizaciones</w:t>
            </w:r>
            <w:r w:rsidR="00323343" w:rsidRPr="00E82100">
              <w:rPr>
                <w:rFonts w:cs="Arial"/>
                <w:szCs w:val="20"/>
                <w:lang w:eastAsia="es-CO"/>
              </w:rPr>
              <w:t xml:space="preserve"> al lote del caso</w:t>
            </w:r>
            <w:r w:rsidR="00CF05B7" w:rsidRPr="00E82100">
              <w:rPr>
                <w:rFonts w:cs="Arial"/>
                <w:szCs w:val="20"/>
                <w:lang w:eastAsia="es-CO"/>
              </w:rPr>
              <w:t>, s</w:t>
            </w:r>
            <w:r w:rsidR="00F74F8B" w:rsidRPr="00E82100">
              <w:rPr>
                <w:rFonts w:cs="Arial"/>
                <w:szCs w:val="20"/>
                <w:lang w:eastAsia="es-CO"/>
              </w:rPr>
              <w:t>egún corresponda</w:t>
            </w:r>
            <w:r w:rsidRPr="00E82100">
              <w:rPr>
                <w:rFonts w:cs="Arial"/>
                <w:szCs w:val="20"/>
                <w:lang w:eastAsia="es-CO"/>
              </w:rPr>
              <w:t>.</w:t>
            </w:r>
          </w:p>
          <w:p w14:paraId="575AB783" w14:textId="77777777" w:rsidR="00B10130" w:rsidRPr="00E82100" w:rsidRDefault="00B10130" w:rsidP="00DD226F">
            <w:pPr>
              <w:rPr>
                <w:rFonts w:cs="Arial"/>
                <w:szCs w:val="20"/>
                <w:lang w:eastAsia="es-CO"/>
              </w:rPr>
            </w:pPr>
          </w:p>
          <w:p w14:paraId="4A32B2AC" w14:textId="77777777" w:rsidR="00B10130" w:rsidRPr="00E82100" w:rsidRDefault="00B10130" w:rsidP="00DD226F">
            <w:pPr>
              <w:rPr>
                <w:rFonts w:cs="Arial"/>
                <w:szCs w:val="20"/>
                <w:lang w:eastAsia="es-CO"/>
              </w:rPr>
            </w:pPr>
            <w:r w:rsidRPr="00E82100">
              <w:rPr>
                <w:rFonts w:cs="Arial"/>
                <w:szCs w:val="20"/>
                <w:lang w:eastAsia="es-CO"/>
              </w:rPr>
              <w:t>3. Evidencia de adquisición de los estándares de referencia primarios (</w:t>
            </w:r>
            <w:proofErr w:type="spellStart"/>
            <w:r w:rsidR="00C00878" w:rsidRPr="00E82100">
              <w:rPr>
                <w:rFonts w:cs="Arial"/>
                <w:szCs w:val="20"/>
                <w:lang w:eastAsia="es-CO"/>
              </w:rPr>
              <w:t>farmacopéicos</w:t>
            </w:r>
            <w:proofErr w:type="spellEnd"/>
            <w:r w:rsidRPr="00E82100">
              <w:rPr>
                <w:rFonts w:cs="Arial"/>
                <w:szCs w:val="20"/>
                <w:lang w:eastAsia="es-CO"/>
              </w:rPr>
              <w:t>) vigentes.</w:t>
            </w:r>
          </w:p>
          <w:p w14:paraId="246C2908" w14:textId="77777777" w:rsidR="00B10130" w:rsidRPr="00E82100" w:rsidRDefault="00B10130" w:rsidP="00DD226F">
            <w:pPr>
              <w:rPr>
                <w:rFonts w:cs="Arial"/>
                <w:szCs w:val="20"/>
                <w:lang w:eastAsia="es-CO"/>
              </w:rPr>
            </w:pPr>
          </w:p>
          <w:p w14:paraId="1C7B8B21" w14:textId="2DAF9443" w:rsidR="00B10130" w:rsidRPr="00E82100" w:rsidRDefault="00B10130" w:rsidP="00DD226F">
            <w:pPr>
              <w:rPr>
                <w:rFonts w:cs="Arial"/>
                <w:szCs w:val="20"/>
              </w:rPr>
            </w:pPr>
            <w:r w:rsidRPr="00E82100">
              <w:rPr>
                <w:rFonts w:cs="Arial"/>
                <w:szCs w:val="20"/>
                <w:lang w:eastAsia="es-CO"/>
              </w:rPr>
              <w:t xml:space="preserve">4. Bitácora o registro de uso del estándar </w:t>
            </w:r>
            <w:proofErr w:type="spellStart"/>
            <w:r w:rsidR="00DB5407" w:rsidRPr="00E82100">
              <w:rPr>
                <w:rFonts w:cs="Arial"/>
                <w:szCs w:val="20"/>
                <w:lang w:eastAsia="es-CO"/>
              </w:rPr>
              <w:t>farmacopéico</w:t>
            </w:r>
            <w:proofErr w:type="spellEnd"/>
            <w:r w:rsidR="00CF05B7" w:rsidRPr="00E82100">
              <w:rPr>
                <w:rFonts w:cs="Arial"/>
                <w:szCs w:val="20"/>
                <w:lang w:eastAsia="es-CO"/>
              </w:rPr>
              <w:t xml:space="preserve"> </w:t>
            </w:r>
            <w:r w:rsidRPr="00E82100">
              <w:rPr>
                <w:rFonts w:cs="Arial"/>
                <w:szCs w:val="20"/>
                <w:lang w:eastAsia="es-CO"/>
              </w:rPr>
              <w:t xml:space="preserve">(trazabilidad), en el cual se relacione el lote empleado y condiciones de </w:t>
            </w:r>
            <w:r w:rsidR="00622372" w:rsidRPr="00E82100">
              <w:rPr>
                <w:rFonts w:cs="Arial"/>
                <w:szCs w:val="20"/>
                <w:lang w:eastAsia="es-CO"/>
              </w:rPr>
              <w:t xml:space="preserve">almacenamiento </w:t>
            </w:r>
            <w:r w:rsidRPr="00E82100">
              <w:rPr>
                <w:rFonts w:cs="Arial"/>
                <w:szCs w:val="20"/>
                <w:lang w:eastAsia="es-CO"/>
              </w:rPr>
              <w:t>(desecador o nevera)</w:t>
            </w:r>
            <w:r w:rsidR="00622372" w:rsidRPr="00E82100">
              <w:rPr>
                <w:rFonts w:cs="Arial"/>
                <w:szCs w:val="20"/>
                <w:lang w:eastAsia="es-CO"/>
              </w:rPr>
              <w:t>,</w:t>
            </w:r>
            <w:r w:rsidRPr="00E82100">
              <w:rPr>
                <w:rFonts w:cs="Arial"/>
                <w:szCs w:val="20"/>
                <w:lang w:eastAsia="es-CO"/>
              </w:rPr>
              <w:t xml:space="preserve"> de acuerdo con lo establecido en la ficha técnica del </w:t>
            </w:r>
            <w:r w:rsidR="00CF05B7" w:rsidRPr="00E82100">
              <w:rPr>
                <w:rFonts w:cs="Arial"/>
                <w:szCs w:val="20"/>
                <w:lang w:eastAsia="es-CO"/>
              </w:rPr>
              <w:t>mismo</w:t>
            </w:r>
            <w:r w:rsidRPr="00E82100">
              <w:rPr>
                <w:rFonts w:cs="Arial"/>
                <w:szCs w:val="20"/>
                <w:lang w:eastAsia="es-CO"/>
              </w:rPr>
              <w:t>.</w:t>
            </w:r>
          </w:p>
          <w:p w14:paraId="1AA19132" w14:textId="77777777" w:rsidR="00B10130" w:rsidRPr="00E82100" w:rsidRDefault="00B10130" w:rsidP="00DD226F">
            <w:pPr>
              <w:rPr>
                <w:rFonts w:cs="Arial"/>
                <w:szCs w:val="20"/>
                <w:lang w:eastAsia="es-CO"/>
              </w:rPr>
            </w:pPr>
          </w:p>
          <w:p w14:paraId="2E73D938" w14:textId="77777777" w:rsidR="00B10130" w:rsidRPr="00E82100" w:rsidRDefault="00B10130" w:rsidP="00DD226F">
            <w:pPr>
              <w:rPr>
                <w:rFonts w:cs="Arial"/>
                <w:szCs w:val="20"/>
                <w:lang w:eastAsia="es-CO"/>
              </w:rPr>
            </w:pPr>
            <w:r w:rsidRPr="00E82100">
              <w:rPr>
                <w:rFonts w:cs="Arial"/>
                <w:szCs w:val="20"/>
                <w:lang w:eastAsia="es-CO"/>
              </w:rPr>
              <w:t>5. Información básica del origen, tamaño y fecha de fabricación de los lotes del estándar se</w:t>
            </w:r>
            <w:r w:rsidR="00C00878" w:rsidRPr="00E82100">
              <w:rPr>
                <w:rFonts w:cs="Arial"/>
                <w:szCs w:val="20"/>
                <w:lang w:eastAsia="es-CO"/>
              </w:rPr>
              <w:t xml:space="preserve">cundario y/o </w:t>
            </w:r>
            <w:proofErr w:type="spellStart"/>
            <w:r w:rsidR="00C00878" w:rsidRPr="00E82100">
              <w:rPr>
                <w:rFonts w:cs="Arial"/>
                <w:szCs w:val="20"/>
                <w:lang w:eastAsia="es-CO"/>
              </w:rPr>
              <w:t>working</w:t>
            </w:r>
            <w:proofErr w:type="spellEnd"/>
            <w:r w:rsidR="00C00878" w:rsidRPr="00E82100">
              <w:rPr>
                <w:rFonts w:cs="Arial"/>
                <w:szCs w:val="20"/>
                <w:lang w:eastAsia="es-CO"/>
              </w:rPr>
              <w:t xml:space="preserve"> standard.</w:t>
            </w:r>
          </w:p>
          <w:p w14:paraId="5BC88503" w14:textId="77777777" w:rsidR="00B10130" w:rsidRPr="00E82100" w:rsidRDefault="00B10130" w:rsidP="00DD226F">
            <w:pPr>
              <w:rPr>
                <w:rFonts w:cs="Arial"/>
                <w:szCs w:val="20"/>
                <w:lang w:eastAsia="es-CO"/>
              </w:rPr>
            </w:pPr>
          </w:p>
          <w:p w14:paraId="1063DB72" w14:textId="167258C3" w:rsidR="00B10130" w:rsidRPr="00E82100" w:rsidRDefault="00B10130" w:rsidP="00DD226F">
            <w:pPr>
              <w:rPr>
                <w:rFonts w:cs="Arial"/>
                <w:szCs w:val="20"/>
                <w:lang w:eastAsia="es-CO"/>
              </w:rPr>
            </w:pPr>
            <w:r w:rsidRPr="00E82100">
              <w:rPr>
                <w:rFonts w:cs="Arial"/>
                <w:szCs w:val="20"/>
                <w:lang w:eastAsia="es-CO"/>
              </w:rPr>
              <w:t xml:space="preserve">6. Informe de Estandarización del estándar secundario y/o </w:t>
            </w:r>
            <w:proofErr w:type="spellStart"/>
            <w:r w:rsidRPr="00E82100">
              <w:rPr>
                <w:rFonts w:cs="Arial"/>
                <w:szCs w:val="20"/>
                <w:lang w:eastAsia="es-CO"/>
              </w:rPr>
              <w:t>working</w:t>
            </w:r>
            <w:proofErr w:type="spellEnd"/>
            <w:r w:rsidRPr="00E82100">
              <w:rPr>
                <w:rFonts w:cs="Arial"/>
                <w:szCs w:val="20"/>
                <w:lang w:eastAsia="es-CO"/>
              </w:rPr>
              <w:t xml:space="preserve"> standard con</w:t>
            </w:r>
            <w:r w:rsidR="00CF05B7" w:rsidRPr="00E82100">
              <w:rPr>
                <w:rFonts w:cs="Arial"/>
                <w:szCs w:val="20"/>
                <w:lang w:eastAsia="es-CO"/>
              </w:rPr>
              <w:t xml:space="preserve"> datos y</w:t>
            </w:r>
            <w:r w:rsidRPr="00E82100">
              <w:rPr>
                <w:rFonts w:cs="Arial"/>
                <w:szCs w:val="20"/>
                <w:lang w:eastAsia="es-CO"/>
              </w:rPr>
              <w:t xml:space="preserve"> soportes.</w:t>
            </w:r>
          </w:p>
          <w:p w14:paraId="5775F54F" w14:textId="77777777" w:rsidR="00B10130" w:rsidRPr="00E82100" w:rsidRDefault="00B10130" w:rsidP="00DD226F">
            <w:pPr>
              <w:rPr>
                <w:rFonts w:cs="Arial"/>
                <w:szCs w:val="20"/>
                <w:lang w:eastAsia="es-CO"/>
              </w:rPr>
            </w:pPr>
          </w:p>
          <w:p w14:paraId="789D691C" w14:textId="53AC6323" w:rsidR="00B10130" w:rsidRPr="00E82100" w:rsidRDefault="00B10130" w:rsidP="00DD226F">
            <w:pPr>
              <w:rPr>
                <w:rFonts w:cs="Arial"/>
                <w:szCs w:val="20"/>
                <w:lang w:eastAsia="es-CO"/>
              </w:rPr>
            </w:pPr>
            <w:r w:rsidRPr="00E82100">
              <w:rPr>
                <w:rFonts w:cs="Arial"/>
                <w:szCs w:val="20"/>
                <w:lang w:eastAsia="es-CO"/>
              </w:rPr>
              <w:t xml:space="preserve">7. </w:t>
            </w:r>
            <w:r w:rsidR="00CF05B7" w:rsidRPr="00E82100">
              <w:rPr>
                <w:rFonts w:cs="Arial"/>
                <w:szCs w:val="20"/>
                <w:lang w:eastAsia="es-CO"/>
              </w:rPr>
              <w:t>Documento de c</w:t>
            </w:r>
            <w:r w:rsidRPr="00E82100">
              <w:rPr>
                <w:rFonts w:cs="Arial"/>
                <w:szCs w:val="20"/>
                <w:lang w:eastAsia="es-CO"/>
              </w:rPr>
              <w:t>ontrol de cambio de la sección de especificaciones del producto terminado en un formato tabular comparativo antes y después del cambio propuesto.</w:t>
            </w:r>
          </w:p>
          <w:p w14:paraId="6F6C9D5F" w14:textId="77777777" w:rsidR="00B10130" w:rsidRPr="00E82100" w:rsidRDefault="00B10130" w:rsidP="00DD226F">
            <w:pPr>
              <w:rPr>
                <w:rFonts w:cs="Arial"/>
                <w:szCs w:val="20"/>
                <w:lang w:eastAsia="es-CO"/>
              </w:rPr>
            </w:pPr>
          </w:p>
          <w:p w14:paraId="6F21D93D" w14:textId="15A9EF45" w:rsidR="00B10130" w:rsidRPr="00E82100" w:rsidRDefault="00B10130" w:rsidP="00DD226F">
            <w:pPr>
              <w:rPr>
                <w:rFonts w:cs="Arial"/>
                <w:szCs w:val="20"/>
                <w:lang w:eastAsia="es-CO"/>
              </w:rPr>
            </w:pPr>
            <w:r w:rsidRPr="00E82100">
              <w:rPr>
                <w:rFonts w:cs="Arial"/>
                <w:szCs w:val="20"/>
                <w:lang w:eastAsia="es-CO"/>
              </w:rPr>
              <w:t xml:space="preserve">8. </w:t>
            </w:r>
            <w:r w:rsidR="00CF05B7" w:rsidRPr="00E82100">
              <w:rPr>
                <w:rFonts w:cs="Arial"/>
                <w:szCs w:val="20"/>
                <w:lang w:eastAsia="es-CO"/>
              </w:rPr>
              <w:t>Documento de c</w:t>
            </w:r>
            <w:r w:rsidRPr="00E82100">
              <w:rPr>
                <w:rFonts w:cs="Arial"/>
                <w:szCs w:val="20"/>
                <w:lang w:eastAsia="es-CO"/>
              </w:rPr>
              <w:t>ontrol de cambio de la sección de especificaciones del producto en proceso y controles en proceso en un formato tabular comparativo antes y después del cambio propuesto.</w:t>
            </w:r>
          </w:p>
          <w:p w14:paraId="3A3644DA" w14:textId="77777777" w:rsidR="00B10130" w:rsidRPr="00E82100" w:rsidRDefault="00B10130" w:rsidP="00DD226F">
            <w:pPr>
              <w:rPr>
                <w:rFonts w:cs="Arial"/>
                <w:szCs w:val="20"/>
                <w:lang w:eastAsia="es-CO"/>
              </w:rPr>
            </w:pPr>
          </w:p>
          <w:p w14:paraId="4AF4C6AB" w14:textId="3D7DCD3B" w:rsidR="00B10130" w:rsidRPr="00E82100" w:rsidRDefault="00B10130" w:rsidP="00DD226F">
            <w:pPr>
              <w:rPr>
                <w:rFonts w:cs="Arial"/>
                <w:szCs w:val="20"/>
                <w:shd w:val="clear" w:color="auto" w:fill="FFFFFF"/>
              </w:rPr>
            </w:pPr>
            <w:r w:rsidRPr="00E82100">
              <w:rPr>
                <w:rFonts w:cs="Arial"/>
                <w:szCs w:val="20"/>
                <w:lang w:eastAsia="es-CO"/>
              </w:rPr>
              <w:t xml:space="preserve">9. </w:t>
            </w:r>
            <w:r w:rsidR="00CF05B7" w:rsidRPr="00E82100">
              <w:rPr>
                <w:rFonts w:cs="Arial"/>
                <w:szCs w:val="20"/>
                <w:lang w:eastAsia="es-CO"/>
              </w:rPr>
              <w:t xml:space="preserve">Documento de </w:t>
            </w:r>
            <w:r w:rsidR="00CF05B7" w:rsidRPr="00E82100">
              <w:rPr>
                <w:rFonts w:cs="Arial"/>
                <w:szCs w:val="20"/>
                <w:shd w:val="clear" w:color="auto" w:fill="FFFFFF"/>
              </w:rPr>
              <w:t>c</w:t>
            </w:r>
            <w:r w:rsidRPr="00E82100">
              <w:rPr>
                <w:rFonts w:cs="Arial"/>
                <w:szCs w:val="20"/>
                <w:shd w:val="clear" w:color="auto" w:fill="FFFFFF"/>
              </w:rPr>
              <w:t>ontrol de cambios de la modificación realizada.</w:t>
            </w:r>
          </w:p>
          <w:p w14:paraId="3B4902DB" w14:textId="77777777" w:rsidR="00B10130" w:rsidRPr="00E82100" w:rsidRDefault="00B10130" w:rsidP="00DD226F">
            <w:pPr>
              <w:rPr>
                <w:rFonts w:cs="Arial"/>
                <w:szCs w:val="20"/>
                <w:lang w:eastAsia="es-CO"/>
              </w:rPr>
            </w:pPr>
          </w:p>
          <w:p w14:paraId="2D5E903B" w14:textId="77777777" w:rsidR="00B10130" w:rsidRPr="00E82100" w:rsidRDefault="00B10130" w:rsidP="00DD226F">
            <w:pPr>
              <w:rPr>
                <w:rFonts w:cs="Arial"/>
                <w:szCs w:val="20"/>
                <w:lang w:eastAsia="es-CO"/>
              </w:rPr>
            </w:pPr>
            <w:r w:rsidRPr="00E82100">
              <w:rPr>
                <w:rFonts w:cs="Arial"/>
                <w:szCs w:val="20"/>
                <w:lang w:eastAsia="es-CO"/>
              </w:rPr>
              <w:t>10. Justificación técnica que sustente el cambio.</w:t>
            </w:r>
          </w:p>
          <w:p w14:paraId="32842F1D" w14:textId="77777777" w:rsidR="00B10130" w:rsidRPr="00E82100" w:rsidRDefault="00B10130" w:rsidP="00DD226F">
            <w:pPr>
              <w:rPr>
                <w:rFonts w:cs="Arial"/>
                <w:szCs w:val="20"/>
                <w:lang w:eastAsia="es-CO"/>
              </w:rPr>
            </w:pPr>
          </w:p>
          <w:p w14:paraId="684B21EA" w14:textId="77777777" w:rsidR="00B10130" w:rsidRPr="00E82100" w:rsidRDefault="00B10130" w:rsidP="00DD226F">
            <w:pPr>
              <w:rPr>
                <w:rFonts w:cs="Arial"/>
                <w:szCs w:val="20"/>
                <w:lang w:eastAsia="es-CO"/>
              </w:rPr>
            </w:pPr>
            <w:r w:rsidRPr="00E82100">
              <w:rPr>
                <w:rFonts w:cs="Arial"/>
                <w:szCs w:val="20"/>
                <w:lang w:eastAsia="es-CO"/>
              </w:rPr>
              <w:t>11. Informe de análisis de gestión del riesgo que evalué el impacto del cambio sobre la calidad, seguridad y eficacia del producto terminado.</w:t>
            </w:r>
          </w:p>
          <w:p w14:paraId="711CDE5E" w14:textId="77777777" w:rsidR="00B10130" w:rsidRPr="00E82100" w:rsidRDefault="00B10130" w:rsidP="00DD226F">
            <w:pPr>
              <w:rPr>
                <w:rFonts w:cs="Arial"/>
                <w:szCs w:val="20"/>
                <w:lang w:eastAsia="es-CO"/>
              </w:rPr>
            </w:pPr>
          </w:p>
          <w:p w14:paraId="2F45CD89" w14:textId="2ADB7C27" w:rsidR="00B10130" w:rsidRPr="00E82100" w:rsidRDefault="00B10130" w:rsidP="00DD226F">
            <w:pPr>
              <w:rPr>
                <w:rFonts w:cs="Arial"/>
                <w:szCs w:val="20"/>
                <w:lang w:eastAsia="es-CO"/>
              </w:rPr>
            </w:pPr>
            <w:r w:rsidRPr="00E82100">
              <w:rPr>
                <w:rFonts w:cs="Arial"/>
                <w:szCs w:val="20"/>
                <w:lang w:eastAsia="es-CO"/>
              </w:rPr>
              <w:t xml:space="preserve">12. </w:t>
            </w:r>
            <w:r w:rsidR="00CF05B7" w:rsidRPr="00E82100">
              <w:rPr>
                <w:rFonts w:cs="Arial"/>
                <w:szCs w:val="20"/>
                <w:lang w:eastAsia="es-CO"/>
              </w:rPr>
              <w:t>Documento que dé cuenta de las e</w:t>
            </w:r>
            <w:r w:rsidRPr="00E82100">
              <w:rPr>
                <w:rFonts w:cs="Arial"/>
                <w:szCs w:val="20"/>
                <w:lang w:eastAsia="es-CO"/>
              </w:rPr>
              <w:t>specificaciones del nuevo filtro en un formato tabular comparativo del filtro anterior y el nuevo propuesto.</w:t>
            </w:r>
          </w:p>
          <w:p w14:paraId="6A2BC585" w14:textId="77777777" w:rsidR="00B10130" w:rsidRPr="00E82100" w:rsidRDefault="00B10130" w:rsidP="00DD226F">
            <w:pPr>
              <w:rPr>
                <w:rFonts w:cs="Arial"/>
                <w:szCs w:val="20"/>
                <w:lang w:eastAsia="es-CO"/>
              </w:rPr>
            </w:pPr>
          </w:p>
          <w:p w14:paraId="5EBA96BD" w14:textId="77777777" w:rsidR="00B10130" w:rsidRPr="00E82100" w:rsidRDefault="00B10130" w:rsidP="00DD226F">
            <w:pPr>
              <w:rPr>
                <w:rFonts w:cs="Arial"/>
                <w:szCs w:val="20"/>
                <w:lang w:eastAsia="es-CO"/>
              </w:rPr>
            </w:pPr>
            <w:r w:rsidRPr="00E82100">
              <w:rPr>
                <w:rFonts w:cs="Arial"/>
                <w:szCs w:val="20"/>
                <w:lang w:eastAsia="es-CO"/>
              </w:rPr>
              <w:t>13. Evaluación o certificación del nuevo proveedor del filtro.</w:t>
            </w:r>
          </w:p>
          <w:p w14:paraId="49A616B1" w14:textId="77777777" w:rsidR="00B10130" w:rsidRPr="00E82100" w:rsidRDefault="00B10130" w:rsidP="00DD226F">
            <w:pPr>
              <w:rPr>
                <w:rFonts w:cs="Arial"/>
                <w:szCs w:val="20"/>
                <w:lang w:eastAsia="es-CO"/>
              </w:rPr>
            </w:pPr>
          </w:p>
          <w:p w14:paraId="77199385" w14:textId="77916B81" w:rsidR="00B10130" w:rsidRPr="00E82100" w:rsidRDefault="00B10130" w:rsidP="00DD226F">
            <w:pPr>
              <w:rPr>
                <w:rFonts w:cs="Arial"/>
                <w:szCs w:val="20"/>
                <w:lang w:eastAsia="es-CO"/>
              </w:rPr>
            </w:pPr>
            <w:r w:rsidRPr="00E82100">
              <w:rPr>
                <w:rFonts w:cs="Arial"/>
                <w:szCs w:val="20"/>
                <w:lang w:eastAsia="es-CO"/>
              </w:rPr>
              <w:t xml:space="preserve">14. </w:t>
            </w:r>
            <w:r w:rsidR="00CF05B7" w:rsidRPr="00E82100">
              <w:rPr>
                <w:rFonts w:cs="Arial"/>
                <w:szCs w:val="20"/>
                <w:lang w:eastAsia="es-CO"/>
              </w:rPr>
              <w:t>Documento de v</w:t>
            </w:r>
            <w:r w:rsidRPr="00E82100">
              <w:rPr>
                <w:rFonts w:cs="Arial"/>
                <w:szCs w:val="20"/>
                <w:lang w:eastAsia="es-CO"/>
              </w:rPr>
              <w:t xml:space="preserve">alidación de la filtración esterilizante (que contemple pruebas como reto microbiológico, prueba de integridad análisis de extractables y </w:t>
            </w:r>
            <w:proofErr w:type="spellStart"/>
            <w:r w:rsidRPr="00E82100">
              <w:rPr>
                <w:rFonts w:cs="Arial"/>
                <w:szCs w:val="20"/>
                <w:lang w:eastAsia="es-CO"/>
              </w:rPr>
              <w:t>lixiviables</w:t>
            </w:r>
            <w:proofErr w:type="spellEnd"/>
            <w:r w:rsidRPr="00E82100">
              <w:rPr>
                <w:rFonts w:cs="Arial"/>
                <w:szCs w:val="20"/>
                <w:lang w:eastAsia="es-CO"/>
              </w:rPr>
              <w:t>).</w:t>
            </w:r>
          </w:p>
          <w:p w14:paraId="3B4B52B0" w14:textId="77777777" w:rsidR="00B10130" w:rsidRPr="00E82100" w:rsidRDefault="00B10130" w:rsidP="00DD226F">
            <w:pPr>
              <w:rPr>
                <w:rFonts w:cs="Arial"/>
                <w:szCs w:val="20"/>
                <w:lang w:eastAsia="es-CO"/>
              </w:rPr>
            </w:pPr>
          </w:p>
          <w:p w14:paraId="0BA80D9F" w14:textId="77777777" w:rsidR="00B10130" w:rsidRPr="00E82100" w:rsidRDefault="00B10130" w:rsidP="00DD226F">
            <w:pPr>
              <w:rPr>
                <w:rFonts w:cs="Arial"/>
                <w:szCs w:val="20"/>
                <w:lang w:eastAsia="es-CO"/>
              </w:rPr>
            </w:pPr>
            <w:r w:rsidRPr="00E82100">
              <w:rPr>
                <w:rFonts w:cs="Arial"/>
                <w:szCs w:val="20"/>
                <w:lang w:eastAsia="es-CO"/>
              </w:rPr>
              <w:t>15. Registro de uso y resultado de las pruebas rutinarias de control: prue</w:t>
            </w:r>
            <w:r w:rsidR="00C00878" w:rsidRPr="00E82100">
              <w:rPr>
                <w:rFonts w:cs="Arial"/>
                <w:szCs w:val="20"/>
                <w:lang w:eastAsia="es-CO"/>
              </w:rPr>
              <w:t>ba de integridad y esterilidad.</w:t>
            </w:r>
          </w:p>
          <w:p w14:paraId="6A8F822E" w14:textId="77777777" w:rsidR="00B10130" w:rsidRPr="00E82100" w:rsidRDefault="00B10130" w:rsidP="00DD226F">
            <w:pPr>
              <w:rPr>
                <w:rFonts w:cs="Arial"/>
                <w:szCs w:val="20"/>
                <w:lang w:eastAsia="es-CO"/>
              </w:rPr>
            </w:pPr>
          </w:p>
          <w:p w14:paraId="2706579E" w14:textId="0532D807" w:rsidR="00B10130" w:rsidRPr="00E82100" w:rsidRDefault="00B10130" w:rsidP="00DD226F">
            <w:pPr>
              <w:rPr>
                <w:rFonts w:cs="Arial"/>
                <w:szCs w:val="20"/>
                <w:lang w:eastAsia="es-CO"/>
              </w:rPr>
            </w:pPr>
            <w:r w:rsidRPr="00E82100">
              <w:rPr>
                <w:rFonts w:cs="Arial"/>
                <w:szCs w:val="20"/>
                <w:lang w:eastAsia="es-CO"/>
              </w:rPr>
              <w:t xml:space="preserve">16. </w:t>
            </w:r>
            <w:r w:rsidR="00CF05B7" w:rsidRPr="00E82100">
              <w:rPr>
                <w:rFonts w:cs="Arial"/>
                <w:szCs w:val="20"/>
                <w:lang w:eastAsia="es-CO"/>
              </w:rPr>
              <w:t xml:space="preserve">Documento </w:t>
            </w:r>
            <w:r w:rsidR="009F59B7" w:rsidRPr="00E82100">
              <w:rPr>
                <w:rFonts w:cs="Arial"/>
                <w:szCs w:val="20"/>
                <w:lang w:eastAsia="es-CO"/>
              </w:rPr>
              <w:t>con</w:t>
            </w:r>
            <w:r w:rsidR="00CF05B7" w:rsidRPr="00E82100">
              <w:rPr>
                <w:rFonts w:cs="Arial"/>
                <w:szCs w:val="20"/>
                <w:lang w:eastAsia="es-CO"/>
              </w:rPr>
              <w:t xml:space="preserve"> los l</w:t>
            </w:r>
            <w:r w:rsidRPr="00E82100">
              <w:rPr>
                <w:rFonts w:cs="Arial"/>
                <w:szCs w:val="20"/>
                <w:lang w:eastAsia="es-CO"/>
              </w:rPr>
              <w:t xml:space="preserve">otes de estudios de estabilidad que soporten el cambio de la vida útil del </w:t>
            </w:r>
            <w:r w:rsidR="0091642D" w:rsidRPr="00E82100">
              <w:rPr>
                <w:rFonts w:cs="Arial"/>
                <w:szCs w:val="20"/>
                <w:lang w:val="es-ES" w:eastAsia="es-CO"/>
              </w:rPr>
              <w:t>producto intermedio</w:t>
            </w:r>
            <w:r w:rsidRPr="00E82100">
              <w:rPr>
                <w:rFonts w:cs="Arial"/>
                <w:szCs w:val="20"/>
                <w:lang w:eastAsia="es-CO"/>
              </w:rPr>
              <w:t>.</w:t>
            </w:r>
          </w:p>
          <w:p w14:paraId="2EA75E83" w14:textId="77777777" w:rsidR="00B10130" w:rsidRPr="00E82100" w:rsidRDefault="00B10130" w:rsidP="00DD226F">
            <w:pPr>
              <w:rPr>
                <w:rFonts w:cs="Arial"/>
                <w:szCs w:val="20"/>
                <w:lang w:eastAsia="es-CO"/>
              </w:rPr>
            </w:pPr>
          </w:p>
          <w:p w14:paraId="45940334" w14:textId="3F9F6D1C" w:rsidR="00B10130" w:rsidRPr="00E82100" w:rsidRDefault="00B10130" w:rsidP="00DD226F">
            <w:pPr>
              <w:rPr>
                <w:rFonts w:cs="Arial"/>
                <w:szCs w:val="20"/>
                <w:lang w:eastAsia="es-CO"/>
              </w:rPr>
            </w:pPr>
            <w:r w:rsidRPr="00E82100">
              <w:rPr>
                <w:rFonts w:cs="Arial"/>
                <w:szCs w:val="20"/>
                <w:lang w:eastAsia="es-CO"/>
              </w:rPr>
              <w:t xml:space="preserve">17. </w:t>
            </w:r>
            <w:r w:rsidR="009F59B7" w:rsidRPr="00E82100">
              <w:rPr>
                <w:rFonts w:cs="Arial"/>
                <w:szCs w:val="20"/>
                <w:lang w:eastAsia="es-CO"/>
              </w:rPr>
              <w:t>Documento con los l</w:t>
            </w:r>
            <w:r w:rsidRPr="00E82100">
              <w:rPr>
                <w:rFonts w:cs="Arial"/>
                <w:szCs w:val="20"/>
                <w:lang w:eastAsia="es-CO"/>
              </w:rPr>
              <w:t xml:space="preserve">otes de estudios de estabilidad </w:t>
            </w:r>
            <w:proofErr w:type="spellStart"/>
            <w:r w:rsidR="00494F77" w:rsidRPr="00E82100">
              <w:rPr>
                <w:rFonts w:cs="Arial"/>
                <w:szCs w:val="20"/>
                <w:lang w:eastAsia="es-CO"/>
              </w:rPr>
              <w:t>On-going</w:t>
            </w:r>
            <w:proofErr w:type="spellEnd"/>
            <w:r w:rsidRPr="00E82100">
              <w:rPr>
                <w:rFonts w:cs="Arial"/>
                <w:szCs w:val="20"/>
                <w:lang w:eastAsia="es-CO"/>
              </w:rPr>
              <w:t xml:space="preserve"> del producto terminado provenientes del </w:t>
            </w:r>
            <w:r w:rsidR="0091642D" w:rsidRPr="00E82100">
              <w:rPr>
                <w:rFonts w:cs="Arial"/>
                <w:szCs w:val="20"/>
                <w:lang w:val="es-ES" w:eastAsia="es-CO"/>
              </w:rPr>
              <w:t>producto intermedio</w:t>
            </w:r>
            <w:r w:rsidRPr="00E82100">
              <w:rPr>
                <w:rFonts w:cs="Arial"/>
                <w:szCs w:val="20"/>
                <w:lang w:eastAsia="es-CO"/>
              </w:rPr>
              <w:t xml:space="preserve"> con el cambio en la vida ú</w:t>
            </w:r>
            <w:r w:rsidR="00C00878" w:rsidRPr="00E82100">
              <w:rPr>
                <w:rFonts w:cs="Arial"/>
                <w:szCs w:val="20"/>
                <w:lang w:eastAsia="es-CO"/>
              </w:rPr>
              <w:t>til.</w:t>
            </w:r>
          </w:p>
          <w:p w14:paraId="2913BC84" w14:textId="58430065" w:rsidR="0FBEA01B" w:rsidRPr="00E82100" w:rsidRDefault="0FBEA01B" w:rsidP="00DD226F">
            <w:pPr>
              <w:rPr>
                <w:rFonts w:cs="Arial"/>
                <w:szCs w:val="20"/>
                <w:lang w:eastAsia="es-CO"/>
              </w:rPr>
            </w:pPr>
          </w:p>
          <w:p w14:paraId="35CE178E" w14:textId="7523C789" w:rsidR="1EA81F40" w:rsidRPr="00E82100" w:rsidRDefault="1EA81F40" w:rsidP="00DD226F">
            <w:pPr>
              <w:rPr>
                <w:rFonts w:eastAsia="Arial" w:cs="Arial"/>
                <w:szCs w:val="20"/>
              </w:rPr>
            </w:pPr>
            <w:r w:rsidRPr="00E82100">
              <w:rPr>
                <w:rFonts w:cs="Arial"/>
                <w:szCs w:val="20"/>
                <w:lang w:eastAsia="es-CO"/>
              </w:rPr>
              <w:t xml:space="preserve">18. </w:t>
            </w:r>
            <w:r w:rsidRPr="00E82100">
              <w:rPr>
                <w:rFonts w:eastAsia="Arial" w:cs="Arial"/>
                <w:szCs w:val="20"/>
              </w:rPr>
              <w:t>Descripción detallada del sistema de codificación de lote.</w:t>
            </w:r>
          </w:p>
          <w:p w14:paraId="4B8096B8" w14:textId="77777777" w:rsidR="0030260B" w:rsidRPr="00E82100" w:rsidRDefault="0030260B" w:rsidP="00DD226F">
            <w:pPr>
              <w:rPr>
                <w:rFonts w:eastAsia="Arial" w:cs="Arial"/>
                <w:szCs w:val="20"/>
              </w:rPr>
            </w:pPr>
          </w:p>
          <w:p w14:paraId="419A6DA1" w14:textId="34A2CD38" w:rsidR="0030260B" w:rsidRPr="00E82100" w:rsidRDefault="0030260B" w:rsidP="00DD226F">
            <w:pPr>
              <w:rPr>
                <w:rFonts w:cs="Arial"/>
                <w:szCs w:val="20"/>
                <w:lang w:eastAsia="es-CO"/>
              </w:rPr>
            </w:pPr>
            <w:r w:rsidRPr="00E82100">
              <w:rPr>
                <w:rFonts w:cs="Arial"/>
                <w:szCs w:val="20"/>
                <w:lang w:eastAsia="es-CO"/>
              </w:rPr>
              <w:t>19. Artes de material de envase y empaque/Inserto (según corresponda), conforme a la normatividad vigente, sin modificar los textos previamente aprobados por el INVIMA, exceptuando lo relacionado con la modificación.</w:t>
            </w:r>
          </w:p>
          <w:p w14:paraId="4AC4FE2F" w14:textId="77777777" w:rsidR="00B10130" w:rsidRPr="00E82100" w:rsidRDefault="00B10130" w:rsidP="00DD226F">
            <w:pPr>
              <w:rPr>
                <w:rFonts w:cs="Arial"/>
                <w:szCs w:val="20"/>
                <w:lang w:eastAsia="es-CO"/>
              </w:rPr>
            </w:pPr>
          </w:p>
        </w:tc>
      </w:tr>
    </w:tbl>
    <w:p w14:paraId="1818534A" w14:textId="77777777" w:rsidR="006B2BE3" w:rsidRPr="00E82100" w:rsidRDefault="006B2BE3" w:rsidP="00DD226F">
      <w:pPr>
        <w:spacing w:after="200" w:line="276" w:lineRule="auto"/>
        <w:jc w:val="left"/>
        <w:rPr>
          <w:rFonts w:eastAsia="Arial"/>
          <w:b/>
          <w:bCs/>
          <w:szCs w:val="28"/>
        </w:rPr>
      </w:pPr>
      <w:r w:rsidRPr="00E82100">
        <w:rPr>
          <w:rFonts w:eastAsia="Arial"/>
        </w:rPr>
        <w:br w:type="page"/>
      </w:r>
    </w:p>
    <w:p w14:paraId="7B9CFEAD" w14:textId="19078231" w:rsidR="005E51D8" w:rsidRPr="00E82100" w:rsidRDefault="005E51D8" w:rsidP="00DD226F">
      <w:pPr>
        <w:pStyle w:val="Ttulo1"/>
        <w:spacing w:before="0"/>
        <w:jc w:val="center"/>
        <w:rPr>
          <w:rFonts w:eastAsia="Arial"/>
        </w:rPr>
      </w:pPr>
      <w:bookmarkStart w:id="44" w:name="_Toc229433576"/>
      <w:r w:rsidRPr="00E82100">
        <w:rPr>
          <w:rFonts w:eastAsia="Arial"/>
        </w:rPr>
        <w:t>ANEXO No. 2</w:t>
      </w:r>
      <w:bookmarkEnd w:id="44"/>
    </w:p>
    <w:p w14:paraId="63ACB6A2" w14:textId="2E4862F3" w:rsidR="005E51D8" w:rsidRPr="00E82100" w:rsidRDefault="005E51D8" w:rsidP="00DD226F">
      <w:pPr>
        <w:pStyle w:val="Prrafodelista"/>
        <w:ind w:left="0"/>
        <w:jc w:val="center"/>
        <w:rPr>
          <w:rFonts w:eastAsia="Arial" w:cs="Arial"/>
          <w:b/>
          <w:szCs w:val="20"/>
        </w:rPr>
      </w:pPr>
    </w:p>
    <w:p w14:paraId="2A08E23D" w14:textId="77777777" w:rsidR="007C3770" w:rsidRPr="00E82100" w:rsidRDefault="007C3770" w:rsidP="00DD226F">
      <w:pPr>
        <w:pStyle w:val="Prrafodelista"/>
        <w:ind w:left="0"/>
        <w:jc w:val="center"/>
        <w:rPr>
          <w:rFonts w:eastAsia="Arial" w:cs="Arial"/>
          <w:b/>
          <w:szCs w:val="20"/>
        </w:rPr>
      </w:pPr>
    </w:p>
    <w:p w14:paraId="1D293700" w14:textId="2EB4C975" w:rsidR="00941837" w:rsidRPr="00E82100" w:rsidRDefault="00941837" w:rsidP="00DD226F">
      <w:pPr>
        <w:pStyle w:val="Prrafodelista"/>
        <w:ind w:left="0"/>
        <w:jc w:val="center"/>
        <w:rPr>
          <w:rFonts w:cs="Arial"/>
          <w:b/>
          <w:szCs w:val="20"/>
        </w:rPr>
      </w:pPr>
      <w:r w:rsidRPr="00E82100">
        <w:rPr>
          <w:rFonts w:cs="Arial"/>
          <w:b/>
          <w:szCs w:val="20"/>
        </w:rPr>
        <w:t xml:space="preserve">CAMBIOS </w:t>
      </w:r>
      <w:r w:rsidR="00071C0D" w:rsidRPr="00E82100">
        <w:rPr>
          <w:rFonts w:cs="Arial"/>
          <w:b/>
          <w:szCs w:val="20"/>
        </w:rPr>
        <w:t xml:space="preserve">QUE IMPLICAN LA SOLICITUD DE </w:t>
      </w:r>
      <w:r w:rsidRPr="00E82100">
        <w:rPr>
          <w:rFonts w:cs="Arial"/>
          <w:b/>
          <w:szCs w:val="20"/>
        </w:rPr>
        <w:t>UN REGISTRO SANITARIO NUEVO</w:t>
      </w:r>
    </w:p>
    <w:p w14:paraId="4EE55097" w14:textId="77777777" w:rsidR="005E51D8" w:rsidRPr="00E82100" w:rsidRDefault="005E51D8" w:rsidP="00DD226F">
      <w:pPr>
        <w:pStyle w:val="Prrafodelista"/>
        <w:ind w:left="0"/>
        <w:rPr>
          <w:rFonts w:eastAsia="Arial" w:cs="Arial"/>
          <w:szCs w:val="20"/>
        </w:rPr>
      </w:pPr>
    </w:p>
    <w:p w14:paraId="68AE7378" w14:textId="77777777" w:rsidR="005E51D8" w:rsidRPr="00E82100" w:rsidRDefault="005E51D8" w:rsidP="00DD226F">
      <w:pPr>
        <w:pStyle w:val="Prrafodelista"/>
        <w:ind w:left="0"/>
        <w:rPr>
          <w:rFonts w:eastAsia="Arial" w:cs="Arial"/>
          <w:szCs w:val="20"/>
        </w:rPr>
      </w:pPr>
    </w:p>
    <w:p w14:paraId="504A6B80" w14:textId="19B18144" w:rsidR="005E51D8" w:rsidRPr="00E82100" w:rsidRDefault="005E51D8" w:rsidP="00DD226F">
      <w:pPr>
        <w:pStyle w:val="Prrafodelista"/>
        <w:ind w:left="0"/>
        <w:rPr>
          <w:rFonts w:eastAsia="Arial" w:cs="Arial"/>
          <w:szCs w:val="20"/>
        </w:rPr>
      </w:pPr>
      <w:r w:rsidRPr="00E82100">
        <w:rPr>
          <w:rFonts w:eastAsia="Arial" w:cs="Arial"/>
          <w:szCs w:val="20"/>
        </w:rPr>
        <w:t>Este anexo hace parte integral de la Guía de modificaciones en calidad de medicamentos de síntesis química</w:t>
      </w:r>
      <w:r w:rsidR="0065784C" w:rsidRPr="00E82100">
        <w:rPr>
          <w:rFonts w:eastAsia="Arial" w:cs="Arial"/>
          <w:szCs w:val="20"/>
        </w:rPr>
        <w:t>,</w:t>
      </w:r>
      <w:r w:rsidR="009243D9" w:rsidRPr="00E82100">
        <w:rPr>
          <w:rFonts w:eastAsia="Arial" w:cs="Arial"/>
          <w:szCs w:val="20"/>
        </w:rPr>
        <w:t xml:space="preserve"> gases medicinales</w:t>
      </w:r>
      <w:r w:rsidR="0065784C" w:rsidRPr="00E82100">
        <w:rPr>
          <w:rFonts w:eastAsia="Arial" w:cs="Arial"/>
          <w:szCs w:val="20"/>
        </w:rPr>
        <w:t xml:space="preserve"> y radiofármacos</w:t>
      </w:r>
      <w:r w:rsidRPr="00E82100">
        <w:rPr>
          <w:rFonts w:eastAsia="Arial" w:cs="Arial"/>
          <w:szCs w:val="20"/>
        </w:rPr>
        <w:t xml:space="preserve">, </w:t>
      </w:r>
      <w:r w:rsidR="009F59B7" w:rsidRPr="00E82100">
        <w:rPr>
          <w:rFonts w:eastAsia="Arial" w:cs="Arial"/>
          <w:szCs w:val="20"/>
        </w:rPr>
        <w:t xml:space="preserve">en el marco de lo establecido </w:t>
      </w:r>
      <w:r w:rsidRPr="00E82100">
        <w:rPr>
          <w:rFonts w:eastAsia="Arial" w:cs="Arial"/>
          <w:szCs w:val="20"/>
        </w:rPr>
        <w:t>en el artículo No. 6 del Decreto 334 del 2022.</w:t>
      </w:r>
    </w:p>
    <w:p w14:paraId="33CE2273" w14:textId="77777777" w:rsidR="005E51D8" w:rsidRPr="00E82100" w:rsidRDefault="005E51D8" w:rsidP="00DD226F">
      <w:pPr>
        <w:pStyle w:val="Prrafodelista"/>
        <w:ind w:left="0"/>
        <w:rPr>
          <w:rFonts w:eastAsia="Arial" w:cs="Arial"/>
          <w:szCs w:val="20"/>
        </w:rPr>
      </w:pPr>
    </w:p>
    <w:p w14:paraId="4CF4584B" w14:textId="27E91A32" w:rsidR="005E51D8" w:rsidRPr="00E82100" w:rsidRDefault="005E51D8" w:rsidP="00DD226F">
      <w:pPr>
        <w:rPr>
          <w:rFonts w:eastAsia="Arial" w:cs="Arial"/>
          <w:szCs w:val="20"/>
        </w:rPr>
      </w:pPr>
      <w:r w:rsidRPr="00E82100">
        <w:rPr>
          <w:rFonts w:eastAsia="Arial" w:cs="Arial"/>
          <w:szCs w:val="20"/>
        </w:rPr>
        <w:t>Para aquellos cambios cuya naturaleza impacta sustancialmente las características</w:t>
      </w:r>
      <w:r w:rsidR="00E26A51" w:rsidRPr="00E82100">
        <w:rPr>
          <w:rFonts w:eastAsia="Arial" w:cs="Arial"/>
          <w:szCs w:val="20"/>
        </w:rPr>
        <w:t xml:space="preserve"> o la composición</w:t>
      </w:r>
      <w:r w:rsidRPr="00E82100">
        <w:rPr>
          <w:rFonts w:eastAsia="Arial" w:cs="Arial"/>
          <w:szCs w:val="20"/>
        </w:rPr>
        <w:t xml:space="preserve"> del medicamento inicialmente aprobado, no son consideradas modificaciones al registro sanitario porque implican el registro de un nuevo producto. Los siguientes casos </w:t>
      </w:r>
      <w:r w:rsidR="000D2BBE" w:rsidRPr="00E82100">
        <w:rPr>
          <w:rFonts w:eastAsia="Arial" w:cs="Arial"/>
          <w:szCs w:val="20"/>
        </w:rPr>
        <w:t xml:space="preserve">son algunos ejemplos en los cuales </w:t>
      </w:r>
      <w:r w:rsidRPr="00E82100">
        <w:rPr>
          <w:rFonts w:eastAsia="Arial" w:cs="Arial"/>
          <w:szCs w:val="20"/>
        </w:rPr>
        <w:t>se debe someter la solicitud de un registro sanitario nuevo:</w:t>
      </w:r>
    </w:p>
    <w:p w14:paraId="59CA3B16" w14:textId="77777777" w:rsidR="005E51D8" w:rsidRPr="00E82100" w:rsidRDefault="005E51D8" w:rsidP="00DD226F">
      <w:pPr>
        <w:ind w:left="709" w:hanging="425"/>
        <w:rPr>
          <w:rFonts w:eastAsia="Arial" w:cs="Arial"/>
          <w:szCs w:val="20"/>
        </w:rPr>
      </w:pPr>
    </w:p>
    <w:p w14:paraId="4214F6B4" w14:textId="636F6D5A" w:rsidR="005E51D8" w:rsidRPr="00E82100" w:rsidRDefault="005E51D8" w:rsidP="00DD226F">
      <w:pPr>
        <w:pStyle w:val="Prrafodelista"/>
        <w:numPr>
          <w:ilvl w:val="2"/>
          <w:numId w:val="14"/>
        </w:numPr>
        <w:ind w:left="709" w:hanging="425"/>
        <w:rPr>
          <w:rFonts w:eastAsia="Arial" w:cs="Arial"/>
          <w:szCs w:val="20"/>
        </w:rPr>
      </w:pPr>
      <w:r w:rsidRPr="00E82100">
        <w:rPr>
          <w:rFonts w:eastAsia="Arial" w:cs="Arial"/>
          <w:szCs w:val="20"/>
        </w:rPr>
        <w:t xml:space="preserve">Cambios del </w:t>
      </w:r>
      <w:r w:rsidR="00963FCD" w:rsidRPr="00E82100">
        <w:rPr>
          <w:rFonts w:eastAsia="Arial" w:cs="Arial"/>
          <w:szCs w:val="20"/>
        </w:rPr>
        <w:t>Ingrediente activo Farmacéutico</w:t>
      </w:r>
      <w:r w:rsidRPr="00E82100">
        <w:rPr>
          <w:rFonts w:eastAsia="Arial" w:cs="Arial"/>
          <w:szCs w:val="20"/>
        </w:rPr>
        <w:t xml:space="preserve"> como</w:t>
      </w:r>
      <w:r w:rsidR="00423B19" w:rsidRPr="00E82100">
        <w:rPr>
          <w:rFonts w:eastAsia="Arial" w:cs="Arial"/>
          <w:szCs w:val="20"/>
        </w:rPr>
        <w:t>,</w:t>
      </w:r>
      <w:r w:rsidRPr="00E82100">
        <w:rPr>
          <w:rFonts w:eastAsia="Arial" w:cs="Arial"/>
          <w:szCs w:val="20"/>
        </w:rPr>
        <w:t xml:space="preserve"> </w:t>
      </w:r>
      <w:r w:rsidR="00156AD1" w:rsidRPr="00E82100">
        <w:rPr>
          <w:rFonts w:eastAsia="Arial" w:cs="Arial"/>
          <w:szCs w:val="20"/>
        </w:rPr>
        <w:t>p.ej.</w:t>
      </w:r>
      <w:r w:rsidRPr="00E82100">
        <w:rPr>
          <w:rFonts w:eastAsia="Arial" w:cs="Arial"/>
          <w:szCs w:val="20"/>
        </w:rPr>
        <w:t>: cambio de una sal, un éster, un complejo, un isómero diferente, una mezcla diferente de isómeros, una mezcla por un isómero aislado, etc.</w:t>
      </w:r>
    </w:p>
    <w:p w14:paraId="44C30D22" w14:textId="77777777" w:rsidR="00F7395C" w:rsidRPr="00E82100" w:rsidRDefault="00F7395C" w:rsidP="00DD226F">
      <w:pPr>
        <w:pStyle w:val="Prrafodelista"/>
        <w:ind w:left="709" w:hanging="425"/>
        <w:rPr>
          <w:rFonts w:eastAsia="Arial" w:cs="Arial"/>
          <w:szCs w:val="20"/>
        </w:rPr>
      </w:pPr>
    </w:p>
    <w:p w14:paraId="14124787" w14:textId="09DB995C" w:rsidR="005E51D8" w:rsidRPr="00E82100" w:rsidRDefault="005E51D8" w:rsidP="00DD226F">
      <w:pPr>
        <w:numPr>
          <w:ilvl w:val="2"/>
          <w:numId w:val="14"/>
        </w:numPr>
        <w:ind w:left="709" w:hanging="425"/>
        <w:rPr>
          <w:rFonts w:eastAsia="Arial" w:cs="Arial"/>
          <w:szCs w:val="20"/>
        </w:rPr>
      </w:pPr>
      <w:r w:rsidRPr="00E82100">
        <w:rPr>
          <w:rFonts w:eastAsia="Arial" w:cs="Arial"/>
          <w:szCs w:val="20"/>
        </w:rPr>
        <w:t>Cambios en la concentración, la forma farmacéutica y la vía de administración.</w:t>
      </w:r>
    </w:p>
    <w:p w14:paraId="69C9B15E" w14:textId="77777777" w:rsidR="00F7395C" w:rsidRPr="00E82100" w:rsidRDefault="00F7395C" w:rsidP="00DD226F">
      <w:pPr>
        <w:pStyle w:val="Prrafodelista"/>
        <w:ind w:left="709" w:hanging="425"/>
        <w:rPr>
          <w:rFonts w:eastAsia="Arial" w:cs="Arial"/>
          <w:szCs w:val="20"/>
        </w:rPr>
      </w:pPr>
    </w:p>
    <w:p w14:paraId="29DBC3B8" w14:textId="79A64B4C" w:rsidR="005E51D8" w:rsidRPr="00E82100" w:rsidRDefault="005E51D8" w:rsidP="00DD226F">
      <w:pPr>
        <w:numPr>
          <w:ilvl w:val="2"/>
          <w:numId w:val="14"/>
        </w:numPr>
        <w:ind w:left="709" w:hanging="425"/>
        <w:rPr>
          <w:rFonts w:eastAsia="Arial" w:cs="Arial"/>
          <w:szCs w:val="20"/>
        </w:rPr>
      </w:pPr>
      <w:r w:rsidRPr="00E82100">
        <w:rPr>
          <w:rFonts w:eastAsia="Arial" w:cs="Arial"/>
          <w:szCs w:val="20"/>
        </w:rPr>
        <w:t>Cambiar de un producto de liberación inmediata a un</w:t>
      </w:r>
      <w:r w:rsidR="00171A33" w:rsidRPr="00E82100">
        <w:rPr>
          <w:rFonts w:eastAsia="Arial" w:cs="Arial"/>
          <w:szCs w:val="20"/>
        </w:rPr>
        <w:t>a</w:t>
      </w:r>
      <w:r w:rsidRPr="00E82100">
        <w:rPr>
          <w:rFonts w:eastAsia="Arial" w:cs="Arial"/>
          <w:szCs w:val="20"/>
        </w:rPr>
        <w:t xml:space="preserve"> forma de dosificación de liberación prolongada o retardada o viceversa.</w:t>
      </w:r>
    </w:p>
    <w:p w14:paraId="4CAD39B6" w14:textId="77777777" w:rsidR="00F7395C" w:rsidRPr="00E82100" w:rsidRDefault="00F7395C" w:rsidP="00DD226F">
      <w:pPr>
        <w:pStyle w:val="Prrafodelista"/>
        <w:ind w:left="709" w:hanging="425"/>
        <w:rPr>
          <w:rFonts w:eastAsia="Arial" w:cs="Arial"/>
          <w:szCs w:val="20"/>
        </w:rPr>
      </w:pPr>
    </w:p>
    <w:p w14:paraId="6953D242" w14:textId="2C8BCB38" w:rsidR="005E51D8" w:rsidRPr="00E82100" w:rsidRDefault="005E51D8" w:rsidP="00DD226F">
      <w:pPr>
        <w:numPr>
          <w:ilvl w:val="2"/>
          <w:numId w:val="14"/>
        </w:numPr>
        <w:ind w:left="709" w:hanging="425"/>
        <w:rPr>
          <w:rFonts w:eastAsia="Arial" w:cs="Arial"/>
          <w:szCs w:val="20"/>
        </w:rPr>
      </w:pPr>
      <w:r w:rsidRPr="00E82100">
        <w:rPr>
          <w:rFonts w:eastAsia="Arial" w:cs="Arial"/>
          <w:szCs w:val="20"/>
        </w:rPr>
        <w:t>Cambio del Ingrediente Farmacéutico Activo a uno diferente.</w:t>
      </w:r>
    </w:p>
    <w:p w14:paraId="37E0DC74" w14:textId="77777777" w:rsidR="00F7395C" w:rsidRPr="00E82100" w:rsidRDefault="00F7395C" w:rsidP="00DD226F">
      <w:pPr>
        <w:pStyle w:val="Prrafodelista"/>
        <w:ind w:left="709" w:hanging="425"/>
        <w:rPr>
          <w:rFonts w:eastAsia="Arial" w:cs="Arial"/>
          <w:szCs w:val="20"/>
        </w:rPr>
      </w:pPr>
    </w:p>
    <w:p w14:paraId="1E61BD53" w14:textId="48761207" w:rsidR="005E51D8" w:rsidRPr="00E82100" w:rsidRDefault="005E51D8" w:rsidP="00DD226F">
      <w:pPr>
        <w:numPr>
          <w:ilvl w:val="2"/>
          <w:numId w:val="14"/>
        </w:numPr>
        <w:ind w:left="709" w:hanging="425"/>
        <w:rPr>
          <w:rFonts w:eastAsia="Arial" w:cs="Arial"/>
          <w:szCs w:val="20"/>
        </w:rPr>
      </w:pPr>
      <w:r w:rsidRPr="00E82100">
        <w:rPr>
          <w:rFonts w:eastAsia="Arial" w:cs="Arial"/>
          <w:szCs w:val="20"/>
        </w:rPr>
        <w:t xml:space="preserve">Cambio, inclusión o eliminación de uno o más Ingredientes Farmacéuticos Activos en un producto </w:t>
      </w:r>
      <w:r w:rsidR="000A5F0A" w:rsidRPr="00E82100">
        <w:rPr>
          <w:rFonts w:eastAsia="Arial" w:cs="Arial"/>
          <w:szCs w:val="20"/>
        </w:rPr>
        <w:t xml:space="preserve">con varios </w:t>
      </w:r>
      <w:proofErr w:type="spellStart"/>
      <w:r w:rsidR="000A5F0A" w:rsidRPr="00E82100">
        <w:rPr>
          <w:rFonts w:eastAsia="Arial" w:cs="Arial"/>
          <w:szCs w:val="20"/>
        </w:rPr>
        <w:t>IFAs</w:t>
      </w:r>
      <w:proofErr w:type="spellEnd"/>
      <w:r w:rsidRPr="00E82100">
        <w:rPr>
          <w:rFonts w:eastAsia="Arial" w:cs="Arial"/>
          <w:szCs w:val="20"/>
        </w:rPr>
        <w:t>.</w:t>
      </w:r>
    </w:p>
    <w:p w14:paraId="7ACC0DFB" w14:textId="77777777" w:rsidR="00F7395C" w:rsidRPr="00E82100" w:rsidRDefault="00F7395C" w:rsidP="00DD226F">
      <w:pPr>
        <w:pStyle w:val="Prrafodelista"/>
        <w:rPr>
          <w:rFonts w:eastAsia="Arial" w:cs="Arial"/>
          <w:szCs w:val="20"/>
        </w:rPr>
      </w:pPr>
    </w:p>
    <w:p w14:paraId="1FD00B66" w14:textId="3E340A55" w:rsidR="005E51D8" w:rsidRPr="00E82100" w:rsidRDefault="005E51D8" w:rsidP="00DD226F">
      <w:pPr>
        <w:numPr>
          <w:ilvl w:val="2"/>
          <w:numId w:val="14"/>
        </w:numPr>
        <w:ind w:hanging="436"/>
        <w:rPr>
          <w:rFonts w:eastAsia="Arial" w:cs="Arial"/>
          <w:szCs w:val="20"/>
        </w:rPr>
      </w:pPr>
      <w:r w:rsidRPr="00E82100">
        <w:rPr>
          <w:rFonts w:eastAsia="Arial" w:cs="Arial"/>
          <w:szCs w:val="20"/>
        </w:rPr>
        <w:t>Reclasificación</w:t>
      </w:r>
      <w:r w:rsidR="00FC2D05" w:rsidRPr="00E82100">
        <w:rPr>
          <w:rFonts w:eastAsia="Arial" w:cs="Arial"/>
          <w:szCs w:val="20"/>
        </w:rPr>
        <w:t>/cambio</w:t>
      </w:r>
      <w:r w:rsidRPr="00E82100">
        <w:rPr>
          <w:rFonts w:eastAsia="Arial" w:cs="Arial"/>
          <w:szCs w:val="20"/>
        </w:rPr>
        <w:t xml:space="preserve"> de categoría </w:t>
      </w:r>
      <w:r w:rsidR="000D2BBE" w:rsidRPr="00E82100">
        <w:rPr>
          <w:rFonts w:eastAsia="Arial" w:cs="Arial"/>
          <w:szCs w:val="20"/>
        </w:rPr>
        <w:t xml:space="preserve">sanitaria </w:t>
      </w:r>
      <w:r w:rsidRPr="00E82100">
        <w:rPr>
          <w:rFonts w:eastAsia="Arial" w:cs="Arial"/>
          <w:szCs w:val="20"/>
        </w:rPr>
        <w:t>(</w:t>
      </w:r>
      <w:r w:rsidR="00156AD1" w:rsidRPr="00E82100">
        <w:rPr>
          <w:rFonts w:eastAsia="Arial" w:cs="Arial"/>
          <w:szCs w:val="20"/>
        </w:rPr>
        <w:t>p.ej.</w:t>
      </w:r>
      <w:r w:rsidR="00B1738E" w:rsidRPr="00E82100">
        <w:rPr>
          <w:rFonts w:eastAsia="Arial" w:cs="Arial"/>
          <w:szCs w:val="20"/>
        </w:rPr>
        <w:t>:</w:t>
      </w:r>
      <w:r w:rsidRPr="00E82100">
        <w:rPr>
          <w:rFonts w:eastAsia="Arial" w:cs="Arial"/>
          <w:szCs w:val="20"/>
        </w:rPr>
        <w:t xml:space="preserve"> </w:t>
      </w:r>
      <w:r w:rsidR="002C141C" w:rsidRPr="00E82100">
        <w:rPr>
          <w:rFonts w:eastAsia="Arial" w:cs="Arial"/>
          <w:szCs w:val="20"/>
        </w:rPr>
        <w:t xml:space="preserve">de medicamento de síntesis </w:t>
      </w:r>
      <w:r w:rsidRPr="00E82100">
        <w:rPr>
          <w:rFonts w:eastAsia="Arial" w:cs="Arial"/>
          <w:szCs w:val="20"/>
        </w:rPr>
        <w:t>a</w:t>
      </w:r>
      <w:r w:rsidR="002C141C" w:rsidRPr="00E82100">
        <w:rPr>
          <w:rFonts w:eastAsia="Arial" w:cs="Arial"/>
          <w:szCs w:val="20"/>
        </w:rPr>
        <w:t xml:space="preserve"> medicamento</w:t>
      </w:r>
      <w:r w:rsidRPr="00E82100">
        <w:rPr>
          <w:rFonts w:eastAsia="Arial" w:cs="Arial"/>
          <w:szCs w:val="20"/>
        </w:rPr>
        <w:t xml:space="preserve"> biológico, </w:t>
      </w:r>
      <w:r w:rsidR="002C141C" w:rsidRPr="00E82100">
        <w:rPr>
          <w:rFonts w:eastAsia="Arial" w:cs="Arial"/>
          <w:szCs w:val="20"/>
        </w:rPr>
        <w:t xml:space="preserve">de dispositivo a medicamento, de medicamento a </w:t>
      </w:r>
      <w:proofErr w:type="spellStart"/>
      <w:r w:rsidR="002C141C" w:rsidRPr="00E82100">
        <w:rPr>
          <w:rFonts w:eastAsia="Arial" w:cs="Arial"/>
          <w:szCs w:val="20"/>
        </w:rPr>
        <w:t>fitoterapéutico</w:t>
      </w:r>
      <w:proofErr w:type="spellEnd"/>
      <w:r w:rsidRPr="00E82100">
        <w:rPr>
          <w:rFonts w:eastAsia="Arial" w:cs="Arial"/>
          <w:szCs w:val="20"/>
        </w:rPr>
        <w:t>)</w:t>
      </w:r>
    </w:p>
    <w:p w14:paraId="5CF92296" w14:textId="77777777" w:rsidR="005E51D8" w:rsidRPr="00E82100" w:rsidRDefault="005E51D8" w:rsidP="00DD226F">
      <w:pPr>
        <w:pStyle w:val="Prrafodelista"/>
        <w:ind w:left="0"/>
        <w:rPr>
          <w:rFonts w:eastAsia="Arial" w:cs="Arial"/>
          <w:szCs w:val="20"/>
        </w:rPr>
      </w:pPr>
    </w:p>
    <w:p w14:paraId="0CC11B26" w14:textId="2333399F" w:rsidR="005E51D8" w:rsidRPr="00E82100" w:rsidRDefault="005E51D8" w:rsidP="00DD226F">
      <w:pPr>
        <w:pStyle w:val="Prrafodelista"/>
        <w:ind w:left="0"/>
        <w:rPr>
          <w:rFonts w:eastAsia="Arial" w:cs="Arial"/>
          <w:szCs w:val="20"/>
        </w:rPr>
      </w:pPr>
      <w:r w:rsidRPr="00E82100">
        <w:rPr>
          <w:rFonts w:eastAsia="Arial" w:cs="Arial"/>
          <w:szCs w:val="20"/>
        </w:rPr>
        <w:t xml:space="preserve">Los documentos requeridos para solicitud de registro sanitario nuevo deberán obedecer la normatividad </w:t>
      </w:r>
      <w:r w:rsidR="00E26A51" w:rsidRPr="00E82100">
        <w:rPr>
          <w:rFonts w:eastAsia="Arial" w:cs="Arial"/>
          <w:szCs w:val="20"/>
        </w:rPr>
        <w:t xml:space="preserve">sanitaria </w:t>
      </w:r>
      <w:r w:rsidRPr="00E82100">
        <w:rPr>
          <w:rFonts w:eastAsia="Arial" w:cs="Arial"/>
          <w:szCs w:val="20"/>
        </w:rPr>
        <w:t>vigente</w:t>
      </w:r>
      <w:r w:rsidR="00E26A51" w:rsidRPr="00E82100">
        <w:rPr>
          <w:rFonts w:eastAsia="Arial" w:cs="Arial"/>
          <w:szCs w:val="20"/>
        </w:rPr>
        <w:t>,</w:t>
      </w:r>
      <w:r w:rsidRPr="00E82100">
        <w:rPr>
          <w:rFonts w:eastAsia="Arial" w:cs="Arial"/>
          <w:szCs w:val="20"/>
        </w:rPr>
        <w:t xml:space="preserve"> según el tipo de producto.</w:t>
      </w:r>
    </w:p>
    <w:p w14:paraId="2B658D4A" w14:textId="01415019" w:rsidR="00557CE6" w:rsidRPr="00E82100" w:rsidRDefault="00557CE6" w:rsidP="00DD226F">
      <w:pPr>
        <w:jc w:val="left"/>
        <w:rPr>
          <w:rFonts w:eastAsia="Arial"/>
        </w:rPr>
      </w:pPr>
      <w:r w:rsidRPr="00E82100">
        <w:rPr>
          <w:rFonts w:eastAsia="Arial"/>
        </w:rPr>
        <w:br w:type="page"/>
      </w:r>
    </w:p>
    <w:p w14:paraId="2602BF7A" w14:textId="13301724" w:rsidR="005E51D8" w:rsidRPr="00E82100" w:rsidRDefault="005E51D8" w:rsidP="00DD226F">
      <w:pPr>
        <w:pStyle w:val="Ttulo1"/>
        <w:spacing w:before="0"/>
        <w:jc w:val="center"/>
        <w:rPr>
          <w:rFonts w:eastAsia="Arial"/>
        </w:rPr>
      </w:pPr>
      <w:bookmarkStart w:id="45" w:name="_Toc229433577"/>
      <w:r w:rsidRPr="00E82100">
        <w:rPr>
          <w:rFonts w:eastAsia="Arial"/>
        </w:rPr>
        <w:t>ANEXO No. 3</w:t>
      </w:r>
      <w:bookmarkEnd w:id="45"/>
    </w:p>
    <w:p w14:paraId="6249D86A" w14:textId="77777777" w:rsidR="007C3770" w:rsidRPr="00E82100" w:rsidRDefault="007C3770" w:rsidP="00DD226F">
      <w:pPr>
        <w:pStyle w:val="Prrafodelista"/>
        <w:ind w:left="0"/>
        <w:rPr>
          <w:rFonts w:eastAsia="Arial" w:cs="Arial"/>
          <w:szCs w:val="20"/>
        </w:rPr>
      </w:pPr>
    </w:p>
    <w:p w14:paraId="6A956623" w14:textId="77777777" w:rsidR="005E51D8" w:rsidRPr="00E82100" w:rsidRDefault="005E51D8" w:rsidP="00DD226F">
      <w:pPr>
        <w:pStyle w:val="Prrafodelista"/>
        <w:ind w:left="0"/>
        <w:rPr>
          <w:rFonts w:cs="Arial"/>
          <w:b/>
          <w:szCs w:val="20"/>
        </w:rPr>
      </w:pPr>
    </w:p>
    <w:p w14:paraId="05DBCD01" w14:textId="1117B250" w:rsidR="005E51D8" w:rsidRPr="00E82100" w:rsidRDefault="00366F95" w:rsidP="00DD226F">
      <w:pPr>
        <w:pStyle w:val="Prrafodelista"/>
        <w:ind w:left="0"/>
        <w:jc w:val="center"/>
        <w:rPr>
          <w:rFonts w:eastAsia="Arial" w:cs="Arial"/>
          <w:szCs w:val="20"/>
        </w:rPr>
      </w:pPr>
      <w:r w:rsidRPr="00E82100">
        <w:rPr>
          <w:rFonts w:cs="Arial"/>
          <w:b/>
          <w:szCs w:val="20"/>
        </w:rPr>
        <w:t xml:space="preserve">DIAGRAMAS DE </w:t>
      </w:r>
      <w:r w:rsidR="00651954" w:rsidRPr="00E82100">
        <w:rPr>
          <w:rFonts w:cs="Arial"/>
          <w:b/>
          <w:szCs w:val="20"/>
        </w:rPr>
        <w:t>FLUJO</w:t>
      </w:r>
      <w:r w:rsidR="005E51D8" w:rsidRPr="00E82100">
        <w:rPr>
          <w:rFonts w:cs="Arial"/>
          <w:b/>
          <w:szCs w:val="20"/>
        </w:rPr>
        <w:t xml:space="preserve"> DE LAS MODIFICACIONES A LOS REGISTROS SANITARIOS CON IMPACTO EN LA CALIDAD</w:t>
      </w:r>
    </w:p>
    <w:p w14:paraId="4F027B32" w14:textId="56965A21" w:rsidR="005E51D8" w:rsidRPr="00E82100" w:rsidRDefault="005E51D8" w:rsidP="00DD226F">
      <w:pPr>
        <w:pStyle w:val="Prrafodelista"/>
        <w:ind w:left="0"/>
        <w:rPr>
          <w:rFonts w:eastAsia="Arial" w:cs="Arial"/>
          <w:szCs w:val="20"/>
        </w:rPr>
      </w:pPr>
    </w:p>
    <w:p w14:paraId="610C7B81" w14:textId="77777777" w:rsidR="00A42428" w:rsidRPr="00E82100" w:rsidRDefault="00A42428" w:rsidP="00DD226F">
      <w:pPr>
        <w:pStyle w:val="Prrafodelista"/>
        <w:ind w:left="0"/>
        <w:rPr>
          <w:rFonts w:eastAsia="Arial" w:cs="Arial"/>
          <w:szCs w:val="20"/>
        </w:rPr>
      </w:pPr>
    </w:p>
    <w:p w14:paraId="1E163A13" w14:textId="0EEDBBE0" w:rsidR="005E51D8" w:rsidRPr="00E82100" w:rsidRDefault="005E51D8" w:rsidP="00DD226F">
      <w:pPr>
        <w:pStyle w:val="Prrafodelista"/>
        <w:ind w:left="0"/>
        <w:rPr>
          <w:rFonts w:eastAsia="Arial" w:cs="Arial"/>
          <w:szCs w:val="20"/>
        </w:rPr>
      </w:pPr>
      <w:r w:rsidRPr="00E82100">
        <w:rPr>
          <w:rFonts w:eastAsia="Arial" w:cs="Arial"/>
          <w:szCs w:val="20"/>
        </w:rPr>
        <w:t>Este anexo hace parte integral de la Guía de modificaciones en calidad de medicamentos de síntesis química</w:t>
      </w:r>
      <w:r w:rsidR="0065784C" w:rsidRPr="00E82100">
        <w:rPr>
          <w:rFonts w:eastAsia="Arial" w:cs="Arial"/>
          <w:szCs w:val="20"/>
        </w:rPr>
        <w:t>,</w:t>
      </w:r>
      <w:r w:rsidR="009243D9" w:rsidRPr="00E82100">
        <w:rPr>
          <w:rFonts w:eastAsia="Arial" w:cs="Arial"/>
          <w:szCs w:val="20"/>
        </w:rPr>
        <w:t xml:space="preserve"> gases medicinales</w:t>
      </w:r>
      <w:r w:rsidR="0065784C" w:rsidRPr="00E82100">
        <w:rPr>
          <w:rFonts w:eastAsia="Arial" w:cs="Arial"/>
          <w:szCs w:val="20"/>
        </w:rPr>
        <w:t xml:space="preserve"> y radiofármacos</w:t>
      </w:r>
      <w:r w:rsidRPr="00E82100">
        <w:rPr>
          <w:rFonts w:eastAsia="Arial" w:cs="Arial"/>
          <w:szCs w:val="20"/>
        </w:rPr>
        <w:t xml:space="preserve">, soportada en </w:t>
      </w:r>
      <w:r w:rsidR="00651954" w:rsidRPr="00E82100">
        <w:rPr>
          <w:rFonts w:eastAsia="Arial" w:cs="Arial"/>
          <w:szCs w:val="20"/>
        </w:rPr>
        <w:t xml:space="preserve">el Capítulo III </w:t>
      </w:r>
      <w:r w:rsidRPr="00E82100">
        <w:rPr>
          <w:rFonts w:eastAsia="Arial" w:cs="Arial"/>
          <w:szCs w:val="20"/>
        </w:rPr>
        <w:t>del Decreto 334 del 2022.</w:t>
      </w:r>
    </w:p>
    <w:p w14:paraId="63FF2D74" w14:textId="77777777" w:rsidR="005E51D8" w:rsidRPr="00E82100" w:rsidRDefault="005E51D8" w:rsidP="00DD226F">
      <w:pPr>
        <w:pStyle w:val="Prrafodelista"/>
        <w:ind w:left="0"/>
        <w:rPr>
          <w:rFonts w:eastAsia="Arial" w:cs="Arial"/>
          <w:szCs w:val="20"/>
        </w:rPr>
      </w:pPr>
    </w:p>
    <w:p w14:paraId="1061B785" w14:textId="583FC990" w:rsidR="005E51D8" w:rsidRPr="00E82100" w:rsidRDefault="005E51D8" w:rsidP="00DD226F">
      <w:pPr>
        <w:pStyle w:val="Prrafodelista"/>
        <w:ind w:left="0"/>
        <w:rPr>
          <w:rFonts w:eastAsia="Arial" w:cs="Arial"/>
          <w:szCs w:val="20"/>
        </w:rPr>
      </w:pPr>
      <w:r w:rsidRPr="00E82100">
        <w:rPr>
          <w:rFonts w:eastAsia="Arial" w:cs="Arial"/>
          <w:szCs w:val="20"/>
        </w:rPr>
        <w:t xml:space="preserve">Los trámites de modificaciones </w:t>
      </w:r>
      <w:r w:rsidR="00CE7806" w:rsidRPr="00E82100">
        <w:rPr>
          <w:rFonts w:eastAsia="Arial" w:cs="Arial"/>
          <w:szCs w:val="20"/>
        </w:rPr>
        <w:t xml:space="preserve">tendrán </w:t>
      </w:r>
      <w:r w:rsidRPr="00E82100">
        <w:rPr>
          <w:rFonts w:eastAsia="Arial" w:cs="Arial"/>
          <w:szCs w:val="20"/>
        </w:rPr>
        <w:t xml:space="preserve">procedimientos administrativos acorde </w:t>
      </w:r>
      <w:r w:rsidR="006A324B" w:rsidRPr="00E82100">
        <w:rPr>
          <w:rFonts w:eastAsia="Arial" w:cs="Arial"/>
          <w:szCs w:val="20"/>
        </w:rPr>
        <w:t>con</w:t>
      </w:r>
      <w:r w:rsidRPr="00E82100">
        <w:rPr>
          <w:rFonts w:eastAsia="Arial" w:cs="Arial"/>
          <w:szCs w:val="20"/>
        </w:rPr>
        <w:t xml:space="preserve"> sus niveles de riesgo para la revisión </w:t>
      </w:r>
      <w:r w:rsidR="00CE7806" w:rsidRPr="00E82100">
        <w:rPr>
          <w:rFonts w:eastAsia="Arial" w:cs="Arial"/>
          <w:szCs w:val="20"/>
        </w:rPr>
        <w:t xml:space="preserve">y evaluación </w:t>
      </w:r>
      <w:r w:rsidRPr="00E82100">
        <w:rPr>
          <w:rFonts w:eastAsia="Arial" w:cs="Arial"/>
          <w:szCs w:val="20"/>
        </w:rPr>
        <w:t xml:space="preserve">de los documentos </w:t>
      </w:r>
      <w:r w:rsidR="00CE7806" w:rsidRPr="00E82100">
        <w:rPr>
          <w:rFonts w:eastAsia="Arial" w:cs="Arial"/>
          <w:szCs w:val="20"/>
        </w:rPr>
        <w:t xml:space="preserve">aportados por el interesado </w:t>
      </w:r>
      <w:r w:rsidRPr="00E82100">
        <w:rPr>
          <w:rFonts w:eastAsia="Arial" w:cs="Arial"/>
          <w:szCs w:val="20"/>
        </w:rPr>
        <w:t xml:space="preserve">y </w:t>
      </w:r>
      <w:r w:rsidR="00CE7806" w:rsidRPr="00E82100">
        <w:rPr>
          <w:rFonts w:eastAsia="Arial" w:cs="Arial"/>
          <w:szCs w:val="20"/>
        </w:rPr>
        <w:t xml:space="preserve">la </w:t>
      </w:r>
      <w:r w:rsidRPr="00E82100">
        <w:rPr>
          <w:rFonts w:eastAsia="Arial" w:cs="Arial"/>
          <w:szCs w:val="20"/>
        </w:rPr>
        <w:t>expedición de la decisión por parte de la autoridad sanitaria</w:t>
      </w:r>
      <w:r w:rsidR="00CE7806" w:rsidRPr="00E82100">
        <w:rPr>
          <w:rFonts w:eastAsia="Arial" w:cs="Arial"/>
          <w:szCs w:val="20"/>
        </w:rPr>
        <w:t xml:space="preserve"> (Invima)</w:t>
      </w:r>
      <w:r w:rsidR="00A9525B" w:rsidRPr="00E82100">
        <w:rPr>
          <w:rFonts w:eastAsia="Arial" w:cs="Arial"/>
          <w:szCs w:val="20"/>
        </w:rPr>
        <w:t xml:space="preserve"> se dará en los tiempos contemplados en el Artículo 8 del Decreto 334 de 2022</w:t>
      </w:r>
      <w:r w:rsidR="00177993" w:rsidRPr="00E82100">
        <w:rPr>
          <w:rFonts w:eastAsia="Arial" w:cs="Arial"/>
          <w:szCs w:val="20"/>
        </w:rPr>
        <w:t xml:space="preserve"> (</w:t>
      </w:r>
      <w:r w:rsidR="00E520B3" w:rsidRPr="00E82100">
        <w:rPr>
          <w:rFonts w:eastAsia="Arial" w:cs="Arial"/>
          <w:szCs w:val="20"/>
        </w:rPr>
        <w:t xml:space="preserve">ver Tabla </w:t>
      </w:r>
      <w:r w:rsidR="000547BD" w:rsidRPr="00E82100">
        <w:rPr>
          <w:rFonts w:eastAsia="Arial" w:cs="Arial"/>
          <w:szCs w:val="20"/>
        </w:rPr>
        <w:t>No.</w:t>
      </w:r>
      <w:r w:rsidR="00E520B3" w:rsidRPr="00E82100">
        <w:rPr>
          <w:rFonts w:eastAsia="Arial" w:cs="Arial"/>
          <w:szCs w:val="20"/>
        </w:rPr>
        <w:t>1)</w:t>
      </w:r>
      <w:r w:rsidR="00A9525B" w:rsidRPr="00E82100">
        <w:rPr>
          <w:rFonts w:eastAsia="Arial" w:cs="Arial"/>
          <w:szCs w:val="20"/>
        </w:rPr>
        <w:t xml:space="preserve">, para el desarrollo de las actividades de sometimiento, revisión y evaluación, incluyendo los tiempos de espera para dar respuesta a </w:t>
      </w:r>
      <w:r w:rsidR="007F29E3" w:rsidRPr="00E82100">
        <w:rPr>
          <w:rFonts w:eastAsia="Arial" w:cs="Arial"/>
          <w:szCs w:val="20"/>
        </w:rPr>
        <w:t xml:space="preserve">los </w:t>
      </w:r>
      <w:r w:rsidR="00A9525B" w:rsidRPr="00E82100">
        <w:rPr>
          <w:rFonts w:eastAsia="Arial" w:cs="Arial"/>
          <w:szCs w:val="20"/>
        </w:rPr>
        <w:t>requerimientos, cuando aplique</w:t>
      </w:r>
      <w:r w:rsidRPr="00E82100">
        <w:rPr>
          <w:rFonts w:eastAsia="Arial" w:cs="Arial"/>
          <w:szCs w:val="20"/>
        </w:rPr>
        <w:t xml:space="preserve">. </w:t>
      </w:r>
      <w:r w:rsidR="00CE7806" w:rsidRPr="00E82100">
        <w:rPr>
          <w:rFonts w:eastAsia="Arial" w:cs="Arial"/>
          <w:szCs w:val="20"/>
        </w:rPr>
        <w:t xml:space="preserve">La </w:t>
      </w:r>
      <w:proofErr w:type="spellStart"/>
      <w:r w:rsidR="00CE7806" w:rsidRPr="00E82100">
        <w:rPr>
          <w:rFonts w:eastAsia="Arial" w:cs="Arial"/>
          <w:szCs w:val="20"/>
        </w:rPr>
        <w:t>resolutividad</w:t>
      </w:r>
      <w:proofErr w:type="spellEnd"/>
      <w:r w:rsidR="00CE7806" w:rsidRPr="00E82100">
        <w:rPr>
          <w:rFonts w:eastAsia="Arial" w:cs="Arial"/>
          <w:szCs w:val="20"/>
        </w:rPr>
        <w:t xml:space="preserve"> de los trámites radicados por el interesado estará asociada directamente</w:t>
      </w:r>
      <w:r w:rsidRPr="00E82100">
        <w:rPr>
          <w:rFonts w:eastAsia="Arial" w:cs="Arial"/>
          <w:szCs w:val="20"/>
        </w:rPr>
        <w:t xml:space="preserve"> al cumplimiento de todos los requerimientos.</w:t>
      </w:r>
    </w:p>
    <w:p w14:paraId="5BCFB8B4" w14:textId="77777777" w:rsidR="00E520B3" w:rsidRPr="00E82100" w:rsidRDefault="00E520B3" w:rsidP="00DD226F">
      <w:pPr>
        <w:pStyle w:val="Prrafodelista"/>
        <w:ind w:left="0"/>
        <w:rPr>
          <w:rFonts w:eastAsia="Arial" w:cs="Arial"/>
          <w:szCs w:val="20"/>
        </w:rPr>
      </w:pPr>
    </w:p>
    <w:tbl>
      <w:tblPr>
        <w:tblW w:w="799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8"/>
        <w:gridCol w:w="5386"/>
      </w:tblGrid>
      <w:tr w:rsidR="00C060B4" w:rsidRPr="00E82100" w14:paraId="79E6BA53" w14:textId="77777777" w:rsidTr="00466D0F">
        <w:trPr>
          <w:trHeight w:val="397"/>
          <w:jc w:val="center"/>
        </w:trPr>
        <w:tc>
          <w:tcPr>
            <w:tcW w:w="2608"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C8D126A" w14:textId="0A78CF27" w:rsidR="00177993" w:rsidRPr="00E82100" w:rsidRDefault="00391F9E" w:rsidP="00DD226F">
            <w:pPr>
              <w:jc w:val="center"/>
              <w:textAlignment w:val="baseline"/>
              <w:rPr>
                <w:rFonts w:ascii="Segoe UI" w:hAnsi="Segoe UI" w:cs="Segoe UI"/>
                <w:b/>
                <w:bCs/>
                <w:szCs w:val="20"/>
                <w:lang w:eastAsia="es-CO"/>
              </w:rPr>
            </w:pPr>
            <w:r w:rsidRPr="00E82100">
              <w:rPr>
                <w:rFonts w:cs="Arial"/>
                <w:b/>
                <w:bCs/>
                <w:szCs w:val="20"/>
                <w:lang w:val="es-ES" w:eastAsia="es-CO"/>
              </w:rPr>
              <w:t>TIPO DE CAMBIO</w:t>
            </w:r>
          </w:p>
        </w:tc>
        <w:tc>
          <w:tcPr>
            <w:tcW w:w="5386"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B085662" w14:textId="57AFC503" w:rsidR="00177993" w:rsidRPr="00E82100" w:rsidRDefault="00391F9E" w:rsidP="00DD226F">
            <w:pPr>
              <w:jc w:val="center"/>
              <w:textAlignment w:val="baseline"/>
              <w:rPr>
                <w:rFonts w:ascii="Segoe UI" w:hAnsi="Segoe UI" w:cs="Segoe UI"/>
                <w:b/>
                <w:bCs/>
                <w:szCs w:val="20"/>
                <w:lang w:eastAsia="es-CO"/>
              </w:rPr>
            </w:pPr>
            <w:r w:rsidRPr="00E82100">
              <w:rPr>
                <w:rFonts w:cs="Arial"/>
                <w:b/>
                <w:bCs/>
                <w:szCs w:val="20"/>
                <w:lang w:val="es-ES" w:eastAsia="es-CO"/>
              </w:rPr>
              <w:t>PROCESO</w:t>
            </w:r>
          </w:p>
        </w:tc>
      </w:tr>
      <w:tr w:rsidR="00C060B4" w:rsidRPr="00E82100" w14:paraId="2867D951" w14:textId="77777777" w:rsidTr="00391F9E">
        <w:trPr>
          <w:trHeight w:val="964"/>
          <w:jc w:val="center"/>
        </w:trPr>
        <w:tc>
          <w:tcPr>
            <w:tcW w:w="2608" w:type="dxa"/>
            <w:tcBorders>
              <w:top w:val="single" w:sz="6" w:space="0" w:color="000000"/>
              <w:left w:val="single" w:sz="6" w:space="0" w:color="000000"/>
              <w:bottom w:val="single" w:sz="6" w:space="0" w:color="000000"/>
              <w:right w:val="single" w:sz="6" w:space="0" w:color="000000"/>
            </w:tcBorders>
            <w:vAlign w:val="center"/>
            <w:hideMark/>
          </w:tcPr>
          <w:p w14:paraId="36112B32" w14:textId="3FC751E0" w:rsidR="00A935DA" w:rsidRPr="00E82100" w:rsidRDefault="003D4F25" w:rsidP="00DD226F">
            <w:pPr>
              <w:jc w:val="left"/>
              <w:textAlignment w:val="baseline"/>
              <w:rPr>
                <w:rFonts w:ascii="Segoe UI" w:hAnsi="Segoe UI" w:cs="Segoe UI"/>
                <w:szCs w:val="20"/>
                <w:lang w:eastAsia="es-CO"/>
              </w:rPr>
            </w:pPr>
            <w:r w:rsidRPr="00E82100">
              <w:rPr>
                <w:szCs w:val="20"/>
              </w:rPr>
              <w:t>Sin impacto sobre la calidad</w:t>
            </w:r>
          </w:p>
        </w:tc>
        <w:tc>
          <w:tcPr>
            <w:tcW w:w="5386" w:type="dxa"/>
            <w:tcBorders>
              <w:top w:val="single" w:sz="6" w:space="0" w:color="000000"/>
              <w:left w:val="single" w:sz="6" w:space="0" w:color="000000"/>
              <w:bottom w:val="single" w:sz="6" w:space="0" w:color="000000"/>
              <w:right w:val="single" w:sz="6" w:space="0" w:color="000000"/>
            </w:tcBorders>
            <w:vAlign w:val="center"/>
            <w:hideMark/>
          </w:tcPr>
          <w:p w14:paraId="2AC58341" w14:textId="77777777" w:rsidR="00F778C8" w:rsidRPr="00E82100" w:rsidRDefault="00A935DA" w:rsidP="00DD226F">
            <w:pPr>
              <w:pStyle w:val="Prrafodelista"/>
              <w:numPr>
                <w:ilvl w:val="0"/>
                <w:numId w:val="2"/>
              </w:numPr>
              <w:ind w:left="112" w:hanging="112"/>
              <w:jc w:val="left"/>
              <w:textAlignment w:val="baseline"/>
              <w:rPr>
                <w:rFonts w:ascii="Segoe UI" w:hAnsi="Segoe UI" w:cs="Segoe UI"/>
                <w:szCs w:val="20"/>
                <w:lang w:eastAsia="es-CO"/>
              </w:rPr>
            </w:pPr>
            <w:r w:rsidRPr="00E82100">
              <w:rPr>
                <w:rFonts w:cs="Arial"/>
                <w:szCs w:val="20"/>
                <w:lang w:val="es-ES" w:eastAsia="es-CO"/>
              </w:rPr>
              <w:t>Implementación inmediata</w:t>
            </w:r>
            <w:r w:rsidR="00F778C8" w:rsidRPr="00E82100">
              <w:rPr>
                <w:rFonts w:cs="Arial"/>
                <w:szCs w:val="20"/>
                <w:lang w:val="es-ES" w:eastAsia="es-CO"/>
              </w:rPr>
              <w:t>.</w:t>
            </w:r>
          </w:p>
          <w:p w14:paraId="1DC092C5" w14:textId="77777777" w:rsidR="00F778C8" w:rsidRPr="00E82100" w:rsidRDefault="00F778C8" w:rsidP="00DD226F">
            <w:pPr>
              <w:pStyle w:val="Prrafodelista"/>
              <w:numPr>
                <w:ilvl w:val="0"/>
                <w:numId w:val="2"/>
              </w:numPr>
              <w:ind w:left="112" w:hanging="112"/>
              <w:jc w:val="left"/>
              <w:textAlignment w:val="baseline"/>
              <w:rPr>
                <w:rFonts w:ascii="Segoe UI" w:hAnsi="Segoe UI" w:cs="Segoe UI"/>
                <w:szCs w:val="20"/>
                <w:lang w:eastAsia="es-CO"/>
              </w:rPr>
            </w:pPr>
            <w:r w:rsidRPr="00E82100">
              <w:rPr>
                <w:rFonts w:cs="Arial"/>
                <w:szCs w:val="20"/>
                <w:lang w:val="es-ES" w:eastAsia="es-CO"/>
              </w:rPr>
              <w:t>N</w:t>
            </w:r>
            <w:r w:rsidR="00A935DA" w:rsidRPr="00E82100">
              <w:rPr>
                <w:rFonts w:cs="Arial"/>
                <w:szCs w:val="20"/>
                <w:lang w:val="es-ES" w:eastAsia="es-CO"/>
              </w:rPr>
              <w:t>o requiere notificación a la autoridad</w:t>
            </w:r>
            <w:r w:rsidRPr="00E82100">
              <w:rPr>
                <w:rFonts w:cs="Arial"/>
                <w:szCs w:val="20"/>
                <w:lang w:val="es-ES" w:eastAsia="es-CO"/>
              </w:rPr>
              <w:t>.</w:t>
            </w:r>
          </w:p>
          <w:p w14:paraId="4BB2E0D3" w14:textId="552058F7" w:rsidR="00A935DA" w:rsidRPr="00E82100" w:rsidRDefault="00F778C8" w:rsidP="00DD226F">
            <w:pPr>
              <w:pStyle w:val="Prrafodelista"/>
              <w:numPr>
                <w:ilvl w:val="0"/>
                <w:numId w:val="2"/>
              </w:numPr>
              <w:ind w:left="112" w:hanging="112"/>
              <w:jc w:val="left"/>
              <w:textAlignment w:val="baseline"/>
              <w:rPr>
                <w:rFonts w:ascii="Segoe UI" w:hAnsi="Segoe UI" w:cs="Segoe UI"/>
                <w:szCs w:val="20"/>
                <w:lang w:eastAsia="es-CO"/>
              </w:rPr>
            </w:pPr>
            <w:r w:rsidRPr="00E82100">
              <w:rPr>
                <w:rFonts w:cs="Arial"/>
                <w:szCs w:val="20"/>
                <w:lang w:val="es-ES" w:eastAsia="es-CO"/>
              </w:rPr>
              <w:t>S</w:t>
            </w:r>
            <w:r w:rsidR="005F492C" w:rsidRPr="00E82100">
              <w:rPr>
                <w:rFonts w:cs="Arial"/>
                <w:szCs w:val="20"/>
                <w:lang w:val="es-ES" w:eastAsia="es-CO"/>
              </w:rPr>
              <w:t>erán objeto de revisión y control posterior</w:t>
            </w:r>
          </w:p>
        </w:tc>
      </w:tr>
      <w:tr w:rsidR="00C060B4" w:rsidRPr="00E82100" w14:paraId="2678E577" w14:textId="77777777" w:rsidTr="00BD1FF9">
        <w:trPr>
          <w:trHeight w:val="1191"/>
          <w:jc w:val="center"/>
        </w:trPr>
        <w:tc>
          <w:tcPr>
            <w:tcW w:w="2608" w:type="dxa"/>
            <w:vMerge w:val="restart"/>
            <w:tcBorders>
              <w:top w:val="single" w:sz="6" w:space="0" w:color="000000"/>
              <w:left w:val="single" w:sz="6" w:space="0" w:color="000000"/>
              <w:right w:val="single" w:sz="6" w:space="0" w:color="000000"/>
            </w:tcBorders>
            <w:vAlign w:val="center"/>
            <w:hideMark/>
          </w:tcPr>
          <w:p w14:paraId="0AF68743" w14:textId="0DD7CBD5" w:rsidR="00912B8F" w:rsidRPr="00E82100" w:rsidRDefault="00912B8F" w:rsidP="00DD226F">
            <w:pPr>
              <w:jc w:val="left"/>
              <w:textAlignment w:val="baseline"/>
              <w:rPr>
                <w:rFonts w:ascii="Segoe UI" w:hAnsi="Segoe UI" w:cs="Segoe UI"/>
                <w:szCs w:val="20"/>
                <w:lang w:eastAsia="es-CO"/>
              </w:rPr>
            </w:pPr>
            <w:r w:rsidRPr="00E82100">
              <w:rPr>
                <w:rFonts w:cs="Arial"/>
                <w:szCs w:val="20"/>
                <w:lang w:val="es-ES" w:eastAsia="es-CO"/>
              </w:rPr>
              <w:t>Riesgo menor</w:t>
            </w:r>
            <w:r w:rsidRPr="00E82100">
              <w:rPr>
                <w:rFonts w:cs="Arial"/>
                <w:szCs w:val="20"/>
                <w:lang w:eastAsia="es-CO"/>
              </w:rPr>
              <w:t> </w:t>
            </w:r>
          </w:p>
        </w:tc>
        <w:tc>
          <w:tcPr>
            <w:tcW w:w="5386" w:type="dxa"/>
            <w:tcBorders>
              <w:top w:val="single" w:sz="6" w:space="0" w:color="000000"/>
              <w:left w:val="single" w:sz="6" w:space="0" w:color="000000"/>
              <w:bottom w:val="single" w:sz="6" w:space="0" w:color="000000"/>
              <w:right w:val="single" w:sz="6" w:space="0" w:color="000000"/>
            </w:tcBorders>
            <w:vAlign w:val="center"/>
            <w:hideMark/>
          </w:tcPr>
          <w:p w14:paraId="07690882" w14:textId="4242D586" w:rsidR="00912B8F" w:rsidRPr="00E82100" w:rsidRDefault="00912B8F" w:rsidP="00DD226F">
            <w:pPr>
              <w:jc w:val="left"/>
              <w:textAlignment w:val="baseline"/>
              <w:rPr>
                <w:rFonts w:ascii="Segoe UI" w:hAnsi="Segoe UI" w:cs="Segoe UI"/>
                <w:szCs w:val="20"/>
                <w:lang w:eastAsia="es-CO"/>
              </w:rPr>
            </w:pPr>
            <w:r w:rsidRPr="00E82100">
              <w:rPr>
                <w:rFonts w:cs="Arial"/>
                <w:szCs w:val="20"/>
                <w:u w:val="single"/>
                <w:lang w:val="es-ES" w:eastAsia="es-CO"/>
              </w:rPr>
              <w:t>Notificación de Novedad</w:t>
            </w:r>
          </w:p>
          <w:p w14:paraId="37680376" w14:textId="34174A6A" w:rsidR="00912B8F" w:rsidRPr="00E82100" w:rsidRDefault="00912B8F" w:rsidP="00DD226F">
            <w:pPr>
              <w:pStyle w:val="Prrafodelista"/>
              <w:numPr>
                <w:ilvl w:val="0"/>
                <w:numId w:val="2"/>
              </w:numPr>
              <w:ind w:left="112" w:hanging="112"/>
              <w:jc w:val="left"/>
              <w:textAlignment w:val="baseline"/>
              <w:rPr>
                <w:rFonts w:ascii="Segoe UI" w:hAnsi="Segoe UI" w:cs="Segoe UI"/>
                <w:szCs w:val="20"/>
                <w:lang w:eastAsia="es-CO"/>
              </w:rPr>
            </w:pPr>
            <w:r w:rsidRPr="00E82100">
              <w:rPr>
                <w:rFonts w:cs="Arial"/>
                <w:szCs w:val="20"/>
                <w:lang w:val="es-ES" w:eastAsia="es-CO"/>
              </w:rPr>
              <w:t>Requiere notificación a la autoridad en un lapso no mayor a 1 año de su implementación.</w:t>
            </w:r>
          </w:p>
          <w:p w14:paraId="2EAFB9D5" w14:textId="7B4D5852" w:rsidR="00912B8F" w:rsidRPr="00E82100" w:rsidRDefault="00912B8F" w:rsidP="00DD226F">
            <w:pPr>
              <w:pStyle w:val="Prrafodelista"/>
              <w:numPr>
                <w:ilvl w:val="0"/>
                <w:numId w:val="2"/>
              </w:numPr>
              <w:ind w:left="112" w:hanging="112"/>
              <w:jc w:val="left"/>
              <w:textAlignment w:val="baseline"/>
              <w:rPr>
                <w:rFonts w:ascii="Segoe UI" w:hAnsi="Segoe UI" w:cs="Segoe UI"/>
                <w:szCs w:val="20"/>
                <w:lang w:eastAsia="es-CO"/>
              </w:rPr>
            </w:pPr>
            <w:r w:rsidRPr="00E82100">
              <w:rPr>
                <w:rFonts w:cs="Arial"/>
                <w:szCs w:val="20"/>
                <w:lang w:val="es-ES" w:eastAsia="es-CO"/>
              </w:rPr>
              <w:t>Serán objeto de revisión y control posterior.</w:t>
            </w:r>
          </w:p>
        </w:tc>
      </w:tr>
      <w:tr w:rsidR="00C060B4" w:rsidRPr="00E82100" w14:paraId="2945F08B" w14:textId="77777777" w:rsidTr="00BD1FF9">
        <w:trPr>
          <w:trHeight w:val="1191"/>
          <w:jc w:val="center"/>
        </w:trPr>
        <w:tc>
          <w:tcPr>
            <w:tcW w:w="2608" w:type="dxa"/>
            <w:vMerge/>
            <w:tcBorders>
              <w:left w:val="single" w:sz="6" w:space="0" w:color="000000"/>
              <w:bottom w:val="single" w:sz="6" w:space="0" w:color="000000"/>
              <w:right w:val="single" w:sz="6" w:space="0" w:color="000000"/>
            </w:tcBorders>
            <w:vAlign w:val="center"/>
          </w:tcPr>
          <w:p w14:paraId="65BB8ADF" w14:textId="77777777" w:rsidR="00912B8F" w:rsidRPr="00E82100" w:rsidRDefault="00912B8F" w:rsidP="00DD226F">
            <w:pPr>
              <w:jc w:val="left"/>
              <w:textAlignment w:val="baseline"/>
              <w:rPr>
                <w:rFonts w:cs="Arial"/>
                <w:szCs w:val="20"/>
                <w:lang w:val="es-ES" w:eastAsia="es-CO"/>
              </w:rPr>
            </w:pPr>
          </w:p>
        </w:tc>
        <w:tc>
          <w:tcPr>
            <w:tcW w:w="5386" w:type="dxa"/>
            <w:tcBorders>
              <w:top w:val="single" w:sz="6" w:space="0" w:color="000000"/>
              <w:left w:val="single" w:sz="6" w:space="0" w:color="000000"/>
              <w:bottom w:val="single" w:sz="6" w:space="0" w:color="000000"/>
              <w:right w:val="single" w:sz="6" w:space="0" w:color="000000"/>
            </w:tcBorders>
            <w:vAlign w:val="center"/>
          </w:tcPr>
          <w:p w14:paraId="0962DBDA" w14:textId="4DCDAD07" w:rsidR="00912B8F" w:rsidRPr="00E82100" w:rsidRDefault="00912B8F" w:rsidP="00DD226F">
            <w:pPr>
              <w:jc w:val="left"/>
              <w:textAlignment w:val="baseline"/>
              <w:rPr>
                <w:rFonts w:cs="Arial"/>
                <w:szCs w:val="20"/>
                <w:u w:val="single"/>
                <w:lang w:val="es-ES" w:eastAsia="es-CO"/>
              </w:rPr>
            </w:pPr>
            <w:r w:rsidRPr="00E82100">
              <w:rPr>
                <w:rFonts w:cs="Arial"/>
                <w:szCs w:val="20"/>
                <w:u w:val="single"/>
                <w:lang w:val="es-ES" w:eastAsia="es-CO"/>
              </w:rPr>
              <w:t>Modificación automática</w:t>
            </w:r>
          </w:p>
          <w:p w14:paraId="3B803690" w14:textId="53FDB10C" w:rsidR="00912B8F" w:rsidRPr="00E82100" w:rsidRDefault="00A7517A" w:rsidP="00DD226F">
            <w:pPr>
              <w:ind w:left="78" w:hanging="78"/>
            </w:pPr>
            <w:r w:rsidRPr="00E82100">
              <w:t>-</w:t>
            </w:r>
            <w:r w:rsidR="00912B8F" w:rsidRPr="00E82100">
              <w:t>Implementación posterior a la notificación del acto administrativo aprobatorio por parte del Invima.</w:t>
            </w:r>
          </w:p>
          <w:p w14:paraId="467DF572" w14:textId="65D4106F" w:rsidR="00A7517A" w:rsidRPr="00E82100" w:rsidRDefault="00A7517A" w:rsidP="00DD226F">
            <w:pPr>
              <w:ind w:left="78" w:hanging="78"/>
              <w:rPr>
                <w:rFonts w:ascii="Arial MT" w:hAnsi="Arial MT"/>
                <w:szCs w:val="22"/>
                <w:lang w:eastAsia="en-US"/>
              </w:rPr>
            </w:pPr>
            <w:r w:rsidRPr="00E82100">
              <w:t>-1 mes para expedir el acto administrativo, con opción de Recurso de reposición, si aplica.</w:t>
            </w:r>
          </w:p>
          <w:p w14:paraId="66CB88A4" w14:textId="53BC4EAB" w:rsidR="00912B8F" w:rsidRPr="00E82100" w:rsidRDefault="00912B8F" w:rsidP="00DD226F">
            <w:pPr>
              <w:ind w:left="78" w:hanging="78"/>
              <w:rPr>
                <w:rFonts w:ascii="Times New Roman" w:eastAsia="Calibri" w:hAnsi="Times New Roman"/>
                <w:sz w:val="24"/>
                <w:lang w:eastAsia="es-CO"/>
              </w:rPr>
            </w:pPr>
            <w:r w:rsidRPr="00E82100">
              <w:t>-Serán objeto de revisión y control posterior.</w:t>
            </w:r>
            <w:r w:rsidRPr="00E82100">
              <w:rPr>
                <w:rFonts w:ascii="Times New Roman" w:eastAsia="Calibri" w:hAnsi="Times New Roman"/>
                <w:sz w:val="24"/>
                <w:lang w:eastAsia="es-CO"/>
              </w:rPr>
              <w:t xml:space="preserve"> </w:t>
            </w:r>
          </w:p>
        </w:tc>
      </w:tr>
      <w:tr w:rsidR="00C060B4" w:rsidRPr="00E82100" w14:paraId="0179137B" w14:textId="77777777" w:rsidTr="00391F9E">
        <w:trPr>
          <w:trHeight w:val="1020"/>
          <w:jc w:val="center"/>
        </w:trPr>
        <w:tc>
          <w:tcPr>
            <w:tcW w:w="2608" w:type="dxa"/>
            <w:tcBorders>
              <w:top w:val="single" w:sz="6" w:space="0" w:color="000000"/>
              <w:left w:val="single" w:sz="6" w:space="0" w:color="000000"/>
              <w:bottom w:val="single" w:sz="6" w:space="0" w:color="000000"/>
              <w:right w:val="single" w:sz="6" w:space="0" w:color="000000"/>
            </w:tcBorders>
            <w:vAlign w:val="center"/>
          </w:tcPr>
          <w:p w14:paraId="7DCC695F" w14:textId="05981292" w:rsidR="00A935DA" w:rsidRPr="00E82100" w:rsidRDefault="008A0572" w:rsidP="00DD226F">
            <w:pPr>
              <w:jc w:val="left"/>
              <w:textAlignment w:val="baseline"/>
              <w:rPr>
                <w:rFonts w:cs="Arial"/>
                <w:szCs w:val="20"/>
                <w:lang w:eastAsia="es-CO"/>
              </w:rPr>
            </w:pPr>
            <w:r w:rsidRPr="00E82100">
              <w:rPr>
                <w:rFonts w:cs="Arial"/>
                <w:szCs w:val="20"/>
                <w:lang w:val="es-ES" w:eastAsia="es-CO"/>
              </w:rPr>
              <w:t>Riesgo m</w:t>
            </w:r>
            <w:r w:rsidR="00A935DA" w:rsidRPr="00E82100">
              <w:rPr>
                <w:rFonts w:cs="Arial"/>
                <w:szCs w:val="20"/>
                <w:lang w:val="es-ES" w:eastAsia="es-CO"/>
              </w:rPr>
              <w:t>oderado</w:t>
            </w:r>
            <w:r w:rsidR="00A935DA" w:rsidRPr="00E82100">
              <w:rPr>
                <w:rFonts w:cs="Arial"/>
                <w:szCs w:val="20"/>
                <w:lang w:eastAsia="es-CO"/>
              </w:rPr>
              <w:t> </w:t>
            </w:r>
          </w:p>
        </w:tc>
        <w:tc>
          <w:tcPr>
            <w:tcW w:w="5386" w:type="dxa"/>
            <w:tcBorders>
              <w:top w:val="single" w:sz="6" w:space="0" w:color="000000"/>
              <w:left w:val="single" w:sz="6" w:space="0" w:color="000000"/>
              <w:bottom w:val="single" w:sz="6" w:space="0" w:color="000000"/>
              <w:right w:val="single" w:sz="6" w:space="0" w:color="000000"/>
            </w:tcBorders>
            <w:vAlign w:val="center"/>
          </w:tcPr>
          <w:p w14:paraId="2D15C578" w14:textId="77777777" w:rsidR="000C0F1F" w:rsidRPr="00E82100" w:rsidRDefault="00BF4701" w:rsidP="00DD226F">
            <w:pPr>
              <w:pStyle w:val="Prrafodelista"/>
              <w:numPr>
                <w:ilvl w:val="0"/>
                <w:numId w:val="2"/>
              </w:numPr>
              <w:ind w:left="112" w:hanging="112"/>
              <w:jc w:val="left"/>
              <w:textAlignment w:val="baseline"/>
              <w:rPr>
                <w:rFonts w:ascii="Segoe UI" w:hAnsi="Segoe UI" w:cs="Segoe UI"/>
                <w:szCs w:val="20"/>
                <w:lang w:eastAsia="es-CO"/>
              </w:rPr>
            </w:pPr>
            <w:r w:rsidRPr="00E82100">
              <w:rPr>
                <w:rFonts w:cs="Arial"/>
                <w:szCs w:val="20"/>
                <w:lang w:val="es-ES" w:eastAsia="es-CO"/>
              </w:rPr>
              <w:t>Requieren aprobación previa a la implementación.</w:t>
            </w:r>
          </w:p>
          <w:p w14:paraId="25F34A60" w14:textId="6EC7685F" w:rsidR="00A935DA" w:rsidRPr="00E82100" w:rsidRDefault="00A935DA" w:rsidP="00DD226F">
            <w:pPr>
              <w:pStyle w:val="Prrafodelista"/>
              <w:numPr>
                <w:ilvl w:val="0"/>
                <w:numId w:val="2"/>
              </w:numPr>
              <w:ind w:left="112" w:hanging="112"/>
              <w:jc w:val="left"/>
              <w:textAlignment w:val="baseline"/>
              <w:rPr>
                <w:rFonts w:ascii="Segoe UI" w:hAnsi="Segoe UI" w:cs="Segoe UI"/>
                <w:szCs w:val="20"/>
                <w:lang w:eastAsia="es-CO"/>
              </w:rPr>
            </w:pPr>
            <w:r w:rsidRPr="00E82100">
              <w:rPr>
                <w:rFonts w:cs="Arial"/>
                <w:szCs w:val="20"/>
                <w:lang w:val="es-ES" w:eastAsia="es-CO"/>
              </w:rPr>
              <w:t xml:space="preserve">1 </w:t>
            </w:r>
            <w:r w:rsidR="000C0F1F" w:rsidRPr="00E82100">
              <w:rPr>
                <w:rFonts w:cs="Arial"/>
                <w:szCs w:val="20"/>
                <w:lang w:val="es-ES" w:eastAsia="es-CO"/>
              </w:rPr>
              <w:t>a</w:t>
            </w:r>
            <w:r w:rsidRPr="00E82100">
              <w:rPr>
                <w:rFonts w:cs="Arial"/>
                <w:szCs w:val="20"/>
                <w:lang w:val="es-ES" w:eastAsia="es-CO"/>
              </w:rPr>
              <w:t xml:space="preserve"> 3 </w:t>
            </w:r>
            <w:r w:rsidR="000C0F1F" w:rsidRPr="00E82100">
              <w:rPr>
                <w:rFonts w:cs="Arial"/>
                <w:szCs w:val="20"/>
                <w:lang w:val="es-ES" w:eastAsia="es-CO"/>
              </w:rPr>
              <w:t>meses para expedir el acto administrativo</w:t>
            </w:r>
            <w:r w:rsidR="00B5791A" w:rsidRPr="00E82100">
              <w:rPr>
                <w:rFonts w:cs="Arial"/>
                <w:szCs w:val="20"/>
                <w:lang w:val="es-ES" w:eastAsia="es-CO"/>
              </w:rPr>
              <w:t xml:space="preserve">, sin incluir </w:t>
            </w:r>
            <w:r w:rsidR="00B73FFD" w:rsidRPr="00E82100">
              <w:rPr>
                <w:rFonts w:cs="Arial"/>
                <w:szCs w:val="20"/>
                <w:lang w:val="es-ES" w:eastAsia="es-CO"/>
              </w:rPr>
              <w:t>el</w:t>
            </w:r>
            <w:r w:rsidR="00B5791A" w:rsidRPr="00E82100">
              <w:rPr>
                <w:rFonts w:cs="Arial"/>
                <w:szCs w:val="20"/>
                <w:lang w:val="es-ES" w:eastAsia="es-CO"/>
              </w:rPr>
              <w:t xml:space="preserve"> tiempo </w:t>
            </w:r>
            <w:r w:rsidR="00B73FFD" w:rsidRPr="00E82100">
              <w:rPr>
                <w:rFonts w:cs="Arial"/>
                <w:szCs w:val="20"/>
                <w:lang w:val="es-ES" w:eastAsia="es-CO"/>
              </w:rPr>
              <w:t>de</w:t>
            </w:r>
            <w:r w:rsidR="00B5791A" w:rsidRPr="00E82100">
              <w:rPr>
                <w:rFonts w:cs="Arial"/>
                <w:szCs w:val="20"/>
                <w:lang w:val="es-ES" w:eastAsia="es-CO"/>
              </w:rPr>
              <w:t xml:space="preserve"> respuesta al</w:t>
            </w:r>
            <w:r w:rsidRPr="00E82100">
              <w:rPr>
                <w:rFonts w:cs="Arial"/>
                <w:szCs w:val="20"/>
                <w:lang w:val="es-ES" w:eastAsia="es-CO"/>
              </w:rPr>
              <w:t xml:space="preserve"> Auto de requerimient</w:t>
            </w:r>
            <w:r w:rsidR="00345F5E" w:rsidRPr="00E82100">
              <w:rPr>
                <w:rFonts w:cs="Arial"/>
                <w:szCs w:val="20"/>
                <w:lang w:val="es-ES" w:eastAsia="es-CO"/>
              </w:rPr>
              <w:t>o</w:t>
            </w:r>
            <w:r w:rsidR="00B5791A" w:rsidRPr="00E82100">
              <w:rPr>
                <w:rFonts w:cs="Arial"/>
                <w:szCs w:val="20"/>
                <w:lang w:val="es-ES" w:eastAsia="es-CO"/>
              </w:rPr>
              <w:t>.</w:t>
            </w:r>
          </w:p>
        </w:tc>
      </w:tr>
      <w:tr w:rsidR="00C060B4" w:rsidRPr="00E82100" w14:paraId="707A7531" w14:textId="77777777" w:rsidTr="00391F9E">
        <w:trPr>
          <w:trHeight w:val="1020"/>
          <w:jc w:val="center"/>
        </w:trPr>
        <w:tc>
          <w:tcPr>
            <w:tcW w:w="2608" w:type="dxa"/>
            <w:tcBorders>
              <w:top w:val="single" w:sz="6" w:space="0" w:color="000000"/>
              <w:left w:val="single" w:sz="6" w:space="0" w:color="000000"/>
              <w:bottom w:val="single" w:sz="6" w:space="0" w:color="000000"/>
              <w:right w:val="single" w:sz="6" w:space="0" w:color="000000"/>
            </w:tcBorders>
            <w:vAlign w:val="center"/>
            <w:hideMark/>
          </w:tcPr>
          <w:p w14:paraId="2387025B" w14:textId="16505224" w:rsidR="00A935DA" w:rsidRPr="00E82100" w:rsidRDefault="00B73FFD" w:rsidP="00DD226F">
            <w:pPr>
              <w:jc w:val="left"/>
              <w:textAlignment w:val="baseline"/>
              <w:rPr>
                <w:rFonts w:ascii="Segoe UI" w:hAnsi="Segoe UI" w:cs="Segoe UI"/>
                <w:szCs w:val="20"/>
                <w:lang w:eastAsia="es-CO"/>
              </w:rPr>
            </w:pPr>
            <w:r w:rsidRPr="00E82100">
              <w:rPr>
                <w:rFonts w:cs="Arial"/>
                <w:szCs w:val="20"/>
                <w:lang w:val="es-ES" w:eastAsia="es-CO"/>
              </w:rPr>
              <w:t>Riesgo m</w:t>
            </w:r>
            <w:r w:rsidR="00A935DA" w:rsidRPr="00E82100">
              <w:rPr>
                <w:rFonts w:cs="Arial"/>
                <w:szCs w:val="20"/>
                <w:lang w:val="es-ES" w:eastAsia="es-CO"/>
              </w:rPr>
              <w:t>ayor</w:t>
            </w:r>
            <w:r w:rsidR="00A935DA" w:rsidRPr="00E82100">
              <w:rPr>
                <w:rFonts w:cs="Arial"/>
                <w:szCs w:val="20"/>
                <w:lang w:eastAsia="es-CO"/>
              </w:rPr>
              <w:t> </w:t>
            </w:r>
          </w:p>
        </w:tc>
        <w:tc>
          <w:tcPr>
            <w:tcW w:w="5386" w:type="dxa"/>
            <w:tcBorders>
              <w:top w:val="single" w:sz="6" w:space="0" w:color="000000"/>
              <w:left w:val="single" w:sz="6" w:space="0" w:color="000000"/>
              <w:bottom w:val="single" w:sz="6" w:space="0" w:color="000000"/>
              <w:right w:val="single" w:sz="6" w:space="0" w:color="000000"/>
            </w:tcBorders>
            <w:vAlign w:val="center"/>
            <w:hideMark/>
          </w:tcPr>
          <w:p w14:paraId="02F136AC" w14:textId="77777777" w:rsidR="00B73FFD" w:rsidRPr="00E82100" w:rsidRDefault="00B73FFD" w:rsidP="00DD226F">
            <w:pPr>
              <w:pStyle w:val="Prrafodelista"/>
              <w:numPr>
                <w:ilvl w:val="0"/>
                <w:numId w:val="2"/>
              </w:numPr>
              <w:ind w:left="112" w:hanging="112"/>
              <w:jc w:val="left"/>
              <w:textAlignment w:val="baseline"/>
              <w:rPr>
                <w:rFonts w:ascii="Segoe UI" w:hAnsi="Segoe UI" w:cs="Segoe UI"/>
                <w:szCs w:val="20"/>
                <w:lang w:eastAsia="es-CO"/>
              </w:rPr>
            </w:pPr>
            <w:r w:rsidRPr="00E82100">
              <w:rPr>
                <w:rFonts w:cs="Arial"/>
                <w:szCs w:val="20"/>
                <w:lang w:val="es-ES" w:eastAsia="es-CO"/>
              </w:rPr>
              <w:t>Requieren aprobación previa a la implementación.</w:t>
            </w:r>
          </w:p>
          <w:p w14:paraId="0D722ECF" w14:textId="4A8F3264" w:rsidR="00A935DA" w:rsidRPr="00E82100" w:rsidRDefault="00B73FFD" w:rsidP="00DD226F">
            <w:pPr>
              <w:pStyle w:val="Prrafodelista"/>
              <w:numPr>
                <w:ilvl w:val="0"/>
                <w:numId w:val="2"/>
              </w:numPr>
              <w:ind w:left="112" w:hanging="112"/>
              <w:jc w:val="left"/>
              <w:textAlignment w:val="baseline"/>
              <w:rPr>
                <w:rFonts w:ascii="Segoe UI" w:hAnsi="Segoe UI" w:cs="Segoe UI"/>
                <w:szCs w:val="20"/>
                <w:lang w:eastAsia="es-CO"/>
              </w:rPr>
            </w:pPr>
            <w:r w:rsidRPr="00E82100">
              <w:rPr>
                <w:rFonts w:cs="Arial"/>
                <w:szCs w:val="20"/>
                <w:lang w:val="es-ES" w:eastAsia="es-CO"/>
              </w:rPr>
              <w:t>3 a 6 meses para expedir el acto administrativo, sin incluir el tiempo de respuesta al Auto de requerimiento.</w:t>
            </w:r>
          </w:p>
        </w:tc>
      </w:tr>
    </w:tbl>
    <w:p w14:paraId="7466315E" w14:textId="08144A6B" w:rsidR="00A63946" w:rsidRPr="00E82100" w:rsidRDefault="00F7395C" w:rsidP="00DD226F">
      <w:pPr>
        <w:pStyle w:val="Prrafodelista"/>
        <w:ind w:left="0"/>
        <w:rPr>
          <w:rFonts w:eastAsia="Arial" w:cs="Arial"/>
          <w:sz w:val="16"/>
          <w:szCs w:val="16"/>
        </w:rPr>
      </w:pPr>
      <w:r w:rsidRPr="00E82100">
        <w:rPr>
          <w:rFonts w:eastAsia="Arial" w:cs="Arial"/>
          <w:b/>
          <w:bCs/>
          <w:sz w:val="16"/>
          <w:szCs w:val="16"/>
        </w:rPr>
        <w:t xml:space="preserve">                Tabla No.1. </w:t>
      </w:r>
      <w:r w:rsidR="00A63946" w:rsidRPr="00E82100">
        <w:rPr>
          <w:rFonts w:eastAsia="Arial" w:cs="Arial"/>
          <w:sz w:val="16"/>
          <w:szCs w:val="16"/>
        </w:rPr>
        <w:t>T</w:t>
      </w:r>
      <w:r w:rsidR="0032343D" w:rsidRPr="00E82100">
        <w:rPr>
          <w:rFonts w:eastAsia="Arial" w:cs="Arial"/>
          <w:sz w:val="16"/>
          <w:szCs w:val="16"/>
        </w:rPr>
        <w:t xml:space="preserve">ipos de modificaciones </w:t>
      </w:r>
      <w:r w:rsidR="00A63946" w:rsidRPr="00E82100">
        <w:rPr>
          <w:rFonts w:eastAsia="Arial" w:cs="Arial"/>
          <w:sz w:val="16"/>
          <w:szCs w:val="16"/>
        </w:rPr>
        <w:t xml:space="preserve">de Calidad descritos en el numeral 8.2 del Artículo 8 del Decreto 334 de 2022 y </w:t>
      </w:r>
    </w:p>
    <w:p w14:paraId="0F80E6A7" w14:textId="12A26BB2" w:rsidR="00A63946" w:rsidRPr="00E82100" w:rsidRDefault="00A63946" w:rsidP="00DD226F">
      <w:pPr>
        <w:pStyle w:val="Prrafodelista"/>
        <w:ind w:left="0"/>
        <w:rPr>
          <w:rFonts w:eastAsia="Arial" w:cs="Arial"/>
          <w:sz w:val="16"/>
          <w:szCs w:val="16"/>
        </w:rPr>
      </w:pPr>
      <w:r w:rsidRPr="00E82100">
        <w:rPr>
          <w:rFonts w:eastAsia="Arial" w:cs="Arial"/>
          <w:sz w:val="16"/>
          <w:szCs w:val="16"/>
        </w:rPr>
        <w:t xml:space="preserve">                                    </w:t>
      </w:r>
      <w:r w:rsidR="0032343D" w:rsidRPr="00E82100">
        <w:rPr>
          <w:rFonts w:eastAsia="Arial" w:cs="Arial"/>
          <w:sz w:val="16"/>
          <w:szCs w:val="16"/>
        </w:rPr>
        <w:t>Artículo</w:t>
      </w:r>
      <w:r w:rsidRPr="00E82100">
        <w:rPr>
          <w:rFonts w:eastAsia="Arial" w:cs="Arial"/>
          <w:sz w:val="16"/>
          <w:szCs w:val="16"/>
        </w:rPr>
        <w:t xml:space="preserve"> 2 del Decretos 1474 de 2023.</w:t>
      </w:r>
    </w:p>
    <w:p w14:paraId="34A32CF9" w14:textId="5F1D3FC0" w:rsidR="00F7395C" w:rsidRPr="00E82100" w:rsidRDefault="00F7395C" w:rsidP="00DD226F">
      <w:pPr>
        <w:pStyle w:val="Prrafodelista"/>
        <w:ind w:left="0"/>
        <w:rPr>
          <w:rFonts w:eastAsia="Arial" w:cs="Arial"/>
          <w:sz w:val="16"/>
          <w:szCs w:val="16"/>
        </w:rPr>
      </w:pPr>
    </w:p>
    <w:p w14:paraId="49BEF37F" w14:textId="33702B49" w:rsidR="00067DBC" w:rsidRPr="00E82100" w:rsidRDefault="00067DBC" w:rsidP="00DD226F">
      <w:pPr>
        <w:pStyle w:val="Prrafodelista"/>
        <w:ind w:left="0"/>
        <w:rPr>
          <w:rFonts w:eastAsia="Arial" w:cs="Arial"/>
          <w:szCs w:val="20"/>
        </w:rPr>
      </w:pPr>
      <w:r w:rsidRPr="00E82100">
        <w:rPr>
          <w:rFonts w:eastAsia="Arial" w:cs="Arial"/>
          <w:szCs w:val="20"/>
        </w:rPr>
        <w:t>Cada nivel de riesgo tiene pasos independientes, los cuales se muestran en los diagramas de flujo a continuación:</w:t>
      </w:r>
    </w:p>
    <w:p w14:paraId="71396888" w14:textId="77777777" w:rsidR="00497B1C" w:rsidRPr="00E82100" w:rsidRDefault="00497B1C" w:rsidP="00DD226F">
      <w:pPr>
        <w:pStyle w:val="Prrafodelista"/>
        <w:ind w:left="0"/>
        <w:rPr>
          <w:rFonts w:eastAsia="Arial" w:cs="Arial"/>
          <w:szCs w:val="20"/>
        </w:rPr>
      </w:pPr>
    </w:p>
    <w:p w14:paraId="6F7FAEFE" w14:textId="79FD7726" w:rsidR="005E51D8" w:rsidRPr="00E82100" w:rsidRDefault="00CC7685" w:rsidP="00DD226F">
      <w:pPr>
        <w:rPr>
          <w:rFonts w:cs="Arial"/>
          <w:b/>
          <w:szCs w:val="20"/>
        </w:rPr>
      </w:pPr>
      <w:r w:rsidRPr="00E82100">
        <w:rPr>
          <w:rFonts w:cs="Arial"/>
          <w:b/>
          <w:szCs w:val="20"/>
        </w:rPr>
        <w:t xml:space="preserve">DIAGRAMA DE FLUJO </w:t>
      </w:r>
      <w:r w:rsidR="005E51D8" w:rsidRPr="00E82100">
        <w:rPr>
          <w:rFonts w:cs="Arial"/>
          <w:b/>
          <w:szCs w:val="20"/>
        </w:rPr>
        <w:t>PARA MODIFICACIONES DE RIESGO MENOR</w:t>
      </w:r>
    </w:p>
    <w:p w14:paraId="0BD0F002" w14:textId="77777777" w:rsidR="006220B8" w:rsidRPr="00E82100" w:rsidRDefault="006220B8" w:rsidP="00DD226F">
      <w:pPr>
        <w:rPr>
          <w:rFonts w:cs="Arial"/>
          <w:b/>
          <w:szCs w:val="20"/>
        </w:rPr>
      </w:pPr>
    </w:p>
    <w:p w14:paraId="53BACD0F" w14:textId="77777777" w:rsidR="005E51D8" w:rsidRPr="00E82100" w:rsidRDefault="005E51D8" w:rsidP="00DD226F">
      <w:pPr>
        <w:rPr>
          <w:rFonts w:eastAsia="Arial" w:cs="Arial"/>
          <w:sz w:val="6"/>
          <w:szCs w:val="6"/>
        </w:rPr>
      </w:pPr>
    </w:p>
    <w:p w14:paraId="4AE6BDC3" w14:textId="32DCBAB4" w:rsidR="005E51D8" w:rsidRPr="00E82100" w:rsidRDefault="000F3BE4" w:rsidP="00DD226F">
      <w:pPr>
        <w:ind w:firstLine="708"/>
        <w:rPr>
          <w:rFonts w:eastAsia="Arial" w:cs="Arial"/>
          <w:sz w:val="16"/>
          <w:szCs w:val="16"/>
        </w:rPr>
      </w:pPr>
      <w:r w:rsidRPr="00E82100">
        <w:rPr>
          <w:rFonts w:eastAsia="Arial" w:cs="Arial"/>
          <w:szCs w:val="20"/>
        </w:rPr>
        <w:t>N</w:t>
      </w:r>
      <w:r w:rsidRPr="00E82100">
        <w:rPr>
          <w:rFonts w:eastAsia="Arial" w:cs="Arial"/>
          <w:sz w:val="16"/>
          <w:szCs w:val="16"/>
        </w:rPr>
        <w:t>OTIFICACIÓN DE</w:t>
      </w:r>
      <w:r w:rsidRPr="00E82100">
        <w:rPr>
          <w:rFonts w:eastAsia="Arial" w:cs="Arial"/>
          <w:szCs w:val="20"/>
        </w:rPr>
        <w:t xml:space="preserve"> N</w:t>
      </w:r>
      <w:r w:rsidRPr="00E82100">
        <w:rPr>
          <w:rFonts w:eastAsia="Arial" w:cs="Arial"/>
          <w:sz w:val="16"/>
          <w:szCs w:val="16"/>
        </w:rPr>
        <w:t>OVEDAD</w:t>
      </w:r>
    </w:p>
    <w:p w14:paraId="58F35F89" w14:textId="77777777" w:rsidR="008B6C73" w:rsidRPr="00E82100" w:rsidRDefault="008B6C73" w:rsidP="00DD226F">
      <w:pPr>
        <w:ind w:firstLine="708"/>
        <w:rPr>
          <w:rFonts w:eastAsia="Arial" w:cs="Arial"/>
          <w:szCs w:val="20"/>
        </w:rPr>
      </w:pPr>
    </w:p>
    <w:p w14:paraId="6CDA7058" w14:textId="5B2110C8" w:rsidR="005E51D8" w:rsidRPr="00E82100" w:rsidRDefault="00996C5A" w:rsidP="00DD226F">
      <w:pPr>
        <w:rPr>
          <w:rFonts w:eastAsia="Arial" w:cs="Arial"/>
          <w:szCs w:val="20"/>
        </w:rPr>
      </w:pPr>
      <w:r w:rsidRPr="00E82100">
        <w:rPr>
          <w:noProof/>
        </w:rPr>
        <mc:AlternateContent>
          <mc:Choice Requires="wpc">
            <w:drawing>
              <wp:anchor distT="0" distB="0" distL="114300" distR="114300" simplePos="0" relativeHeight="251658240" behindDoc="1" locked="0" layoutInCell="1" allowOverlap="1" wp14:anchorId="75E3F161" wp14:editId="1BA7A85E">
                <wp:simplePos x="0" y="0"/>
                <wp:positionH relativeFrom="column">
                  <wp:posOffset>413385</wp:posOffset>
                </wp:positionH>
                <wp:positionV relativeFrom="paragraph">
                  <wp:posOffset>8255</wp:posOffset>
                </wp:positionV>
                <wp:extent cx="4690745" cy="3200400"/>
                <wp:effectExtent l="0" t="0" r="0" b="0"/>
                <wp:wrapNone/>
                <wp:docPr id="131" name="Lienzo 4"/>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accent1"/>
                          </a:solidFill>
                        </a:ln>
                      </wpc:whole>
                      <wps:wsp>
                        <wps:cNvPr id="1459018158" name="Conector recto de flecha 1459018158"/>
                        <wps:cNvCnPr/>
                        <wps:spPr>
                          <a:xfrm>
                            <a:off x="1383132" y="1187923"/>
                            <a:ext cx="0" cy="42926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9" name="Conector recto de flecha 169"/>
                        <wps:cNvCnPr/>
                        <wps:spPr>
                          <a:xfrm>
                            <a:off x="1392082" y="2174884"/>
                            <a:ext cx="0" cy="42926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43" name="Rectángulo 43"/>
                        <wps:cNvSpPr/>
                        <wps:spPr>
                          <a:xfrm>
                            <a:off x="1578670" y="916024"/>
                            <a:ext cx="788496" cy="217536"/>
                          </a:xfrm>
                          <a:prstGeom prst="rect">
                            <a:avLst/>
                          </a:prstGeom>
                          <a:solidFill>
                            <a:sysClr val="window" lastClr="FFFFFF"/>
                          </a:solidFill>
                          <a:ln w="25400" cap="flat" cmpd="sng" algn="ctr">
                            <a:noFill/>
                            <a:prstDash val="solid"/>
                          </a:ln>
                          <a:effectLst/>
                        </wps:spPr>
                        <wps:txbx>
                          <w:txbxContent>
                            <w:p w14:paraId="1D7BD492" w14:textId="77777777" w:rsidR="002108A4" w:rsidRDefault="002108A4" w:rsidP="005E51D8">
                              <w:pPr>
                                <w:pStyle w:val="NormalWeb"/>
                                <w:spacing w:before="0" w:beforeAutospacing="0" w:after="160" w:afterAutospacing="0" w:line="254" w:lineRule="aut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Proceso 44"/>
                        <wps:cNvSpPr/>
                        <wps:spPr>
                          <a:xfrm>
                            <a:off x="511218" y="1104907"/>
                            <a:ext cx="1744758" cy="364140"/>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4B8484D5" w14:textId="46E5A33C" w:rsidR="002108A4" w:rsidRDefault="002108A4" w:rsidP="00F403ED">
                              <w:pPr>
                                <w:pStyle w:val="NormalWeb"/>
                                <w:spacing w:before="0" w:beforeAutospacing="0" w:after="160" w:afterAutospacing="0" w:line="256" w:lineRule="auto"/>
                                <w:jc w:val="center"/>
                              </w:pPr>
                              <w:r>
                                <w:rPr>
                                  <w:rFonts w:eastAsia="Calibri"/>
                                  <w:sz w:val="16"/>
                                  <w:szCs w:val="16"/>
                                </w:rPr>
                                <w:t xml:space="preserve">Completar en el sistema el historial de notificación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Proceso 45"/>
                        <wps:cNvSpPr/>
                        <wps:spPr>
                          <a:xfrm>
                            <a:off x="489225" y="2166400"/>
                            <a:ext cx="1802916" cy="267865"/>
                          </a:xfrm>
                          <a:prstGeom prst="flowChartProcess">
                            <a:avLst/>
                          </a:prstGeom>
                          <a:solidFill>
                            <a:srgbClr val="4F81BD"/>
                          </a:solidFill>
                          <a:ln w="25400" cap="flat" cmpd="sng" algn="ctr">
                            <a:solidFill>
                              <a:srgbClr val="4F81BD">
                                <a:shade val="50000"/>
                              </a:srgbClr>
                            </a:solidFill>
                            <a:prstDash val="solid"/>
                          </a:ln>
                          <a:effectLst/>
                        </wps:spPr>
                        <wps:txbx>
                          <w:txbxContent>
                            <w:p w14:paraId="0F6741B9" w14:textId="486E9164" w:rsidR="002108A4" w:rsidRPr="00466D0F" w:rsidRDefault="002108A4" w:rsidP="005E51D8">
                              <w:pPr>
                                <w:pStyle w:val="NormalWeb"/>
                                <w:spacing w:before="0" w:beforeAutospacing="0" w:after="160" w:afterAutospacing="0" w:line="254" w:lineRule="auto"/>
                                <w:jc w:val="center"/>
                                <w:rPr>
                                  <w:b/>
                                  <w:bCs/>
                                  <w:color w:val="FFFFFF"/>
                                  <w:szCs w:val="20"/>
                                </w:rPr>
                              </w:pPr>
                              <w:r w:rsidRPr="00466D0F">
                                <w:rPr>
                                  <w:rFonts w:eastAsia="Calibri" w:cs="Arial"/>
                                  <w:b/>
                                  <w:bCs/>
                                  <w:color w:val="FFFFFF"/>
                                  <w:szCs w:val="20"/>
                                </w:rPr>
                                <w:t>Notificación</w:t>
                              </w:r>
                            </w:p>
                            <w:p w14:paraId="4F8F56C0" w14:textId="77777777" w:rsidR="002108A4" w:rsidRDefault="002108A4" w:rsidP="005E51D8">
                              <w:pPr>
                                <w:pStyle w:val="NormalWeb"/>
                                <w:spacing w:before="0" w:beforeAutospacing="0" w:after="160" w:afterAutospacing="0" w:line="252" w:lineRule="auto"/>
                                <w:jc w:val="center"/>
                              </w:pPr>
                              <w:r>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ectángulo 46"/>
                        <wps:cNvSpPr/>
                        <wps:spPr>
                          <a:xfrm>
                            <a:off x="1559657" y="1612250"/>
                            <a:ext cx="796884" cy="217535"/>
                          </a:xfrm>
                          <a:prstGeom prst="rect">
                            <a:avLst/>
                          </a:prstGeom>
                          <a:solidFill>
                            <a:sysClr val="window" lastClr="FFFFFF"/>
                          </a:solidFill>
                          <a:ln w="25400" cap="flat" cmpd="sng" algn="ctr">
                            <a:noFill/>
                            <a:prstDash val="solid"/>
                          </a:ln>
                          <a:effectLst/>
                        </wps:spPr>
                        <wps:txbx>
                          <w:txbxContent>
                            <w:p w14:paraId="1D1F4880" w14:textId="77777777" w:rsidR="002108A4" w:rsidRDefault="002108A4" w:rsidP="005E51D8">
                              <w:pPr>
                                <w:pStyle w:val="NormalWeb"/>
                                <w:spacing w:before="0" w:beforeAutospacing="0" w:after="160" w:afterAutospacing="0" w:line="254" w:lineRule="aut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Conector recto de flecha 50"/>
                        <wps:cNvCnPr/>
                        <wps:spPr>
                          <a:xfrm>
                            <a:off x="1360575" y="346075"/>
                            <a:ext cx="1" cy="29517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51" name="Conector recto de flecha 51"/>
                        <wps:cNvCnPr/>
                        <wps:spPr>
                          <a:xfrm flipH="1">
                            <a:off x="1360271" y="922539"/>
                            <a:ext cx="8701" cy="17339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52" name="Conector recto de flecha 52"/>
                        <wps:cNvCnPr/>
                        <wps:spPr>
                          <a:xfrm>
                            <a:off x="1383128" y="1719972"/>
                            <a:ext cx="0" cy="429479"/>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87" name="Proceso alternativo 87"/>
                        <wps:cNvSpPr/>
                        <wps:spPr>
                          <a:xfrm>
                            <a:off x="981075" y="0"/>
                            <a:ext cx="781050" cy="352425"/>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6ACD55B7" w14:textId="77777777" w:rsidR="002108A4" w:rsidRPr="00466D0F" w:rsidRDefault="002108A4" w:rsidP="005E51D8">
                              <w:pPr>
                                <w:jc w:val="center"/>
                                <w:rPr>
                                  <w:b/>
                                  <w:bCs/>
                                  <w:color w:val="FFFFFF"/>
                                </w:rPr>
                              </w:pPr>
                              <w:r w:rsidRPr="00466D0F">
                                <w:rPr>
                                  <w:b/>
                                  <w:bCs/>
                                  <w:color w:val="FFFFFF"/>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Proceso 88"/>
                        <wps:cNvSpPr/>
                        <wps:spPr>
                          <a:xfrm>
                            <a:off x="2507779" y="346083"/>
                            <a:ext cx="1744345" cy="267335"/>
                          </a:xfrm>
                          <a:prstGeom prst="flowChartProcess">
                            <a:avLst/>
                          </a:prstGeom>
                          <a:solidFill>
                            <a:srgbClr val="F79646">
                              <a:lumMod val="60000"/>
                              <a:lumOff val="40000"/>
                            </a:srgbClr>
                          </a:solidFill>
                          <a:ln w="25400" cap="flat" cmpd="sng" algn="ctr">
                            <a:solidFill>
                              <a:srgbClr val="4F81BD">
                                <a:shade val="50000"/>
                              </a:srgbClr>
                            </a:solidFill>
                            <a:prstDash val="solid"/>
                          </a:ln>
                          <a:effectLst/>
                        </wps:spPr>
                        <wps:txbx>
                          <w:txbxContent>
                            <w:p w14:paraId="37E9EC3C" w14:textId="77777777" w:rsidR="002108A4" w:rsidRPr="00670852" w:rsidRDefault="002108A4" w:rsidP="005E51D8">
                              <w:pPr>
                                <w:jc w:val="center"/>
                                <w:rPr>
                                  <w:rFonts w:ascii="Bahnschrift" w:hAnsi="Bahnschrift" w:cs="Arial"/>
                                  <w:b/>
                                  <w:bCs/>
                                  <w:sz w:val="18"/>
                                  <w:szCs w:val="18"/>
                                </w:rPr>
                              </w:pPr>
                              <w:r w:rsidRPr="00670852">
                                <w:rPr>
                                  <w:rFonts w:ascii="Bahnschrift" w:hAnsi="Bahnschrift" w:cs="Arial"/>
                                  <w:b/>
                                  <w:bCs/>
                                  <w:sz w:val="18"/>
                                  <w:szCs w:val="18"/>
                                </w:rPr>
                                <w:t>Implementación del cambio</w:t>
                              </w:r>
                            </w:p>
                            <w:p w14:paraId="649CC1FA" w14:textId="77777777" w:rsidR="002108A4" w:rsidRPr="00670852" w:rsidRDefault="002108A4" w:rsidP="005E51D8">
                              <w:pPr>
                                <w:pStyle w:val="NormalWeb"/>
                                <w:spacing w:before="0" w:beforeAutospacing="0" w:after="160" w:afterAutospacing="0" w:line="254" w:lineRule="auto"/>
                                <w:jc w:val="center"/>
                                <w:rPr>
                                  <w:rFonts w:cs="Arial"/>
                                  <w:b/>
                                  <w:bCs/>
                                  <w:sz w:val="16"/>
                                  <w:szCs w:val="16"/>
                                </w:rPr>
                              </w:pPr>
                              <w:r w:rsidRPr="00670852">
                                <w:rPr>
                                  <w:rFonts w:eastAsia="Calibri" w:cs="Arial"/>
                                  <w:b/>
                                  <w:bCs/>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Conector recto de flecha 89"/>
                        <wps:cNvCnPr/>
                        <wps:spPr>
                          <a:xfrm>
                            <a:off x="1383130" y="488373"/>
                            <a:ext cx="1109646"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740459608" name="Proceso 44"/>
                        <wps:cNvSpPr/>
                        <wps:spPr>
                          <a:xfrm>
                            <a:off x="547787" y="648689"/>
                            <a:ext cx="1744345" cy="267335"/>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6CE41ADE" w14:textId="77777777" w:rsidR="002108A4" w:rsidRDefault="002108A4" w:rsidP="00DB3C0A">
                              <w:pPr>
                                <w:spacing w:after="160" w:line="254" w:lineRule="auto"/>
                                <w:jc w:val="center"/>
                                <w:rPr>
                                  <w:rFonts w:eastAsia="Calibri"/>
                                  <w:sz w:val="16"/>
                                  <w:szCs w:val="16"/>
                                </w:rPr>
                              </w:pPr>
                              <w:r>
                                <w:rPr>
                                  <w:rFonts w:eastAsia="Calibri"/>
                                  <w:sz w:val="16"/>
                                  <w:szCs w:val="16"/>
                                </w:rPr>
                                <w:t xml:space="preserve">Radicación de la solicitud </w:t>
                              </w:r>
                            </w:p>
                            <w:p w14:paraId="05E7AE8A" w14:textId="77777777" w:rsidR="002108A4" w:rsidRDefault="002108A4" w:rsidP="00DB3C0A">
                              <w:pPr>
                                <w:spacing w:after="160" w:line="252" w:lineRule="auto"/>
                                <w:jc w:val="center"/>
                                <w:rPr>
                                  <w:rFonts w:eastAsia="Calibri" w:cs="Arial"/>
                                  <w:sz w:val="16"/>
                                  <w:szCs w:val="16"/>
                                </w:rPr>
                              </w:pPr>
                              <w:r>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4507459" name="Proceso 44"/>
                        <wps:cNvSpPr/>
                        <wps:spPr>
                          <a:xfrm>
                            <a:off x="521914" y="1630679"/>
                            <a:ext cx="1744345" cy="363855"/>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7CCD0E61" w14:textId="2593E1BC" w:rsidR="002108A4" w:rsidRPr="00CB45C7" w:rsidRDefault="002108A4" w:rsidP="00960F02">
                              <w:pPr>
                                <w:spacing w:after="160" w:line="254" w:lineRule="auto"/>
                                <w:jc w:val="center"/>
                                <w:rPr>
                                  <w:rFonts w:eastAsia="Calibri"/>
                                  <w:sz w:val="16"/>
                                  <w:szCs w:val="16"/>
                                </w:rPr>
                              </w:pPr>
                              <w:r w:rsidRPr="00CB45C7">
                                <w:rPr>
                                  <w:rFonts w:eastAsia="Calibri"/>
                                  <w:sz w:val="16"/>
                                  <w:szCs w:val="16"/>
                                </w:rPr>
                                <w:t>Incorporación de la novedad al expediente</w:t>
                              </w:r>
                            </w:p>
                            <w:p w14:paraId="61AD9134" w14:textId="77777777" w:rsidR="002108A4" w:rsidRDefault="002108A4" w:rsidP="00960F02">
                              <w:pPr>
                                <w:spacing w:after="160" w:line="252" w:lineRule="auto"/>
                                <w:jc w:val="center"/>
                                <w:rPr>
                                  <w:rFonts w:eastAsia="Calibri" w:cs="Arial"/>
                                  <w:sz w:val="16"/>
                                  <w:szCs w:val="16"/>
                                </w:rPr>
                              </w:pPr>
                              <w:r>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Proceso 45"/>
                        <wps:cNvSpPr/>
                        <wps:spPr>
                          <a:xfrm>
                            <a:off x="498002" y="2631063"/>
                            <a:ext cx="1802765" cy="422688"/>
                          </a:xfrm>
                          <a:prstGeom prst="flowChartProcess">
                            <a:avLst/>
                          </a:prstGeom>
                          <a:solidFill>
                            <a:sysClr val="window" lastClr="FFFFFF"/>
                          </a:solidFill>
                          <a:ln w="25400" cap="flat" cmpd="sng" algn="ctr">
                            <a:solidFill>
                              <a:srgbClr val="4F81BD">
                                <a:shade val="50000"/>
                              </a:srgbClr>
                            </a:solidFill>
                            <a:prstDash val="solid"/>
                          </a:ln>
                          <a:effectLst/>
                        </wps:spPr>
                        <wps:txbx>
                          <w:txbxContent>
                            <w:p w14:paraId="27918F17" w14:textId="7B1F865D" w:rsidR="002108A4" w:rsidRPr="000D6E20" w:rsidRDefault="002108A4" w:rsidP="005C310C">
                              <w:pPr>
                                <w:spacing w:after="160" w:line="252" w:lineRule="auto"/>
                                <w:jc w:val="center"/>
                                <w:rPr>
                                  <w:rFonts w:eastAsia="Calibri" w:cs="Arial"/>
                                  <w:b/>
                                  <w:bCs/>
                                  <w:szCs w:val="20"/>
                                </w:rPr>
                              </w:pPr>
                              <w:r w:rsidRPr="00456C74">
                                <w:rPr>
                                  <w:rFonts w:eastAsia="Calibri" w:cs="Arial"/>
                                  <w:b/>
                                  <w:bCs/>
                                  <w:szCs w:val="20"/>
                                </w:rPr>
                                <w:t xml:space="preserve">Control Posterior      </w:t>
                              </w:r>
                              <w:r w:rsidRPr="000D6E20">
                                <w:rPr>
                                  <w:rFonts w:eastAsia="Calibri" w:cs="Arial"/>
                                  <w:b/>
                                  <w:bCs/>
                                  <w:szCs w:val="20"/>
                                </w:rPr>
                                <w:t>Matriz de Riesgo</w:t>
                              </w:r>
                            </w:p>
                            <w:p w14:paraId="162B21D3" w14:textId="77777777" w:rsidR="002108A4" w:rsidRDefault="002108A4" w:rsidP="000F3BE4">
                              <w:pPr>
                                <w:spacing w:after="160" w:line="252" w:lineRule="auto"/>
                                <w:jc w:val="center"/>
                              </w:pPr>
                              <w:r>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75E3F161" id="Lienzo 4" o:spid="_x0000_s1026" editas="canvas" style="position:absolute;left:0;text-align:left;margin-left:32.55pt;margin-top:.65pt;width:369.35pt;height:252pt;z-index:-251658240" coordsize="46907,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907;height:32004;visibility:visible;mso-wrap-style:square" stroked="t" strokecolor="#4f81bd [3204]">
                  <v:fill o:detectmouseclick="t"/>
                  <v:path o:connecttype="none"/>
                </v:shape>
                <v:shapetype id="_x0000_t32" coordsize="21600,21600" o:spt="32" o:oned="t" path="m,l21600,21600e" filled="f">
                  <v:path arrowok="t" fillok="f" o:connecttype="none"/>
                  <o:lock v:ext="edit" shapetype="t"/>
                </v:shapetype>
                <v:shape id="Conector recto de flecha 1459018158" o:spid="_x0000_s1028" type="#_x0000_t32" style="position:absolute;left:13831;top:11879;width:0;height:4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" strokecolor="#4a7ebb">
                  <v:stroke endarrow="block"/>
                </v:shape>
                <v:shape id="Conector recto de flecha 169" o:spid="_x0000_s1029" type="#_x0000_t32" style="position:absolute;left:13920;top:21748;width:0;height:4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" strokecolor="#4a7ebb">
                  <v:stroke endarrow="block"/>
                </v:shape>
                <v:rect id="Rectángulo 43" o:spid="_x0000_s1030" style="position:absolute;left:15786;top:9160;width:7885;height:2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" fillcolor="window" stroked="f" strokeweight="2pt">
                  <v:textbox>
                    <w:txbxContent>
                      <w:p w14:paraId="1D7BD492" w14:textId="77777777" w:rsidR="002108A4" w:rsidRDefault="002108A4" w:rsidP="005E51D8">
                        <w:pPr>
                          <w:pStyle w:val="NormalWeb"/>
                          <w:spacing w:before="0" w:beforeAutospacing="0" w:after="160" w:afterAutospacing="0" w:line="254" w:lineRule="auto"/>
                        </w:pPr>
                      </w:p>
                    </w:txbxContent>
                  </v:textbox>
                </v:rect>
                <v:shapetype id="_x0000_t109" coordsize="21600,21600" o:spt="109" path="m,l,21600r21600,l21600,xe">
                  <v:stroke joinstyle="miter"/>
                  <v:path gradientshapeok="t" o:connecttype="rect"/>
                </v:shapetype>
                <v:shape id="Proceso 44" o:spid="_x0000_s1031" type="#_x0000_t109" style="position:absolute;left:5112;top:11049;width:17447;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" fillcolor="#c6d9f1" strokecolor="#385d8a" strokeweight="2pt">
                  <v:textbox>
                    <w:txbxContent>
                      <w:p w14:paraId="4B8484D5" w14:textId="46E5A33C" w:rsidR="002108A4" w:rsidRDefault="002108A4" w:rsidP="00F403ED">
                        <w:pPr>
                          <w:pStyle w:val="NormalWeb"/>
                          <w:spacing w:before="0" w:beforeAutospacing="0" w:after="160" w:afterAutospacing="0" w:line="256" w:lineRule="auto"/>
                          <w:jc w:val="center"/>
                        </w:pPr>
                        <w:r>
                          <w:rPr>
                            <w:rFonts w:eastAsia="Calibri"/>
                            <w:sz w:val="16"/>
                            <w:szCs w:val="16"/>
                          </w:rPr>
                          <w:t xml:space="preserve">Completar en el sistema el historial de notificación </w:t>
                        </w:r>
                      </w:p>
                    </w:txbxContent>
                  </v:textbox>
                </v:shape>
                <v:shape id="Proceso 45" o:spid="_x0000_s1032" type="#_x0000_t109" style="position:absolute;left:4892;top:21664;width:18029;height:2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" fillcolor="#4f81bd" strokecolor="#385d8a" strokeweight="2pt">
                  <v:textbox>
                    <w:txbxContent>
                      <w:p w14:paraId="0F6741B9" w14:textId="486E9164" w:rsidR="002108A4" w:rsidRPr="00466D0F" w:rsidRDefault="002108A4" w:rsidP="005E51D8">
                        <w:pPr>
                          <w:pStyle w:val="NormalWeb"/>
                          <w:spacing w:before="0" w:beforeAutospacing="0" w:after="160" w:afterAutospacing="0" w:line="254" w:lineRule="auto"/>
                          <w:jc w:val="center"/>
                          <w:rPr>
                            <w:b/>
                            <w:bCs/>
                            <w:color w:val="FFFFFF"/>
                            <w:szCs w:val="20"/>
                          </w:rPr>
                        </w:pPr>
                        <w:r w:rsidRPr="00466D0F">
                          <w:rPr>
                            <w:rFonts w:eastAsia="Calibri" w:cs="Arial"/>
                            <w:b/>
                            <w:bCs/>
                            <w:color w:val="FFFFFF"/>
                            <w:szCs w:val="20"/>
                          </w:rPr>
                          <w:t>Notificación</w:t>
                        </w:r>
                      </w:p>
                      <w:p w14:paraId="4F8F56C0" w14:textId="77777777" w:rsidR="002108A4" w:rsidRDefault="002108A4" w:rsidP="005E51D8">
                        <w:pPr>
                          <w:pStyle w:val="NormalWeb"/>
                          <w:spacing w:before="0" w:beforeAutospacing="0" w:after="160" w:afterAutospacing="0" w:line="252" w:lineRule="auto"/>
                          <w:jc w:val="center"/>
                        </w:pPr>
                        <w:r>
                          <w:rPr>
                            <w:rFonts w:eastAsia="Calibri" w:cs="Arial"/>
                            <w:sz w:val="16"/>
                            <w:szCs w:val="16"/>
                          </w:rPr>
                          <w:t> </w:t>
                        </w:r>
                      </w:p>
                    </w:txbxContent>
                  </v:textbox>
                </v:shape>
                <v:rect id="Rectángulo 46" o:spid="_x0000_s1033" style="position:absolute;left:15596;top:16122;width:7969;height:2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" fillcolor="window" stroked="f" strokeweight="2pt">
                  <v:textbox>
                    <w:txbxContent>
                      <w:p w14:paraId="1D1F4880" w14:textId="77777777" w:rsidR="002108A4" w:rsidRDefault="002108A4" w:rsidP="005E51D8">
                        <w:pPr>
                          <w:pStyle w:val="NormalWeb"/>
                          <w:spacing w:before="0" w:beforeAutospacing="0" w:after="160" w:afterAutospacing="0" w:line="254" w:lineRule="auto"/>
                        </w:pPr>
                      </w:p>
                    </w:txbxContent>
                  </v:textbox>
                </v:rect>
                <v:shape id="Conector recto de flecha 50" o:spid="_x0000_s1034" type="#_x0000_t32" style="position:absolute;left:13605;top:3460;width: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" strokecolor="#4a7ebb">
                  <v:stroke endarrow="block"/>
                </v:shape>
                <v:shape id="Conector recto de flecha 51" o:spid="_x0000_s1035" type="#_x0000_t32" style="position:absolute;left:13602;top:9225;width:87;height:17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" strokecolor="#4a7ebb">
                  <v:stroke endarrow="block"/>
                </v:shape>
                <v:shape id="Conector recto de flecha 52" o:spid="_x0000_s1036" type="#_x0000_t32" style="position:absolute;left:13831;top:17199;width:0;height:4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" strokecolor="#4a7ebb">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87" o:spid="_x0000_s1037" type="#_x0000_t176" style="position:absolute;left:9810;width:781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" fillcolor="#4f81bd" strokecolor="#385d8a" strokeweight="2pt">
                  <v:textbox>
                    <w:txbxContent>
                      <w:p w14:paraId="6ACD55B7" w14:textId="77777777" w:rsidR="002108A4" w:rsidRPr="00466D0F" w:rsidRDefault="002108A4" w:rsidP="005E51D8">
                        <w:pPr>
                          <w:jc w:val="center"/>
                          <w:rPr>
                            <w:b/>
                            <w:bCs/>
                            <w:color w:val="FFFFFF"/>
                          </w:rPr>
                        </w:pPr>
                        <w:r w:rsidRPr="00466D0F">
                          <w:rPr>
                            <w:b/>
                            <w:bCs/>
                            <w:color w:val="FFFFFF"/>
                          </w:rPr>
                          <w:t>Inicio</w:t>
                        </w:r>
                      </w:p>
                    </w:txbxContent>
                  </v:textbox>
                </v:shape>
                <v:shape id="Proceso 88" o:spid="_x0000_s1038" type="#_x0000_t109" style="position:absolute;left:25077;top:3460;width:17444;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" fillcolor="#fac090" strokecolor="#385d8a" strokeweight="2pt">
                  <v:textbox>
                    <w:txbxContent>
                      <w:p w14:paraId="37E9EC3C" w14:textId="77777777" w:rsidR="002108A4" w:rsidRPr="00670852" w:rsidRDefault="002108A4" w:rsidP="005E51D8">
                        <w:pPr>
                          <w:jc w:val="center"/>
                          <w:rPr>
                            <w:rFonts w:ascii="Bahnschrift" w:hAnsi="Bahnschrift" w:cs="Arial"/>
                            <w:b/>
                            <w:bCs/>
                            <w:sz w:val="18"/>
                            <w:szCs w:val="18"/>
                          </w:rPr>
                        </w:pPr>
                        <w:r w:rsidRPr="00670852">
                          <w:rPr>
                            <w:rFonts w:ascii="Bahnschrift" w:hAnsi="Bahnschrift" w:cs="Arial"/>
                            <w:b/>
                            <w:bCs/>
                            <w:sz w:val="18"/>
                            <w:szCs w:val="18"/>
                          </w:rPr>
                          <w:t>Implementación del cambio</w:t>
                        </w:r>
                      </w:p>
                      <w:p w14:paraId="649CC1FA" w14:textId="77777777" w:rsidR="002108A4" w:rsidRPr="00670852" w:rsidRDefault="002108A4" w:rsidP="005E51D8">
                        <w:pPr>
                          <w:pStyle w:val="NormalWeb"/>
                          <w:spacing w:before="0" w:beforeAutospacing="0" w:after="160" w:afterAutospacing="0" w:line="254" w:lineRule="auto"/>
                          <w:jc w:val="center"/>
                          <w:rPr>
                            <w:rFonts w:cs="Arial"/>
                            <w:b/>
                            <w:bCs/>
                            <w:sz w:val="16"/>
                            <w:szCs w:val="16"/>
                          </w:rPr>
                        </w:pPr>
                        <w:r w:rsidRPr="00670852">
                          <w:rPr>
                            <w:rFonts w:eastAsia="Calibri" w:cs="Arial"/>
                            <w:b/>
                            <w:bCs/>
                            <w:sz w:val="16"/>
                            <w:szCs w:val="16"/>
                          </w:rPr>
                          <w:t> </w:t>
                        </w:r>
                      </w:p>
                    </w:txbxContent>
                  </v:textbox>
                </v:shape>
                <v:shape id="Conector recto de flecha 89" o:spid="_x0000_s1039" type="#_x0000_t32" style="position:absolute;left:13831;top:4883;width:11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" strokecolor="#4a7ebb">
                  <v:stroke endarrow="block"/>
                </v:shape>
                <v:shape id="Proceso 44" o:spid="_x0000_s1040" type="#_x0000_t109" style="position:absolute;left:5477;top:6486;width:17444;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" fillcolor="#c6d9f1" strokecolor="#385d8a" strokeweight="2pt">
                  <v:textbox>
                    <w:txbxContent>
                      <w:p w14:paraId="6CE41ADE" w14:textId="77777777" w:rsidR="002108A4" w:rsidRDefault="002108A4" w:rsidP="00DB3C0A">
                        <w:pPr>
                          <w:spacing w:after="160" w:line="254" w:lineRule="auto"/>
                          <w:jc w:val="center"/>
                          <w:rPr>
                            <w:rFonts w:eastAsia="Calibri"/>
                            <w:sz w:val="16"/>
                            <w:szCs w:val="16"/>
                          </w:rPr>
                        </w:pPr>
                        <w:r>
                          <w:rPr>
                            <w:rFonts w:eastAsia="Calibri"/>
                            <w:sz w:val="16"/>
                            <w:szCs w:val="16"/>
                          </w:rPr>
                          <w:t xml:space="preserve">Radicación de la solicitud </w:t>
                        </w:r>
                      </w:p>
                      <w:p w14:paraId="05E7AE8A" w14:textId="77777777" w:rsidR="002108A4" w:rsidRDefault="002108A4" w:rsidP="00DB3C0A">
                        <w:pPr>
                          <w:spacing w:after="160" w:line="252" w:lineRule="auto"/>
                          <w:jc w:val="center"/>
                          <w:rPr>
                            <w:rFonts w:eastAsia="Calibri" w:cs="Arial"/>
                            <w:sz w:val="16"/>
                            <w:szCs w:val="16"/>
                          </w:rPr>
                        </w:pPr>
                        <w:r>
                          <w:rPr>
                            <w:rFonts w:eastAsia="Calibri" w:cs="Arial"/>
                            <w:sz w:val="16"/>
                            <w:szCs w:val="16"/>
                          </w:rPr>
                          <w:t> </w:t>
                        </w:r>
                      </w:p>
                    </w:txbxContent>
                  </v:textbox>
                </v:shape>
                <v:shape id="Proceso 44" o:spid="_x0000_s1041" type="#_x0000_t109" style="position:absolute;left:5219;top:16306;width:17443;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" fillcolor="#c6d9f1" strokecolor="#385d8a" strokeweight="2pt">
                  <v:textbox>
                    <w:txbxContent>
                      <w:p w14:paraId="7CCD0E61" w14:textId="2593E1BC" w:rsidR="002108A4" w:rsidRPr="00CB45C7" w:rsidRDefault="002108A4" w:rsidP="00960F02">
                        <w:pPr>
                          <w:spacing w:after="160" w:line="254" w:lineRule="auto"/>
                          <w:jc w:val="center"/>
                          <w:rPr>
                            <w:rFonts w:eastAsia="Calibri"/>
                            <w:sz w:val="16"/>
                            <w:szCs w:val="16"/>
                          </w:rPr>
                        </w:pPr>
                        <w:r w:rsidRPr="00CB45C7">
                          <w:rPr>
                            <w:rFonts w:eastAsia="Calibri"/>
                            <w:sz w:val="16"/>
                            <w:szCs w:val="16"/>
                          </w:rPr>
                          <w:t>Incorporación de la novedad al expediente</w:t>
                        </w:r>
                      </w:p>
                      <w:p w14:paraId="61AD9134" w14:textId="77777777" w:rsidR="002108A4" w:rsidRDefault="002108A4" w:rsidP="00960F02">
                        <w:pPr>
                          <w:spacing w:after="160" w:line="252" w:lineRule="auto"/>
                          <w:jc w:val="center"/>
                          <w:rPr>
                            <w:rFonts w:eastAsia="Calibri" w:cs="Arial"/>
                            <w:sz w:val="16"/>
                            <w:szCs w:val="16"/>
                          </w:rPr>
                        </w:pPr>
                        <w:r>
                          <w:rPr>
                            <w:rFonts w:eastAsia="Calibri" w:cs="Arial"/>
                            <w:sz w:val="16"/>
                            <w:szCs w:val="16"/>
                          </w:rPr>
                          <w:t> </w:t>
                        </w:r>
                      </w:p>
                    </w:txbxContent>
                  </v:textbox>
                </v:shape>
                <v:shape id="Proceso 45" o:spid="_x0000_s1042" type="#_x0000_t109" style="position:absolute;left:4980;top:26310;width:180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" fillcolor="window" strokecolor="#385d8a" strokeweight="2pt">
                  <v:textbox>
                    <w:txbxContent>
                      <w:p w14:paraId="27918F17" w14:textId="7B1F865D" w:rsidR="002108A4" w:rsidRPr="000D6E20" w:rsidRDefault="002108A4" w:rsidP="005C310C">
                        <w:pPr>
                          <w:spacing w:after="160" w:line="252" w:lineRule="auto"/>
                          <w:jc w:val="center"/>
                          <w:rPr>
                            <w:rFonts w:eastAsia="Calibri" w:cs="Arial"/>
                            <w:b/>
                            <w:bCs/>
                            <w:szCs w:val="20"/>
                          </w:rPr>
                        </w:pPr>
                        <w:r w:rsidRPr="00456C74">
                          <w:rPr>
                            <w:rFonts w:eastAsia="Calibri" w:cs="Arial"/>
                            <w:b/>
                            <w:bCs/>
                            <w:szCs w:val="20"/>
                          </w:rPr>
                          <w:t xml:space="preserve">Control Posterior      </w:t>
                        </w:r>
                        <w:r w:rsidRPr="000D6E20">
                          <w:rPr>
                            <w:rFonts w:eastAsia="Calibri" w:cs="Arial"/>
                            <w:b/>
                            <w:bCs/>
                            <w:szCs w:val="20"/>
                          </w:rPr>
                          <w:t>Matriz de Riesgo</w:t>
                        </w:r>
                      </w:p>
                      <w:p w14:paraId="162B21D3" w14:textId="77777777" w:rsidR="002108A4" w:rsidRDefault="002108A4" w:rsidP="000F3BE4">
                        <w:pPr>
                          <w:spacing w:after="160" w:line="252" w:lineRule="auto"/>
                          <w:jc w:val="center"/>
                        </w:pPr>
                        <w:r>
                          <w:rPr>
                            <w:rFonts w:eastAsia="Calibri" w:cs="Arial"/>
                            <w:sz w:val="16"/>
                            <w:szCs w:val="16"/>
                          </w:rPr>
                          <w:t> </w:t>
                        </w:r>
                      </w:p>
                    </w:txbxContent>
                  </v:textbox>
                </v:shape>
              </v:group>
            </w:pict>
          </mc:Fallback>
        </mc:AlternateContent>
      </w:r>
    </w:p>
    <w:p w14:paraId="25A2DDFE" w14:textId="18849EAB" w:rsidR="005E51D8" w:rsidRPr="00E82100" w:rsidRDefault="005E51D8" w:rsidP="00DD226F">
      <w:pPr>
        <w:jc w:val="center"/>
        <w:rPr>
          <w:rFonts w:cs="Arial"/>
          <w:szCs w:val="20"/>
        </w:rPr>
      </w:pPr>
    </w:p>
    <w:p w14:paraId="66FCFE07" w14:textId="7307FD3A" w:rsidR="005E51D8" w:rsidRPr="00E82100" w:rsidRDefault="005E51D8" w:rsidP="00DD226F">
      <w:pPr>
        <w:rPr>
          <w:rFonts w:cs="Arial"/>
          <w:szCs w:val="20"/>
        </w:rPr>
      </w:pPr>
    </w:p>
    <w:p w14:paraId="0CE5CD97" w14:textId="20FCE472" w:rsidR="005E51D8" w:rsidRPr="00E82100" w:rsidRDefault="005E51D8" w:rsidP="00DD226F">
      <w:pPr>
        <w:rPr>
          <w:rFonts w:cs="Arial"/>
          <w:szCs w:val="20"/>
        </w:rPr>
      </w:pPr>
    </w:p>
    <w:p w14:paraId="33A0AE41" w14:textId="77777777" w:rsidR="005E51D8" w:rsidRPr="00E82100" w:rsidRDefault="005E51D8" w:rsidP="00DD226F">
      <w:pPr>
        <w:rPr>
          <w:rFonts w:cs="Arial"/>
          <w:szCs w:val="20"/>
        </w:rPr>
      </w:pPr>
    </w:p>
    <w:p w14:paraId="061FEB43" w14:textId="77777777" w:rsidR="005E51D8" w:rsidRPr="00E82100" w:rsidRDefault="005E51D8" w:rsidP="00DD226F">
      <w:pPr>
        <w:rPr>
          <w:rFonts w:cs="Arial"/>
          <w:szCs w:val="20"/>
        </w:rPr>
      </w:pPr>
    </w:p>
    <w:p w14:paraId="188425CC" w14:textId="77777777" w:rsidR="005E51D8" w:rsidRPr="00E82100" w:rsidRDefault="005E51D8" w:rsidP="00DD226F">
      <w:pPr>
        <w:rPr>
          <w:rFonts w:cs="Arial"/>
          <w:szCs w:val="20"/>
        </w:rPr>
      </w:pPr>
    </w:p>
    <w:p w14:paraId="30563357" w14:textId="77777777" w:rsidR="005E51D8" w:rsidRPr="00E82100" w:rsidRDefault="005E51D8" w:rsidP="00DD226F">
      <w:pPr>
        <w:rPr>
          <w:rFonts w:cs="Arial"/>
          <w:szCs w:val="20"/>
        </w:rPr>
      </w:pPr>
    </w:p>
    <w:p w14:paraId="43F804A0" w14:textId="77777777" w:rsidR="005E51D8" w:rsidRPr="00E82100" w:rsidRDefault="005E51D8" w:rsidP="00DD226F">
      <w:pPr>
        <w:rPr>
          <w:rFonts w:cs="Arial"/>
          <w:szCs w:val="20"/>
        </w:rPr>
      </w:pPr>
    </w:p>
    <w:p w14:paraId="4200D767" w14:textId="77777777" w:rsidR="005E51D8" w:rsidRPr="00E82100" w:rsidRDefault="005E51D8" w:rsidP="00DD226F">
      <w:pPr>
        <w:rPr>
          <w:rFonts w:cs="Arial"/>
          <w:szCs w:val="20"/>
        </w:rPr>
      </w:pPr>
    </w:p>
    <w:p w14:paraId="496217B0" w14:textId="77777777" w:rsidR="005E51D8" w:rsidRPr="00E82100" w:rsidRDefault="005E51D8" w:rsidP="00DD226F">
      <w:pPr>
        <w:rPr>
          <w:rFonts w:cs="Arial"/>
          <w:szCs w:val="20"/>
        </w:rPr>
      </w:pPr>
    </w:p>
    <w:p w14:paraId="66C82AA8" w14:textId="77777777" w:rsidR="005E51D8" w:rsidRPr="00E82100" w:rsidRDefault="005E51D8" w:rsidP="00DD226F">
      <w:pPr>
        <w:rPr>
          <w:rFonts w:cs="Arial"/>
          <w:szCs w:val="20"/>
        </w:rPr>
      </w:pPr>
    </w:p>
    <w:p w14:paraId="4631F88E" w14:textId="77777777" w:rsidR="005E51D8" w:rsidRPr="00E82100" w:rsidRDefault="005E51D8" w:rsidP="00DD226F">
      <w:pPr>
        <w:rPr>
          <w:rFonts w:cs="Arial"/>
          <w:szCs w:val="20"/>
        </w:rPr>
      </w:pPr>
    </w:p>
    <w:p w14:paraId="4AF909B0" w14:textId="77777777" w:rsidR="005E51D8" w:rsidRPr="00E82100" w:rsidRDefault="005E51D8" w:rsidP="00DD226F">
      <w:pPr>
        <w:rPr>
          <w:rFonts w:cs="Arial"/>
          <w:szCs w:val="20"/>
        </w:rPr>
      </w:pPr>
    </w:p>
    <w:p w14:paraId="4885100A" w14:textId="77777777" w:rsidR="005E51D8" w:rsidRPr="00E82100" w:rsidRDefault="005E51D8" w:rsidP="00DD226F">
      <w:pPr>
        <w:rPr>
          <w:rFonts w:cs="Arial"/>
          <w:szCs w:val="20"/>
        </w:rPr>
      </w:pPr>
    </w:p>
    <w:p w14:paraId="3D7CEA7F" w14:textId="77777777" w:rsidR="005E51D8" w:rsidRPr="00E82100" w:rsidRDefault="005E51D8" w:rsidP="00DD226F">
      <w:pPr>
        <w:rPr>
          <w:rFonts w:cs="Arial"/>
          <w:szCs w:val="20"/>
        </w:rPr>
      </w:pPr>
    </w:p>
    <w:p w14:paraId="6DF670E6" w14:textId="77777777" w:rsidR="005E51D8" w:rsidRPr="00E82100" w:rsidRDefault="005E51D8" w:rsidP="00DD226F">
      <w:pPr>
        <w:rPr>
          <w:rFonts w:cs="Arial"/>
          <w:szCs w:val="20"/>
        </w:rPr>
      </w:pPr>
    </w:p>
    <w:p w14:paraId="66597038" w14:textId="77777777" w:rsidR="005E51D8" w:rsidRPr="00E82100" w:rsidRDefault="005E51D8" w:rsidP="00DD226F">
      <w:pPr>
        <w:rPr>
          <w:rFonts w:cs="Arial"/>
          <w:szCs w:val="20"/>
        </w:rPr>
      </w:pPr>
    </w:p>
    <w:p w14:paraId="017458F3" w14:textId="77777777" w:rsidR="005E51D8" w:rsidRPr="00E82100" w:rsidRDefault="005E51D8" w:rsidP="00DD226F">
      <w:pPr>
        <w:rPr>
          <w:rFonts w:cs="Arial"/>
          <w:b/>
          <w:szCs w:val="20"/>
        </w:rPr>
      </w:pPr>
    </w:p>
    <w:p w14:paraId="60086500" w14:textId="6F8FF5D4" w:rsidR="005E51D8" w:rsidRPr="00E82100" w:rsidRDefault="005E51D8" w:rsidP="00DD226F">
      <w:pPr>
        <w:rPr>
          <w:rFonts w:eastAsia="Arial" w:cs="Arial"/>
          <w:szCs w:val="20"/>
        </w:rPr>
      </w:pPr>
    </w:p>
    <w:p w14:paraId="45935ACA" w14:textId="77777777" w:rsidR="00A95C26" w:rsidRPr="00E82100" w:rsidRDefault="00A95C26" w:rsidP="00DD226F">
      <w:pPr>
        <w:rPr>
          <w:rFonts w:eastAsia="Arial" w:cs="Arial"/>
          <w:szCs w:val="20"/>
        </w:rPr>
      </w:pPr>
    </w:p>
    <w:p w14:paraId="00D6C7DF" w14:textId="7BD5059E" w:rsidR="00A95C26" w:rsidRPr="00E82100" w:rsidRDefault="00A95C26" w:rsidP="00DD226F">
      <w:pPr>
        <w:rPr>
          <w:rFonts w:eastAsia="Arial" w:cs="Arial"/>
          <w:szCs w:val="20"/>
        </w:rPr>
      </w:pPr>
    </w:p>
    <w:p w14:paraId="04A58050" w14:textId="63595F3B" w:rsidR="00A95C26" w:rsidRPr="00E82100" w:rsidRDefault="00A95C26" w:rsidP="00DD226F">
      <w:pPr>
        <w:rPr>
          <w:rFonts w:eastAsia="Arial" w:cs="Arial"/>
          <w:szCs w:val="20"/>
        </w:rPr>
      </w:pPr>
    </w:p>
    <w:p w14:paraId="1B25D604" w14:textId="77777777" w:rsidR="006220B8" w:rsidRPr="00E82100" w:rsidRDefault="006220B8" w:rsidP="00DD226F">
      <w:pPr>
        <w:ind w:firstLine="708"/>
        <w:rPr>
          <w:rFonts w:eastAsia="Arial" w:cs="Arial"/>
          <w:szCs w:val="20"/>
        </w:rPr>
      </w:pPr>
    </w:p>
    <w:p w14:paraId="5292B789" w14:textId="77777777" w:rsidR="006220B8" w:rsidRPr="00E82100" w:rsidRDefault="006220B8" w:rsidP="00DD226F">
      <w:pPr>
        <w:ind w:firstLine="708"/>
        <w:rPr>
          <w:rFonts w:eastAsia="Arial" w:cs="Arial"/>
          <w:szCs w:val="20"/>
        </w:rPr>
      </w:pPr>
    </w:p>
    <w:p w14:paraId="1CE55C98" w14:textId="77777777" w:rsidR="006220B8" w:rsidRPr="00E82100" w:rsidRDefault="006220B8" w:rsidP="00DD226F">
      <w:pPr>
        <w:ind w:firstLine="708"/>
        <w:rPr>
          <w:rFonts w:eastAsia="Arial" w:cs="Arial"/>
          <w:szCs w:val="20"/>
        </w:rPr>
      </w:pPr>
    </w:p>
    <w:p w14:paraId="63E02F91" w14:textId="77777777" w:rsidR="006220B8" w:rsidRPr="00E82100" w:rsidRDefault="006220B8" w:rsidP="00DD226F">
      <w:pPr>
        <w:ind w:firstLine="708"/>
        <w:rPr>
          <w:rFonts w:eastAsia="Arial" w:cs="Arial"/>
          <w:szCs w:val="20"/>
        </w:rPr>
      </w:pPr>
    </w:p>
    <w:p w14:paraId="1B3FF803" w14:textId="77777777" w:rsidR="006220B8" w:rsidRPr="00E82100" w:rsidRDefault="006220B8" w:rsidP="00DD226F">
      <w:pPr>
        <w:ind w:firstLine="708"/>
        <w:rPr>
          <w:rFonts w:eastAsia="Arial" w:cs="Arial"/>
          <w:szCs w:val="20"/>
        </w:rPr>
      </w:pPr>
    </w:p>
    <w:p w14:paraId="0974B723" w14:textId="77777777" w:rsidR="006220B8" w:rsidRPr="00E82100" w:rsidRDefault="006220B8" w:rsidP="00DD226F">
      <w:pPr>
        <w:ind w:firstLine="708"/>
        <w:rPr>
          <w:rFonts w:eastAsia="Arial" w:cs="Arial"/>
          <w:szCs w:val="20"/>
        </w:rPr>
      </w:pPr>
    </w:p>
    <w:p w14:paraId="3B0D334F" w14:textId="77777777" w:rsidR="006220B8" w:rsidRPr="00E82100" w:rsidRDefault="006220B8" w:rsidP="00DD226F">
      <w:pPr>
        <w:ind w:firstLine="708"/>
        <w:rPr>
          <w:rFonts w:eastAsia="Arial" w:cs="Arial"/>
          <w:szCs w:val="20"/>
        </w:rPr>
      </w:pPr>
    </w:p>
    <w:p w14:paraId="43663B86" w14:textId="77777777" w:rsidR="006220B8" w:rsidRPr="00E82100" w:rsidRDefault="006220B8" w:rsidP="00DD226F">
      <w:pPr>
        <w:ind w:firstLine="708"/>
        <w:rPr>
          <w:rFonts w:eastAsia="Arial" w:cs="Arial"/>
          <w:szCs w:val="20"/>
        </w:rPr>
      </w:pPr>
    </w:p>
    <w:p w14:paraId="4432DDFF" w14:textId="77777777" w:rsidR="006220B8" w:rsidRPr="00E82100" w:rsidRDefault="006220B8" w:rsidP="00DD226F">
      <w:pPr>
        <w:ind w:firstLine="708"/>
        <w:rPr>
          <w:rFonts w:eastAsia="Arial" w:cs="Arial"/>
          <w:szCs w:val="20"/>
        </w:rPr>
      </w:pPr>
    </w:p>
    <w:p w14:paraId="0C529870" w14:textId="77777777" w:rsidR="006220B8" w:rsidRPr="00E82100" w:rsidRDefault="006220B8" w:rsidP="00DD226F">
      <w:pPr>
        <w:ind w:firstLine="708"/>
        <w:rPr>
          <w:rFonts w:eastAsia="Arial" w:cs="Arial"/>
          <w:szCs w:val="20"/>
        </w:rPr>
      </w:pPr>
    </w:p>
    <w:p w14:paraId="634B4C0D" w14:textId="77777777" w:rsidR="006220B8" w:rsidRPr="00E82100" w:rsidRDefault="006220B8" w:rsidP="00DD226F">
      <w:pPr>
        <w:ind w:firstLine="708"/>
        <w:rPr>
          <w:rFonts w:eastAsia="Arial" w:cs="Arial"/>
          <w:szCs w:val="20"/>
        </w:rPr>
      </w:pPr>
    </w:p>
    <w:p w14:paraId="64529EFB" w14:textId="77777777" w:rsidR="006220B8" w:rsidRPr="00E82100" w:rsidRDefault="006220B8" w:rsidP="00DD226F">
      <w:pPr>
        <w:ind w:firstLine="708"/>
        <w:rPr>
          <w:rFonts w:eastAsia="Arial" w:cs="Arial"/>
          <w:szCs w:val="20"/>
        </w:rPr>
      </w:pPr>
    </w:p>
    <w:p w14:paraId="22991DF0" w14:textId="77777777" w:rsidR="006220B8" w:rsidRPr="00E82100" w:rsidRDefault="006220B8" w:rsidP="00DD226F">
      <w:pPr>
        <w:ind w:firstLine="708"/>
        <w:rPr>
          <w:rFonts w:eastAsia="Arial" w:cs="Arial"/>
          <w:szCs w:val="20"/>
        </w:rPr>
      </w:pPr>
    </w:p>
    <w:p w14:paraId="0C99D378" w14:textId="77777777" w:rsidR="006220B8" w:rsidRPr="00E82100" w:rsidRDefault="006220B8" w:rsidP="00DD226F">
      <w:pPr>
        <w:ind w:firstLine="708"/>
        <w:rPr>
          <w:rFonts w:eastAsia="Arial" w:cs="Arial"/>
          <w:szCs w:val="20"/>
        </w:rPr>
      </w:pPr>
    </w:p>
    <w:p w14:paraId="64DC8C4C" w14:textId="77777777" w:rsidR="006220B8" w:rsidRPr="00E82100" w:rsidRDefault="006220B8" w:rsidP="00DD226F">
      <w:pPr>
        <w:ind w:firstLine="708"/>
        <w:rPr>
          <w:rFonts w:eastAsia="Arial" w:cs="Arial"/>
          <w:szCs w:val="20"/>
        </w:rPr>
      </w:pPr>
    </w:p>
    <w:p w14:paraId="069C8A24" w14:textId="77777777" w:rsidR="006220B8" w:rsidRPr="00E82100" w:rsidRDefault="006220B8" w:rsidP="00DD226F">
      <w:pPr>
        <w:ind w:firstLine="708"/>
        <w:rPr>
          <w:rFonts w:eastAsia="Arial" w:cs="Arial"/>
          <w:szCs w:val="20"/>
        </w:rPr>
      </w:pPr>
    </w:p>
    <w:p w14:paraId="57E438B5" w14:textId="77777777" w:rsidR="006220B8" w:rsidRPr="00E82100" w:rsidRDefault="006220B8" w:rsidP="00DD226F">
      <w:pPr>
        <w:ind w:firstLine="708"/>
        <w:rPr>
          <w:rFonts w:eastAsia="Arial" w:cs="Arial"/>
          <w:szCs w:val="20"/>
        </w:rPr>
      </w:pPr>
    </w:p>
    <w:p w14:paraId="3012BB4A" w14:textId="77777777" w:rsidR="006220B8" w:rsidRPr="00E82100" w:rsidRDefault="006220B8" w:rsidP="00DD226F">
      <w:pPr>
        <w:ind w:firstLine="708"/>
        <w:rPr>
          <w:rFonts w:eastAsia="Arial" w:cs="Arial"/>
          <w:szCs w:val="20"/>
        </w:rPr>
      </w:pPr>
    </w:p>
    <w:p w14:paraId="13874433" w14:textId="77777777" w:rsidR="006220B8" w:rsidRPr="00E82100" w:rsidRDefault="006220B8" w:rsidP="00DD226F">
      <w:pPr>
        <w:ind w:firstLine="708"/>
        <w:rPr>
          <w:rFonts w:eastAsia="Arial" w:cs="Arial"/>
          <w:szCs w:val="20"/>
        </w:rPr>
      </w:pPr>
    </w:p>
    <w:p w14:paraId="65848D0D" w14:textId="77777777" w:rsidR="006220B8" w:rsidRPr="00E82100" w:rsidRDefault="006220B8" w:rsidP="00DD226F">
      <w:pPr>
        <w:ind w:firstLine="708"/>
        <w:rPr>
          <w:rFonts w:eastAsia="Arial" w:cs="Arial"/>
          <w:szCs w:val="20"/>
        </w:rPr>
      </w:pPr>
    </w:p>
    <w:p w14:paraId="670A2A91" w14:textId="77777777" w:rsidR="006220B8" w:rsidRPr="00E82100" w:rsidRDefault="006220B8" w:rsidP="00DD226F">
      <w:pPr>
        <w:ind w:firstLine="708"/>
        <w:rPr>
          <w:rFonts w:eastAsia="Arial" w:cs="Arial"/>
          <w:szCs w:val="20"/>
        </w:rPr>
      </w:pPr>
    </w:p>
    <w:p w14:paraId="5A87EAE0" w14:textId="77777777" w:rsidR="006220B8" w:rsidRPr="00E82100" w:rsidRDefault="006220B8" w:rsidP="00DD226F">
      <w:pPr>
        <w:ind w:firstLine="708"/>
        <w:rPr>
          <w:rFonts w:eastAsia="Arial" w:cs="Arial"/>
          <w:szCs w:val="20"/>
        </w:rPr>
      </w:pPr>
    </w:p>
    <w:p w14:paraId="6603F255" w14:textId="77777777" w:rsidR="006220B8" w:rsidRPr="00E82100" w:rsidRDefault="006220B8" w:rsidP="00DD226F">
      <w:pPr>
        <w:ind w:firstLine="708"/>
        <w:rPr>
          <w:rFonts w:eastAsia="Arial" w:cs="Arial"/>
          <w:szCs w:val="20"/>
        </w:rPr>
      </w:pPr>
    </w:p>
    <w:p w14:paraId="139F39A1" w14:textId="77777777" w:rsidR="006220B8" w:rsidRPr="00E82100" w:rsidRDefault="006220B8" w:rsidP="00DD226F">
      <w:pPr>
        <w:rPr>
          <w:rFonts w:eastAsia="Arial" w:cs="Arial"/>
          <w:szCs w:val="20"/>
        </w:rPr>
      </w:pPr>
    </w:p>
    <w:p w14:paraId="27BAF830" w14:textId="2BCF035B" w:rsidR="00386D99" w:rsidRPr="00E82100" w:rsidRDefault="00386D99" w:rsidP="00DD226F">
      <w:pPr>
        <w:ind w:firstLine="708"/>
        <w:rPr>
          <w:rFonts w:eastAsia="Arial" w:cs="Arial"/>
          <w:sz w:val="16"/>
          <w:szCs w:val="16"/>
        </w:rPr>
      </w:pPr>
      <w:r w:rsidRPr="00E82100">
        <w:rPr>
          <w:rFonts w:eastAsia="Arial" w:cs="Arial"/>
          <w:szCs w:val="20"/>
        </w:rPr>
        <w:t>M</w:t>
      </w:r>
      <w:r w:rsidRPr="00E82100">
        <w:rPr>
          <w:rFonts w:eastAsia="Arial" w:cs="Arial"/>
          <w:sz w:val="16"/>
          <w:szCs w:val="16"/>
        </w:rPr>
        <w:t xml:space="preserve">ODIFICACIÓN </w:t>
      </w:r>
      <w:r w:rsidRPr="00E82100">
        <w:rPr>
          <w:rFonts w:eastAsia="Arial" w:cs="Arial"/>
          <w:szCs w:val="20"/>
        </w:rPr>
        <w:t>A</w:t>
      </w:r>
      <w:r w:rsidRPr="00E82100">
        <w:rPr>
          <w:rFonts w:eastAsia="Arial" w:cs="Arial"/>
          <w:sz w:val="16"/>
          <w:szCs w:val="16"/>
        </w:rPr>
        <w:t>UTOMATICA</w:t>
      </w:r>
    </w:p>
    <w:p w14:paraId="3FC0806B" w14:textId="77777777" w:rsidR="006220B8" w:rsidRPr="00E82100" w:rsidRDefault="006220B8" w:rsidP="00DD226F">
      <w:pPr>
        <w:ind w:firstLine="708"/>
        <w:rPr>
          <w:rFonts w:eastAsia="Arial" w:cs="Arial"/>
          <w:sz w:val="16"/>
          <w:szCs w:val="16"/>
        </w:rPr>
      </w:pPr>
    </w:p>
    <w:p w14:paraId="14FCFD56" w14:textId="13F0FDEE" w:rsidR="006220B8" w:rsidRPr="00E82100" w:rsidRDefault="00996C5A" w:rsidP="00DD226F">
      <w:pPr>
        <w:ind w:firstLine="708"/>
        <w:rPr>
          <w:rFonts w:eastAsia="Arial" w:cs="Arial"/>
          <w:sz w:val="16"/>
          <w:szCs w:val="16"/>
        </w:rPr>
      </w:pPr>
      <w:r w:rsidRPr="00E82100">
        <w:rPr>
          <w:noProof/>
        </w:rPr>
        <mc:AlternateContent>
          <mc:Choice Requires="wpc">
            <w:drawing>
              <wp:anchor distT="0" distB="0" distL="114300" distR="114300" simplePos="0" relativeHeight="251658243" behindDoc="1" locked="0" layoutInCell="1" allowOverlap="1" wp14:anchorId="4375C4A6" wp14:editId="2881D123">
                <wp:simplePos x="0" y="0"/>
                <wp:positionH relativeFrom="column">
                  <wp:posOffset>427990</wp:posOffset>
                </wp:positionH>
                <wp:positionV relativeFrom="paragraph">
                  <wp:posOffset>38100</wp:posOffset>
                </wp:positionV>
                <wp:extent cx="4690745" cy="4970780"/>
                <wp:effectExtent l="0" t="0" r="0" b="1270"/>
                <wp:wrapSquare wrapText="bothSides"/>
                <wp:docPr id="101" name="Lienzo 32"/>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accent1"/>
                          </a:solidFill>
                        </a:ln>
                      </wpc:whole>
                      <wps:wsp>
                        <wps:cNvPr id="164" name="Rectángulo 164"/>
                        <wps:cNvSpPr/>
                        <wps:spPr>
                          <a:xfrm>
                            <a:off x="1337152" y="2144497"/>
                            <a:ext cx="612775" cy="384695"/>
                          </a:xfrm>
                          <a:prstGeom prst="rect">
                            <a:avLst/>
                          </a:prstGeom>
                          <a:solidFill>
                            <a:sysClr val="window" lastClr="FFFFFF"/>
                          </a:solidFill>
                          <a:ln w="25400" cap="flat" cmpd="sng" algn="ctr">
                            <a:noFill/>
                            <a:prstDash val="solid"/>
                          </a:ln>
                          <a:effectLst/>
                        </wps:spPr>
                        <wps:txbx>
                          <w:txbxContent>
                            <w:p w14:paraId="57F7476D" w14:textId="77777777" w:rsidR="002108A4" w:rsidRDefault="002108A4" w:rsidP="00DC15E9">
                              <w:pPr>
                                <w:spacing w:after="160" w:line="252" w:lineRule="auto"/>
                                <w:rPr>
                                  <w:sz w:val="24"/>
                                </w:rPr>
                              </w:pPr>
                              <w:r>
                                <w:rPr>
                                  <w:rFonts w:eastAsia="Calibri" w:cs="Arial"/>
                                  <w:sz w:val="14"/>
                                  <w:szCs w:val="14"/>
                                </w:rPr>
                                <w:t>10 días hábiles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Rectángulo 162"/>
                        <wps:cNvSpPr/>
                        <wps:spPr>
                          <a:xfrm>
                            <a:off x="2122234" y="3254272"/>
                            <a:ext cx="421640" cy="247015"/>
                          </a:xfrm>
                          <a:prstGeom prst="rect">
                            <a:avLst/>
                          </a:prstGeom>
                          <a:solidFill>
                            <a:sysClr val="window" lastClr="FFFFFF"/>
                          </a:solidFill>
                          <a:ln w="25400" cap="flat" cmpd="sng" algn="ctr">
                            <a:noFill/>
                            <a:prstDash val="solid"/>
                          </a:ln>
                          <a:effectLst/>
                        </wps:spPr>
                        <wps:txbx>
                          <w:txbxContent>
                            <w:p w14:paraId="36B99039" w14:textId="002D7004" w:rsidR="002108A4" w:rsidRDefault="002108A4" w:rsidP="00283332">
                              <w:pPr>
                                <w:spacing w:after="160" w:line="252" w:lineRule="auto"/>
                                <w:rPr>
                                  <w:sz w:val="24"/>
                                </w:rPr>
                              </w:pPr>
                              <w:r>
                                <w:rPr>
                                  <w:rFonts w:eastAsia="Calibri" w:cs="Arial"/>
                                  <w:sz w:val="16"/>
                                  <w:szCs w:val="16"/>
                                </w:rPr>
                                <w:t xml:space="preserve">Si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Rectángulo 161"/>
                        <wps:cNvSpPr/>
                        <wps:spPr>
                          <a:xfrm>
                            <a:off x="303159" y="3230309"/>
                            <a:ext cx="421640" cy="247015"/>
                          </a:xfrm>
                          <a:prstGeom prst="rect">
                            <a:avLst/>
                          </a:prstGeom>
                          <a:solidFill>
                            <a:sysClr val="window" lastClr="FFFFFF"/>
                          </a:solidFill>
                          <a:ln w="25400" cap="flat" cmpd="sng" algn="ctr">
                            <a:noFill/>
                            <a:prstDash val="solid"/>
                          </a:ln>
                          <a:effectLst/>
                        </wps:spPr>
                        <wps:txbx>
                          <w:txbxContent>
                            <w:p w14:paraId="7C162DCF" w14:textId="77777777" w:rsidR="002108A4" w:rsidRDefault="002108A4" w:rsidP="00283332">
                              <w:pPr>
                                <w:spacing w:after="160" w:line="254" w:lineRule="auto"/>
                                <w:rPr>
                                  <w:sz w:val="24"/>
                                </w:rPr>
                              </w:pPr>
                              <w:r>
                                <w:rPr>
                                  <w:rFonts w:eastAsia="Calibri" w:cs="Arial"/>
                                  <w:sz w:val="16"/>
                                  <w:szCs w:val="16"/>
                                </w:rPr>
                                <w:t xml:space="preserve">No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7041957" name="Conector recto de flecha 1"/>
                        <wps:cNvCnPr/>
                        <wps:spPr>
                          <a:xfrm>
                            <a:off x="3167245" y="4237122"/>
                            <a:ext cx="9525" cy="28575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6" name="Conector recto de flecha 6"/>
                        <wps:cNvCnPr/>
                        <wps:spPr>
                          <a:xfrm>
                            <a:off x="1408564" y="2633214"/>
                            <a:ext cx="6717" cy="21433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 name="Rectángulo 7"/>
                        <wps:cNvSpPr/>
                        <wps:spPr>
                          <a:xfrm>
                            <a:off x="1578670" y="803880"/>
                            <a:ext cx="788496" cy="217536"/>
                          </a:xfrm>
                          <a:prstGeom prst="rect">
                            <a:avLst/>
                          </a:prstGeom>
                          <a:solidFill>
                            <a:sysClr val="window" lastClr="FFFFFF"/>
                          </a:solidFill>
                          <a:ln w="25400" cap="flat" cmpd="sng" algn="ctr">
                            <a:noFill/>
                            <a:prstDash val="solid"/>
                          </a:ln>
                          <a:effectLst/>
                        </wps:spPr>
                        <wps:txbx>
                          <w:txbxContent>
                            <w:p w14:paraId="488F7F31" w14:textId="77777777" w:rsidR="002108A4" w:rsidRDefault="002108A4" w:rsidP="006220B8">
                              <w:pPr>
                                <w:pStyle w:val="NormalWeb"/>
                                <w:spacing w:before="0" w:beforeAutospacing="0" w:after="160" w:afterAutospacing="0" w:line="254" w:lineRule="aut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1559657" y="1500106"/>
                            <a:ext cx="796884" cy="217535"/>
                          </a:xfrm>
                          <a:prstGeom prst="rect">
                            <a:avLst/>
                          </a:prstGeom>
                          <a:solidFill>
                            <a:sysClr val="window" lastClr="FFFFFF"/>
                          </a:solidFill>
                          <a:ln w="25400" cap="flat" cmpd="sng" algn="ctr">
                            <a:noFill/>
                            <a:prstDash val="solid"/>
                          </a:ln>
                          <a:effectLst/>
                        </wps:spPr>
                        <wps:txbx>
                          <w:txbxContent>
                            <w:p w14:paraId="1E25C71C" w14:textId="77777777" w:rsidR="002108A4" w:rsidRDefault="002108A4" w:rsidP="006220B8">
                              <w:pPr>
                                <w:pStyle w:val="NormalWeb"/>
                                <w:spacing w:before="0" w:beforeAutospacing="0" w:after="160" w:afterAutospacing="0" w:line="254" w:lineRule="aut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Conector recto de flecha 10"/>
                        <wps:cNvCnPr/>
                        <wps:spPr>
                          <a:xfrm flipH="1">
                            <a:off x="1384429" y="396139"/>
                            <a:ext cx="1287" cy="140918"/>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1" name="Conector recto de flecha 11"/>
                        <wps:cNvCnPr/>
                        <wps:spPr>
                          <a:xfrm flipH="1">
                            <a:off x="1382551" y="503332"/>
                            <a:ext cx="12573" cy="505739"/>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3" name="Conector recto de flecha 13"/>
                        <wps:cNvCnPr>
                          <a:endCxn id="19" idx="0"/>
                        </wps:cNvCnPr>
                        <wps:spPr>
                          <a:xfrm>
                            <a:off x="1399491" y="1991100"/>
                            <a:ext cx="7900" cy="458741"/>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4" name="Proceso alternativo 87"/>
                        <wps:cNvSpPr/>
                        <wps:spPr>
                          <a:xfrm>
                            <a:off x="996302" y="33829"/>
                            <a:ext cx="781050" cy="352425"/>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7E78B855" w14:textId="77777777" w:rsidR="002108A4" w:rsidRPr="00466D0F" w:rsidRDefault="002108A4" w:rsidP="006220B8">
                              <w:pPr>
                                <w:jc w:val="center"/>
                                <w:rPr>
                                  <w:b/>
                                  <w:bCs/>
                                  <w:color w:val="FFFFFF"/>
                                </w:rPr>
                              </w:pPr>
                              <w:r w:rsidRPr="00466D0F">
                                <w:rPr>
                                  <w:b/>
                                  <w:bCs/>
                                  <w:color w:val="FFFFFF"/>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roceso 88"/>
                        <wps:cNvSpPr/>
                        <wps:spPr>
                          <a:xfrm>
                            <a:off x="2306432" y="4085578"/>
                            <a:ext cx="1744345" cy="267335"/>
                          </a:xfrm>
                          <a:prstGeom prst="flowChartProcess">
                            <a:avLst/>
                          </a:prstGeom>
                          <a:solidFill>
                            <a:srgbClr val="F79646">
                              <a:lumMod val="60000"/>
                              <a:lumOff val="40000"/>
                            </a:srgbClr>
                          </a:solidFill>
                          <a:ln w="25400" cap="flat" cmpd="sng" algn="ctr">
                            <a:solidFill>
                              <a:srgbClr val="4F81BD">
                                <a:shade val="50000"/>
                              </a:srgbClr>
                            </a:solidFill>
                            <a:prstDash val="solid"/>
                          </a:ln>
                          <a:effectLst/>
                        </wps:spPr>
                        <wps:txbx>
                          <w:txbxContent>
                            <w:p w14:paraId="76A2C034" w14:textId="77777777" w:rsidR="002108A4" w:rsidRPr="00670852" w:rsidRDefault="002108A4" w:rsidP="006220B8">
                              <w:pPr>
                                <w:jc w:val="center"/>
                                <w:rPr>
                                  <w:rFonts w:ascii="Bahnschrift" w:hAnsi="Bahnschrift" w:cs="Arial"/>
                                  <w:b/>
                                  <w:bCs/>
                                  <w:sz w:val="18"/>
                                  <w:szCs w:val="18"/>
                                </w:rPr>
                              </w:pPr>
                              <w:r w:rsidRPr="00670852">
                                <w:rPr>
                                  <w:rFonts w:ascii="Bahnschrift" w:hAnsi="Bahnschrift" w:cs="Arial"/>
                                  <w:b/>
                                  <w:bCs/>
                                  <w:sz w:val="18"/>
                                  <w:szCs w:val="18"/>
                                </w:rPr>
                                <w:t>Implementación del cambio</w:t>
                              </w:r>
                            </w:p>
                            <w:p w14:paraId="5CB494FB" w14:textId="77777777" w:rsidR="002108A4" w:rsidRPr="00670852" w:rsidRDefault="002108A4" w:rsidP="006220B8">
                              <w:pPr>
                                <w:pStyle w:val="NormalWeb"/>
                                <w:spacing w:before="0" w:beforeAutospacing="0" w:after="160" w:afterAutospacing="0" w:line="254" w:lineRule="auto"/>
                                <w:jc w:val="center"/>
                                <w:rPr>
                                  <w:rFonts w:cs="Arial"/>
                                  <w:b/>
                                  <w:bCs/>
                                  <w:sz w:val="16"/>
                                  <w:szCs w:val="16"/>
                                </w:rPr>
                              </w:pPr>
                              <w:r w:rsidRPr="00670852">
                                <w:rPr>
                                  <w:rFonts w:eastAsia="Calibri" w:cs="Arial"/>
                                  <w:b/>
                                  <w:bCs/>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Proceso 44"/>
                        <wps:cNvSpPr/>
                        <wps:spPr>
                          <a:xfrm>
                            <a:off x="515983" y="560398"/>
                            <a:ext cx="1744345" cy="267335"/>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057FF429" w14:textId="77777777" w:rsidR="002108A4" w:rsidRDefault="002108A4" w:rsidP="006220B8">
                              <w:pPr>
                                <w:spacing w:after="160" w:line="254" w:lineRule="auto"/>
                                <w:jc w:val="center"/>
                                <w:rPr>
                                  <w:rFonts w:eastAsia="Calibri"/>
                                  <w:sz w:val="16"/>
                                  <w:szCs w:val="16"/>
                                </w:rPr>
                              </w:pPr>
                              <w:r>
                                <w:rPr>
                                  <w:rFonts w:eastAsia="Calibri"/>
                                  <w:sz w:val="16"/>
                                  <w:szCs w:val="16"/>
                                </w:rPr>
                                <w:t xml:space="preserve">Radicación de la solicitud </w:t>
                              </w:r>
                            </w:p>
                            <w:p w14:paraId="18C677BA" w14:textId="77777777" w:rsidR="002108A4" w:rsidRDefault="002108A4" w:rsidP="006220B8">
                              <w:pPr>
                                <w:spacing w:after="160" w:line="252" w:lineRule="auto"/>
                                <w:jc w:val="center"/>
                                <w:rPr>
                                  <w:rFonts w:eastAsia="Calibri" w:cs="Arial"/>
                                  <w:sz w:val="16"/>
                                  <w:szCs w:val="16"/>
                                </w:rPr>
                              </w:pPr>
                              <w:r>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Proceso 44"/>
                        <wps:cNvSpPr/>
                        <wps:spPr>
                          <a:xfrm>
                            <a:off x="405696" y="1913520"/>
                            <a:ext cx="2001225" cy="244561"/>
                          </a:xfrm>
                          <a:prstGeom prst="flowChartProcess">
                            <a:avLst/>
                          </a:prstGeom>
                          <a:solidFill>
                            <a:srgbClr val="4F81BD"/>
                          </a:solidFill>
                          <a:ln w="25400" cap="flat" cmpd="sng" algn="ctr">
                            <a:solidFill>
                              <a:srgbClr val="4F81BD">
                                <a:shade val="50000"/>
                              </a:srgbClr>
                            </a:solidFill>
                            <a:prstDash val="solid"/>
                          </a:ln>
                          <a:effectLst/>
                        </wps:spPr>
                        <wps:txbx>
                          <w:txbxContent>
                            <w:p w14:paraId="4451B13E" w14:textId="77777777" w:rsidR="002108A4" w:rsidRPr="00466D0F" w:rsidRDefault="002108A4" w:rsidP="006220B8">
                              <w:pPr>
                                <w:spacing w:after="160" w:line="254" w:lineRule="auto"/>
                                <w:jc w:val="center"/>
                                <w:rPr>
                                  <w:rFonts w:eastAsia="Calibri"/>
                                  <w:b/>
                                  <w:bCs/>
                                  <w:color w:val="FFFFFF"/>
                                  <w:sz w:val="16"/>
                                  <w:szCs w:val="16"/>
                                </w:rPr>
                              </w:pPr>
                              <w:r w:rsidRPr="00466D0F">
                                <w:rPr>
                                  <w:rFonts w:eastAsia="Calibri"/>
                                  <w:b/>
                                  <w:bCs/>
                                  <w:color w:val="FFFFFF"/>
                                  <w:sz w:val="16"/>
                                  <w:szCs w:val="16"/>
                                </w:rPr>
                                <w:t xml:space="preserve">Emisión del Acto Administrativo </w:t>
                              </w:r>
                            </w:p>
                            <w:p w14:paraId="0D0974E3" w14:textId="77777777" w:rsidR="002108A4" w:rsidRDefault="002108A4" w:rsidP="006220B8">
                              <w:pPr>
                                <w:spacing w:after="160" w:line="252" w:lineRule="auto"/>
                                <w:jc w:val="center"/>
                                <w:rPr>
                                  <w:rFonts w:eastAsia="Calibri" w:cs="Arial"/>
                                  <w:sz w:val="16"/>
                                  <w:szCs w:val="16"/>
                                </w:rPr>
                              </w:pPr>
                              <w:r>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Conector recto de flecha 18"/>
                        <wps:cNvCnPr/>
                        <wps:spPr>
                          <a:xfrm>
                            <a:off x="1393795" y="1220657"/>
                            <a:ext cx="6350" cy="15748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9" name="Proceso 44"/>
                        <wps:cNvSpPr/>
                        <wps:spPr>
                          <a:xfrm>
                            <a:off x="535218" y="2449841"/>
                            <a:ext cx="1744345" cy="244475"/>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2F40A8C2" w14:textId="77777777" w:rsidR="002108A4" w:rsidRPr="002C057F" w:rsidRDefault="002108A4" w:rsidP="006220B8">
                              <w:pPr>
                                <w:spacing w:after="160" w:line="252" w:lineRule="auto"/>
                                <w:jc w:val="center"/>
                                <w:rPr>
                                  <w:rFonts w:eastAsia="Calibri"/>
                                  <w:sz w:val="16"/>
                                  <w:szCs w:val="16"/>
                                </w:rPr>
                              </w:pPr>
                              <w:r w:rsidRPr="002C057F">
                                <w:rPr>
                                  <w:rFonts w:eastAsia="Calibri"/>
                                  <w:sz w:val="16"/>
                                  <w:szCs w:val="16"/>
                                </w:rPr>
                                <w:t>Posibilidad Recurso Reposición</w:t>
                              </w:r>
                            </w:p>
                            <w:p w14:paraId="5E96D3F2" w14:textId="77777777" w:rsidR="002108A4" w:rsidRDefault="002108A4" w:rsidP="006220B8">
                              <w:pPr>
                                <w:spacing w:after="160" w:line="252" w:lineRule="auto"/>
                                <w:jc w:val="center"/>
                                <w:rPr>
                                  <w:rFonts w:eastAsia="Calibri" w:cs="Arial"/>
                                  <w:sz w:val="16"/>
                                  <w:szCs w:val="16"/>
                                </w:rPr>
                              </w:pPr>
                              <w:r>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Documento 258"/>
                        <wps:cNvSpPr/>
                        <wps:spPr>
                          <a:xfrm>
                            <a:off x="1782546" y="3566444"/>
                            <a:ext cx="1190625" cy="422035"/>
                          </a:xfrm>
                          <a:prstGeom prst="flowChartDocument">
                            <a:avLst/>
                          </a:prstGeom>
                          <a:solidFill>
                            <a:srgbClr val="4F81BD"/>
                          </a:solidFill>
                          <a:ln w="25400" cap="flat" cmpd="sng" algn="ctr">
                            <a:solidFill>
                              <a:srgbClr val="4F81BD">
                                <a:shade val="50000"/>
                              </a:srgbClr>
                            </a:solidFill>
                            <a:prstDash val="solid"/>
                          </a:ln>
                          <a:effectLst/>
                        </wps:spPr>
                        <wps:txbx>
                          <w:txbxContent>
                            <w:p w14:paraId="53567CB4" w14:textId="77777777" w:rsidR="002108A4" w:rsidRDefault="002108A4" w:rsidP="006220B8">
                              <w:pPr>
                                <w:spacing w:after="160" w:line="252" w:lineRule="auto"/>
                                <w:jc w:val="center"/>
                                <w:rPr>
                                  <w:rFonts w:eastAsia="Calibri" w:cs="Arial"/>
                                  <w:b/>
                                  <w:bCs/>
                                  <w:color w:val="FFFFFF"/>
                                  <w:sz w:val="16"/>
                                  <w:szCs w:val="16"/>
                                </w:rPr>
                              </w:pPr>
                              <w:r>
                                <w:rPr>
                                  <w:rFonts w:eastAsia="Calibri" w:cs="Arial"/>
                                  <w:b/>
                                  <w:bCs/>
                                  <w:color w:val="FFFFFF"/>
                                  <w:sz w:val="16"/>
                                  <w:szCs w:val="16"/>
                                </w:rPr>
                                <w:t xml:space="preserve">Aprobación del Recurso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Proceso 245"/>
                        <wps:cNvSpPr/>
                        <wps:spPr>
                          <a:xfrm>
                            <a:off x="408519" y="1003953"/>
                            <a:ext cx="1981200" cy="220547"/>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3112EC6C" w14:textId="77777777" w:rsidR="002108A4" w:rsidRPr="002C057F" w:rsidRDefault="002108A4" w:rsidP="006220B8">
                              <w:pPr>
                                <w:jc w:val="center"/>
                                <w:rPr>
                                  <w:rFonts w:cs="Arial"/>
                                  <w:sz w:val="16"/>
                                  <w:szCs w:val="16"/>
                                </w:rPr>
                              </w:pPr>
                              <w:r w:rsidRPr="002C057F">
                                <w:rPr>
                                  <w:rFonts w:cs="Arial"/>
                                  <w:sz w:val="16"/>
                                  <w:szCs w:val="16"/>
                                </w:rPr>
                                <w:t>Asignación de la solicitud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Proceso 44"/>
                        <wps:cNvSpPr/>
                        <wps:spPr>
                          <a:xfrm>
                            <a:off x="405696" y="1387539"/>
                            <a:ext cx="2001225" cy="242640"/>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5623716E" w14:textId="77777777" w:rsidR="002108A4" w:rsidRDefault="002108A4" w:rsidP="006220B8">
                              <w:pPr>
                                <w:spacing w:after="160" w:line="254" w:lineRule="auto"/>
                                <w:jc w:val="center"/>
                                <w:rPr>
                                  <w:rFonts w:eastAsia="Calibri"/>
                                  <w:sz w:val="16"/>
                                  <w:szCs w:val="16"/>
                                </w:rPr>
                              </w:pPr>
                              <w:r>
                                <w:rPr>
                                  <w:rFonts w:eastAsia="Calibri"/>
                                  <w:sz w:val="16"/>
                                  <w:szCs w:val="16"/>
                                </w:rPr>
                                <w:t xml:space="preserve">Registro del cambio en bases de datos </w:t>
                              </w:r>
                            </w:p>
                            <w:p w14:paraId="28C36845" w14:textId="77777777" w:rsidR="002108A4" w:rsidRDefault="002108A4" w:rsidP="006220B8">
                              <w:pPr>
                                <w:spacing w:after="160" w:line="252" w:lineRule="auto"/>
                                <w:jc w:val="center"/>
                                <w:rPr>
                                  <w:rFonts w:eastAsia="Calibri" w:cs="Arial"/>
                                  <w:sz w:val="16"/>
                                  <w:szCs w:val="16"/>
                                </w:rPr>
                              </w:pPr>
                              <w:r>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Conector recto de flecha 23"/>
                        <wps:cNvCnPr>
                          <a:endCxn id="17" idx="0"/>
                        </wps:cNvCnPr>
                        <wps:spPr>
                          <a:xfrm flipH="1">
                            <a:off x="1406309" y="1612997"/>
                            <a:ext cx="4400" cy="300523"/>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4" name="Documento 273"/>
                        <wps:cNvSpPr/>
                        <wps:spPr>
                          <a:xfrm>
                            <a:off x="2874" y="3550762"/>
                            <a:ext cx="1184743" cy="302544"/>
                          </a:xfrm>
                          <a:prstGeom prst="flowChartDocumen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135AAD9" w14:textId="77777777" w:rsidR="002108A4" w:rsidRDefault="002108A4" w:rsidP="006220B8">
                              <w:pPr>
                                <w:spacing w:after="160" w:line="252" w:lineRule="auto"/>
                                <w:rPr>
                                  <w:rFonts w:eastAsia="Calibri" w:cs="Arial"/>
                                  <w:sz w:val="16"/>
                                  <w:szCs w:val="16"/>
                                </w:rPr>
                              </w:pPr>
                              <w:r>
                                <w:rPr>
                                  <w:rFonts w:eastAsia="Calibri" w:cs="Arial"/>
                                  <w:sz w:val="16"/>
                                  <w:szCs w:val="16"/>
                                </w:rPr>
                                <w:t xml:space="preserve">Negación del recurso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Conector: angular 25"/>
                        <wps:cNvCnPr>
                          <a:stCxn id="17" idx="3"/>
                        </wps:cNvCnPr>
                        <wps:spPr>
                          <a:xfrm>
                            <a:off x="2406921" y="2035801"/>
                            <a:ext cx="768524" cy="2040142"/>
                          </a:xfrm>
                          <a:prstGeom prst="bentConnector2">
                            <a:avLst/>
                          </a:prstGeom>
                          <a:noFill/>
                          <a:ln w="9525" cap="flat" cmpd="sng" algn="ctr">
                            <a:solidFill>
                              <a:srgbClr val="4F81BD">
                                <a:shade val="95000"/>
                                <a:satMod val="105000"/>
                              </a:srgbClr>
                            </a:solidFill>
                            <a:prstDash val="solid"/>
                            <a:tailEnd type="triangle"/>
                          </a:ln>
                          <a:effectLst/>
                        </wps:spPr>
                        <wps:bodyPr/>
                      </wps:wsp>
                      <wps:wsp>
                        <wps:cNvPr id="26" name="Conector recto 26"/>
                        <wps:cNvCnPr/>
                        <wps:spPr>
                          <a:xfrm>
                            <a:off x="2542721" y="3734286"/>
                            <a:ext cx="634049" cy="0"/>
                          </a:xfrm>
                          <a:prstGeom prst="line">
                            <a:avLst/>
                          </a:prstGeom>
                          <a:noFill/>
                          <a:ln w="9525" cap="flat" cmpd="sng" algn="ctr">
                            <a:solidFill>
                              <a:srgbClr val="4F81BD">
                                <a:shade val="95000"/>
                                <a:satMod val="105000"/>
                              </a:srgbClr>
                            </a:solidFill>
                            <a:prstDash val="solid"/>
                          </a:ln>
                          <a:effectLst/>
                        </wps:spPr>
                        <wps:bodyPr/>
                      </wps:wsp>
                      <wps:wsp>
                        <wps:cNvPr id="27" name="Proceso 45"/>
                        <wps:cNvSpPr/>
                        <wps:spPr>
                          <a:xfrm>
                            <a:off x="2531393" y="4491320"/>
                            <a:ext cx="1295536" cy="417590"/>
                          </a:xfrm>
                          <a:prstGeom prst="flowChartProcess">
                            <a:avLst/>
                          </a:prstGeom>
                          <a:solidFill>
                            <a:sysClr val="window" lastClr="FFFFFF"/>
                          </a:solidFill>
                          <a:ln w="25400" cap="flat" cmpd="sng" algn="ctr">
                            <a:solidFill>
                              <a:srgbClr val="4F81BD">
                                <a:shade val="50000"/>
                              </a:srgbClr>
                            </a:solidFill>
                            <a:prstDash val="solid"/>
                          </a:ln>
                          <a:effectLst/>
                        </wps:spPr>
                        <wps:txbx>
                          <w:txbxContent>
                            <w:p w14:paraId="609B9CBD" w14:textId="77777777" w:rsidR="002108A4" w:rsidRPr="00456C74" w:rsidRDefault="002108A4" w:rsidP="006220B8">
                              <w:pPr>
                                <w:spacing w:after="160" w:line="252" w:lineRule="auto"/>
                                <w:jc w:val="center"/>
                                <w:rPr>
                                  <w:rFonts w:eastAsia="Calibri" w:cs="Arial"/>
                                  <w:b/>
                                  <w:bCs/>
                                  <w:szCs w:val="20"/>
                                </w:rPr>
                              </w:pPr>
                              <w:r w:rsidRPr="00456C74">
                                <w:rPr>
                                  <w:rFonts w:eastAsia="Calibri" w:cs="Arial"/>
                                  <w:b/>
                                  <w:bCs/>
                                  <w:szCs w:val="20"/>
                                </w:rPr>
                                <w:t>Control Posterior                                – Matriz Riesgo</w:t>
                              </w:r>
                            </w:p>
                            <w:p w14:paraId="4CD8E0BE" w14:textId="77777777" w:rsidR="002108A4" w:rsidRDefault="002108A4" w:rsidP="006220B8">
                              <w:pPr>
                                <w:spacing w:after="160" w:line="252" w:lineRule="auto"/>
                                <w:jc w:val="center"/>
                                <w:rPr>
                                  <w:rFonts w:eastAsia="Calibri" w:cs="Arial"/>
                                  <w:sz w:val="16"/>
                                  <w:szCs w:val="16"/>
                                </w:rPr>
                              </w:pPr>
                              <w:r>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Decisión 222"/>
                        <wps:cNvSpPr/>
                        <wps:spPr>
                          <a:xfrm>
                            <a:off x="639992" y="2847549"/>
                            <a:ext cx="1553210" cy="656590"/>
                          </a:xfrm>
                          <a:prstGeom prst="flowChartDecision">
                            <a:avLst/>
                          </a:prstGeom>
                          <a:solidFill>
                            <a:srgbClr val="4F81BD">
                              <a:lumMod val="20000"/>
                              <a:lumOff val="80000"/>
                            </a:srgbClr>
                          </a:solidFill>
                          <a:ln w="25400" cap="flat" cmpd="sng" algn="ctr">
                            <a:solidFill>
                              <a:srgbClr val="4F81BD">
                                <a:shade val="50000"/>
                              </a:srgbClr>
                            </a:solidFill>
                            <a:prstDash val="solid"/>
                          </a:ln>
                          <a:effectLst/>
                        </wps:spPr>
                        <wps:txbx>
                          <w:txbxContent>
                            <w:p w14:paraId="2DAE8959" w14:textId="77777777" w:rsidR="002108A4" w:rsidRDefault="002108A4" w:rsidP="006220B8">
                              <w:pPr>
                                <w:spacing w:after="160" w:line="252" w:lineRule="auto"/>
                                <w:jc w:val="center"/>
                                <w:rPr>
                                  <w:rFonts w:eastAsia="Calibri" w:cs="Arial"/>
                                  <w:sz w:val="16"/>
                                  <w:szCs w:val="16"/>
                                </w:rPr>
                              </w:pPr>
                              <w:r>
                                <w:rPr>
                                  <w:rFonts w:eastAsia="Calibri" w:cs="Arial"/>
                                  <w:sz w:val="16"/>
                                  <w:szCs w:val="16"/>
                                </w:rPr>
                                <w:t>¿Es satisfactoria?</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0" name="Conector: angular 30"/>
                        <wps:cNvCnPr/>
                        <wps:spPr>
                          <a:xfrm rot="5400000">
                            <a:off x="414553" y="3342238"/>
                            <a:ext cx="381267" cy="35781"/>
                          </a:xfrm>
                          <a:prstGeom prst="bentConnector3">
                            <a:avLst>
                              <a:gd name="adj1" fmla="val 2034"/>
                            </a:avLst>
                          </a:prstGeom>
                          <a:noFill/>
                          <a:ln w="9525" cap="flat" cmpd="sng" algn="ctr">
                            <a:solidFill>
                              <a:srgbClr val="4F81BD">
                                <a:shade val="95000"/>
                                <a:satMod val="105000"/>
                              </a:srgbClr>
                            </a:solidFill>
                            <a:prstDash val="solid"/>
                            <a:tailEnd type="triangle"/>
                          </a:ln>
                          <a:effectLst/>
                        </wps:spPr>
                        <wps:bodyPr/>
                      </wps:wsp>
                      <wps:wsp>
                        <wps:cNvPr id="31" name="Conector: angular 31"/>
                        <wps:cNvCnPr/>
                        <wps:spPr>
                          <a:xfrm rot="16200000" flipH="1">
                            <a:off x="2097124" y="3285708"/>
                            <a:ext cx="381047" cy="164522"/>
                          </a:xfrm>
                          <a:prstGeom prst="bentConnector3">
                            <a:avLst>
                              <a:gd name="adj1" fmla="val -81"/>
                            </a:avLst>
                          </a:prstGeom>
                          <a:noFill/>
                          <a:ln w="9525" cap="flat" cmpd="sng" algn="ctr">
                            <a:solidFill>
                              <a:srgbClr val="4F81BD">
                                <a:shade val="95000"/>
                                <a:satMod val="105000"/>
                              </a:srgbClr>
                            </a:solidFill>
                            <a:prstDash val="solid"/>
                            <a:tailEnd type="triangle"/>
                          </a:ln>
                          <a:effectLst/>
                        </wps:spPr>
                        <wps:bodyPr/>
                      </wps:wsp>
                      <wps:wsp>
                        <wps:cNvPr id="159" name="Rectángulo 159"/>
                        <wps:cNvSpPr/>
                        <wps:spPr>
                          <a:xfrm>
                            <a:off x="1026124" y="1642180"/>
                            <a:ext cx="1050925" cy="358775"/>
                          </a:xfrm>
                          <a:prstGeom prst="rect">
                            <a:avLst/>
                          </a:prstGeom>
                          <a:noFill/>
                          <a:ln w="25400" cap="flat" cmpd="sng" algn="ctr">
                            <a:noFill/>
                            <a:prstDash val="solid"/>
                          </a:ln>
                          <a:effectLst/>
                        </wps:spPr>
                        <wps:txbx>
                          <w:txbxContent>
                            <w:p w14:paraId="4BBD04E0" w14:textId="161808C7" w:rsidR="002108A4" w:rsidRDefault="002108A4" w:rsidP="00456C74">
                              <w:pPr>
                                <w:spacing w:after="160" w:line="254" w:lineRule="auto"/>
                                <w:jc w:val="center"/>
                                <w:rPr>
                                  <w:sz w:val="24"/>
                                </w:rPr>
                              </w:pPr>
                              <w:r>
                                <w:rPr>
                                  <w:rFonts w:eastAsia="Calibri" w:cs="Arial"/>
                                  <w:sz w:val="14"/>
                                  <w:szCs w:val="14"/>
                                </w:rPr>
                                <w:t xml:space="preserve">1 mes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4375C4A6" id="Lienzo 32" o:spid="_x0000_s1043" editas="canvas" style="position:absolute;left:0;text-align:left;margin-left:33.7pt;margin-top:3pt;width:369.35pt;height:391.4pt;z-index:-251658237" coordsize="46907,4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">
                <v:shape id="_x0000_s1044" type="#_x0000_t75" style="position:absolute;width:46907;height:49707;visibility:visible;mso-wrap-style:square" stroked="t" strokecolor="#4f81bd [3204]">
                  <v:fill o:detectmouseclick="t"/>
                  <v:path o:connecttype="none"/>
                </v:shape>
                <v:rect id="Rectángulo 164" o:spid="_x0000_s1045" style="position:absolute;left:13371;top:21444;width:6128;height:3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" fillcolor="window" stroked="f" strokeweight="2pt">
                  <v:textbox>
                    <w:txbxContent>
                      <w:p w14:paraId="57F7476D" w14:textId="77777777" w:rsidR="002108A4" w:rsidRDefault="002108A4" w:rsidP="00DC15E9">
                        <w:pPr>
                          <w:spacing w:after="160" w:line="252" w:lineRule="auto"/>
                          <w:rPr>
                            <w:sz w:val="24"/>
                          </w:rPr>
                        </w:pPr>
                        <w:r>
                          <w:rPr>
                            <w:rFonts w:eastAsia="Calibri" w:cs="Arial"/>
                            <w:sz w:val="14"/>
                            <w:szCs w:val="14"/>
                          </w:rPr>
                          <w:t>10 días hábiles</w:t>
                        </w:r>
                      </w:p>
                    </w:txbxContent>
                  </v:textbox>
                </v:rect>
                <v:rect id="Rectángulo 162" o:spid="_x0000_s1046" style="position:absolute;left:21222;top:32542;width:4216;height:2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" fillcolor="window" stroked="f" strokeweight="2pt">
                  <v:textbox>
                    <w:txbxContent>
                      <w:p w14:paraId="36B99039" w14:textId="002D7004" w:rsidR="002108A4" w:rsidRDefault="002108A4" w:rsidP="00283332">
                        <w:pPr>
                          <w:spacing w:after="160" w:line="252" w:lineRule="auto"/>
                          <w:rPr>
                            <w:sz w:val="24"/>
                          </w:rPr>
                        </w:pPr>
                        <w:r>
                          <w:rPr>
                            <w:rFonts w:eastAsia="Calibri" w:cs="Arial"/>
                            <w:sz w:val="16"/>
                            <w:szCs w:val="16"/>
                          </w:rPr>
                          <w:t xml:space="preserve">Si </w:t>
                        </w:r>
                      </w:p>
                    </w:txbxContent>
                  </v:textbox>
                </v:rect>
                <v:rect id="Rectángulo 161" o:spid="_x0000_s1047" style="position:absolute;left:3031;top:32303;width:4216;height:2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" fillcolor="window" stroked="f" strokeweight="2pt">
                  <v:textbox>
                    <w:txbxContent>
                      <w:p w14:paraId="7C162DCF" w14:textId="77777777" w:rsidR="002108A4" w:rsidRDefault="002108A4" w:rsidP="00283332">
                        <w:pPr>
                          <w:spacing w:after="160" w:line="254" w:lineRule="auto"/>
                          <w:rPr>
                            <w:sz w:val="24"/>
                          </w:rPr>
                        </w:pPr>
                        <w:r>
                          <w:rPr>
                            <w:rFonts w:eastAsia="Calibri" w:cs="Arial"/>
                            <w:sz w:val="16"/>
                            <w:szCs w:val="16"/>
                          </w:rPr>
                          <w:t xml:space="preserve">No </w:t>
                        </w:r>
                      </w:p>
                    </w:txbxContent>
                  </v:textbox>
                </v:rect>
                <v:shape id="Conector recto de flecha 1" o:spid="_x0000_s1048" type="#_x0000_t32" style="position:absolute;left:31672;top:42371;width:95;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" strokecolor="#4a7ebb">
                  <v:stroke endarrow="block"/>
                </v:shape>
                <v:shape id="Conector recto de flecha 6" o:spid="_x0000_s1049" type="#_x0000_t32" style="position:absolute;left:14085;top:26332;width:67;height:2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" strokecolor="#4a7ebb">
                  <v:stroke endarrow="block"/>
                </v:shape>
                <v:rect id="Rectángulo 7" o:spid="_x0000_s1050" style="position:absolute;left:15786;top:8038;width:7885;height:2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" fillcolor="window" stroked="f" strokeweight="2pt">
                  <v:textbox>
                    <w:txbxContent>
                      <w:p w14:paraId="488F7F31" w14:textId="77777777" w:rsidR="002108A4" w:rsidRDefault="002108A4" w:rsidP="006220B8">
                        <w:pPr>
                          <w:pStyle w:val="NormalWeb"/>
                          <w:spacing w:before="0" w:beforeAutospacing="0" w:after="160" w:afterAutospacing="0" w:line="254" w:lineRule="auto"/>
                        </w:pPr>
                      </w:p>
                    </w:txbxContent>
                  </v:textbox>
                </v:rect>
                <v:rect id="Rectángulo 8" o:spid="_x0000_s1051" style="position:absolute;left:15596;top:15001;width:7969;height:2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" fillcolor="window" stroked="f" strokeweight="2pt">
                  <v:textbox>
                    <w:txbxContent>
                      <w:p w14:paraId="1E25C71C" w14:textId="77777777" w:rsidR="002108A4" w:rsidRDefault="002108A4" w:rsidP="006220B8">
                        <w:pPr>
                          <w:pStyle w:val="NormalWeb"/>
                          <w:spacing w:before="0" w:beforeAutospacing="0" w:after="160" w:afterAutospacing="0" w:line="254" w:lineRule="auto"/>
                        </w:pPr>
                      </w:p>
                    </w:txbxContent>
                  </v:textbox>
                </v:rect>
                <v:shape id="Conector recto de flecha 10" o:spid="_x0000_s1052" type="#_x0000_t32" style="position:absolute;left:13844;top:3961;width:13;height:1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" strokecolor="#4a7ebb">
                  <v:stroke endarrow="block"/>
                </v:shape>
                <v:shape id="Conector recto de flecha 11" o:spid="_x0000_s1053" type="#_x0000_t32" style="position:absolute;left:13825;top:5033;width:126;height:5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" strokecolor="#4a7ebb">
                  <v:stroke endarrow="block"/>
                </v:shape>
                <v:shape id="Conector recto de flecha 13" o:spid="_x0000_s1054" type="#_x0000_t32" style="position:absolute;left:13994;top:19911;width:79;height:4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" strokecolor="#4a7ebb">
                  <v:stroke endarrow="block"/>
                </v:shape>
                <v:shape id="Proceso alternativo 87" o:spid="_x0000_s1055" type="#_x0000_t176" style="position:absolute;left:9963;top:338;width:781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" fillcolor="#4f81bd" strokecolor="#385d8a" strokeweight="2pt">
                  <v:textbox>
                    <w:txbxContent>
                      <w:p w14:paraId="7E78B855" w14:textId="77777777" w:rsidR="002108A4" w:rsidRPr="00466D0F" w:rsidRDefault="002108A4" w:rsidP="006220B8">
                        <w:pPr>
                          <w:jc w:val="center"/>
                          <w:rPr>
                            <w:b/>
                            <w:bCs/>
                            <w:color w:val="FFFFFF"/>
                          </w:rPr>
                        </w:pPr>
                        <w:r w:rsidRPr="00466D0F">
                          <w:rPr>
                            <w:b/>
                            <w:bCs/>
                            <w:color w:val="FFFFFF"/>
                          </w:rPr>
                          <w:t>Inicio</w:t>
                        </w:r>
                      </w:p>
                    </w:txbxContent>
                  </v:textbox>
                </v:shape>
                <v:shape id="Proceso 88" o:spid="_x0000_s1056" type="#_x0000_t109" style="position:absolute;left:23064;top:40855;width:17443;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" fillcolor="#fac090" strokecolor="#385d8a" strokeweight="2pt">
                  <v:textbox>
                    <w:txbxContent>
                      <w:p w14:paraId="76A2C034" w14:textId="77777777" w:rsidR="002108A4" w:rsidRPr="00670852" w:rsidRDefault="002108A4" w:rsidP="006220B8">
                        <w:pPr>
                          <w:jc w:val="center"/>
                          <w:rPr>
                            <w:rFonts w:ascii="Bahnschrift" w:hAnsi="Bahnschrift" w:cs="Arial"/>
                            <w:b/>
                            <w:bCs/>
                            <w:sz w:val="18"/>
                            <w:szCs w:val="18"/>
                          </w:rPr>
                        </w:pPr>
                        <w:r w:rsidRPr="00670852">
                          <w:rPr>
                            <w:rFonts w:ascii="Bahnschrift" w:hAnsi="Bahnschrift" w:cs="Arial"/>
                            <w:b/>
                            <w:bCs/>
                            <w:sz w:val="18"/>
                            <w:szCs w:val="18"/>
                          </w:rPr>
                          <w:t>Implementación del cambio</w:t>
                        </w:r>
                      </w:p>
                      <w:p w14:paraId="5CB494FB" w14:textId="77777777" w:rsidR="002108A4" w:rsidRPr="00670852" w:rsidRDefault="002108A4" w:rsidP="006220B8">
                        <w:pPr>
                          <w:pStyle w:val="NormalWeb"/>
                          <w:spacing w:before="0" w:beforeAutospacing="0" w:after="160" w:afterAutospacing="0" w:line="254" w:lineRule="auto"/>
                          <w:jc w:val="center"/>
                          <w:rPr>
                            <w:rFonts w:cs="Arial"/>
                            <w:b/>
                            <w:bCs/>
                            <w:sz w:val="16"/>
                            <w:szCs w:val="16"/>
                          </w:rPr>
                        </w:pPr>
                        <w:r w:rsidRPr="00670852">
                          <w:rPr>
                            <w:rFonts w:eastAsia="Calibri" w:cs="Arial"/>
                            <w:b/>
                            <w:bCs/>
                            <w:sz w:val="16"/>
                            <w:szCs w:val="16"/>
                          </w:rPr>
                          <w:t> </w:t>
                        </w:r>
                      </w:p>
                    </w:txbxContent>
                  </v:textbox>
                </v:shape>
                <v:shape id="Proceso 44" o:spid="_x0000_s1057" type="#_x0000_t109" style="position:absolute;left:5159;top:5603;width:17444;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" fillcolor="#c6d9f1" strokecolor="#385d8a" strokeweight="2pt">
                  <v:textbox>
                    <w:txbxContent>
                      <w:p w14:paraId="057FF429" w14:textId="77777777" w:rsidR="002108A4" w:rsidRDefault="002108A4" w:rsidP="006220B8">
                        <w:pPr>
                          <w:spacing w:after="160" w:line="254" w:lineRule="auto"/>
                          <w:jc w:val="center"/>
                          <w:rPr>
                            <w:rFonts w:eastAsia="Calibri"/>
                            <w:sz w:val="16"/>
                            <w:szCs w:val="16"/>
                          </w:rPr>
                        </w:pPr>
                        <w:r>
                          <w:rPr>
                            <w:rFonts w:eastAsia="Calibri"/>
                            <w:sz w:val="16"/>
                            <w:szCs w:val="16"/>
                          </w:rPr>
                          <w:t xml:space="preserve">Radicación de la solicitud </w:t>
                        </w:r>
                      </w:p>
                      <w:p w14:paraId="18C677BA" w14:textId="77777777" w:rsidR="002108A4" w:rsidRDefault="002108A4" w:rsidP="006220B8">
                        <w:pPr>
                          <w:spacing w:after="160" w:line="252" w:lineRule="auto"/>
                          <w:jc w:val="center"/>
                          <w:rPr>
                            <w:rFonts w:eastAsia="Calibri" w:cs="Arial"/>
                            <w:sz w:val="16"/>
                            <w:szCs w:val="16"/>
                          </w:rPr>
                        </w:pPr>
                        <w:r>
                          <w:rPr>
                            <w:rFonts w:eastAsia="Calibri" w:cs="Arial"/>
                            <w:sz w:val="16"/>
                            <w:szCs w:val="16"/>
                          </w:rPr>
                          <w:t> </w:t>
                        </w:r>
                      </w:p>
                    </w:txbxContent>
                  </v:textbox>
                </v:shape>
                <v:shape id="Proceso 44" o:spid="_x0000_s1058" type="#_x0000_t109" style="position:absolute;left:4056;top:19135;width:20013;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" fillcolor="#4f81bd" strokecolor="#385d8a" strokeweight="2pt">
                  <v:textbox>
                    <w:txbxContent>
                      <w:p w14:paraId="4451B13E" w14:textId="77777777" w:rsidR="002108A4" w:rsidRPr="00466D0F" w:rsidRDefault="002108A4" w:rsidP="006220B8">
                        <w:pPr>
                          <w:spacing w:after="160" w:line="254" w:lineRule="auto"/>
                          <w:jc w:val="center"/>
                          <w:rPr>
                            <w:rFonts w:eastAsia="Calibri"/>
                            <w:b/>
                            <w:bCs/>
                            <w:color w:val="FFFFFF"/>
                            <w:sz w:val="16"/>
                            <w:szCs w:val="16"/>
                          </w:rPr>
                        </w:pPr>
                        <w:r w:rsidRPr="00466D0F">
                          <w:rPr>
                            <w:rFonts w:eastAsia="Calibri"/>
                            <w:b/>
                            <w:bCs/>
                            <w:color w:val="FFFFFF"/>
                            <w:sz w:val="16"/>
                            <w:szCs w:val="16"/>
                          </w:rPr>
                          <w:t xml:space="preserve">Emisión del Acto Administrativo </w:t>
                        </w:r>
                      </w:p>
                      <w:p w14:paraId="0D0974E3" w14:textId="77777777" w:rsidR="002108A4" w:rsidRDefault="002108A4" w:rsidP="006220B8">
                        <w:pPr>
                          <w:spacing w:after="160" w:line="252" w:lineRule="auto"/>
                          <w:jc w:val="center"/>
                          <w:rPr>
                            <w:rFonts w:eastAsia="Calibri" w:cs="Arial"/>
                            <w:sz w:val="16"/>
                            <w:szCs w:val="16"/>
                          </w:rPr>
                        </w:pPr>
                        <w:r>
                          <w:rPr>
                            <w:rFonts w:eastAsia="Calibri" w:cs="Arial"/>
                            <w:sz w:val="16"/>
                            <w:szCs w:val="16"/>
                          </w:rPr>
                          <w:t> </w:t>
                        </w:r>
                      </w:p>
                    </w:txbxContent>
                  </v:textbox>
                </v:shape>
                <v:shape id="Conector recto de flecha 18" o:spid="_x0000_s1059" type="#_x0000_t32" style="position:absolute;left:13937;top:12206;width:64;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" strokecolor="#4a7ebb">
                  <v:stroke endarrow="block"/>
                </v:shape>
                <v:shape id="Proceso 44" o:spid="_x0000_s1060" type="#_x0000_t109" style="position:absolute;left:5352;top:24498;width:17443;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" fillcolor="#c6d9f1" strokecolor="#385d8a" strokeweight="2pt">
                  <v:textbox>
                    <w:txbxContent>
                      <w:p w14:paraId="2F40A8C2" w14:textId="77777777" w:rsidR="002108A4" w:rsidRPr="002C057F" w:rsidRDefault="002108A4" w:rsidP="006220B8">
                        <w:pPr>
                          <w:spacing w:after="160" w:line="252" w:lineRule="auto"/>
                          <w:jc w:val="center"/>
                          <w:rPr>
                            <w:rFonts w:eastAsia="Calibri"/>
                            <w:sz w:val="16"/>
                            <w:szCs w:val="16"/>
                          </w:rPr>
                        </w:pPr>
                        <w:r w:rsidRPr="002C057F">
                          <w:rPr>
                            <w:rFonts w:eastAsia="Calibri"/>
                            <w:sz w:val="16"/>
                            <w:szCs w:val="16"/>
                          </w:rPr>
                          <w:t>Posibilidad Recurso Reposición</w:t>
                        </w:r>
                      </w:p>
                      <w:p w14:paraId="5E96D3F2" w14:textId="77777777" w:rsidR="002108A4" w:rsidRDefault="002108A4" w:rsidP="006220B8">
                        <w:pPr>
                          <w:spacing w:after="160" w:line="252" w:lineRule="auto"/>
                          <w:jc w:val="center"/>
                          <w:rPr>
                            <w:rFonts w:eastAsia="Calibri" w:cs="Arial"/>
                            <w:sz w:val="16"/>
                            <w:szCs w:val="16"/>
                          </w:rPr>
                        </w:pPr>
                        <w:r>
                          <w:rPr>
                            <w:rFonts w:eastAsia="Calibri" w:cs="Arial"/>
                            <w:sz w:val="16"/>
                            <w:szCs w:val="16"/>
                          </w:rPr>
                          <w:t> </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o 258" o:spid="_x0000_s1061" type="#_x0000_t114" style="position:absolute;left:17825;top:35664;width:11906;height:4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" fillcolor="#4f81bd" strokecolor="#385d8a" strokeweight="2pt">
                  <v:textbox>
                    <w:txbxContent>
                      <w:p w14:paraId="53567CB4" w14:textId="77777777" w:rsidR="002108A4" w:rsidRDefault="002108A4" w:rsidP="006220B8">
                        <w:pPr>
                          <w:spacing w:after="160" w:line="252" w:lineRule="auto"/>
                          <w:jc w:val="center"/>
                          <w:rPr>
                            <w:rFonts w:eastAsia="Calibri" w:cs="Arial"/>
                            <w:b/>
                            <w:bCs/>
                            <w:color w:val="FFFFFF"/>
                            <w:sz w:val="16"/>
                            <w:szCs w:val="16"/>
                          </w:rPr>
                        </w:pPr>
                        <w:r>
                          <w:rPr>
                            <w:rFonts w:eastAsia="Calibri" w:cs="Arial"/>
                            <w:b/>
                            <w:bCs/>
                            <w:color w:val="FFFFFF"/>
                            <w:sz w:val="16"/>
                            <w:szCs w:val="16"/>
                          </w:rPr>
                          <w:t xml:space="preserve">Aprobación del Recurso </w:t>
                        </w:r>
                      </w:p>
                    </w:txbxContent>
                  </v:textbox>
                </v:shape>
                <v:shape id="Proceso 245" o:spid="_x0000_s1062" type="#_x0000_t109" style="position:absolute;left:4085;top:10039;width:19812;height:2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" fillcolor="#c6d9f1" strokecolor="#385d8a" strokeweight="2pt">
                  <v:textbox>
                    <w:txbxContent>
                      <w:p w14:paraId="3112EC6C" w14:textId="77777777" w:rsidR="002108A4" w:rsidRPr="002C057F" w:rsidRDefault="002108A4" w:rsidP="006220B8">
                        <w:pPr>
                          <w:jc w:val="center"/>
                          <w:rPr>
                            <w:rFonts w:cs="Arial"/>
                            <w:sz w:val="16"/>
                            <w:szCs w:val="16"/>
                          </w:rPr>
                        </w:pPr>
                        <w:r w:rsidRPr="002C057F">
                          <w:rPr>
                            <w:rFonts w:cs="Arial"/>
                            <w:sz w:val="16"/>
                            <w:szCs w:val="16"/>
                          </w:rPr>
                          <w:t>Asignación de la solicitud</w:t>
                        </w:r>
                      </w:p>
                    </w:txbxContent>
                  </v:textbox>
                </v:shape>
                <v:shape id="Proceso 44" o:spid="_x0000_s1063" type="#_x0000_t109" style="position:absolute;left:4056;top:13875;width:20013;height:2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" fillcolor="#c6d9f1" strokecolor="#385d8a" strokeweight="2pt">
                  <v:textbox>
                    <w:txbxContent>
                      <w:p w14:paraId="5623716E" w14:textId="77777777" w:rsidR="002108A4" w:rsidRDefault="002108A4" w:rsidP="006220B8">
                        <w:pPr>
                          <w:spacing w:after="160" w:line="254" w:lineRule="auto"/>
                          <w:jc w:val="center"/>
                          <w:rPr>
                            <w:rFonts w:eastAsia="Calibri"/>
                            <w:sz w:val="16"/>
                            <w:szCs w:val="16"/>
                          </w:rPr>
                        </w:pPr>
                        <w:r>
                          <w:rPr>
                            <w:rFonts w:eastAsia="Calibri"/>
                            <w:sz w:val="16"/>
                            <w:szCs w:val="16"/>
                          </w:rPr>
                          <w:t xml:space="preserve">Registro del cambio en bases de datos </w:t>
                        </w:r>
                      </w:p>
                      <w:p w14:paraId="28C36845" w14:textId="77777777" w:rsidR="002108A4" w:rsidRDefault="002108A4" w:rsidP="006220B8">
                        <w:pPr>
                          <w:spacing w:after="160" w:line="252" w:lineRule="auto"/>
                          <w:jc w:val="center"/>
                          <w:rPr>
                            <w:rFonts w:eastAsia="Calibri" w:cs="Arial"/>
                            <w:sz w:val="16"/>
                            <w:szCs w:val="16"/>
                          </w:rPr>
                        </w:pPr>
                        <w:r>
                          <w:rPr>
                            <w:rFonts w:eastAsia="Calibri" w:cs="Arial"/>
                            <w:sz w:val="16"/>
                            <w:szCs w:val="16"/>
                          </w:rPr>
                          <w:t> </w:t>
                        </w:r>
                      </w:p>
                    </w:txbxContent>
                  </v:textbox>
                </v:shape>
                <v:shape id="Conector recto de flecha 23" o:spid="_x0000_s1064" type="#_x0000_t32" style="position:absolute;left:14063;top:16129;width:44;height:30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" strokecolor="#4a7ebb">
                  <v:stroke endarrow="block"/>
                </v:shape>
                <v:shape id="Documento 273" o:spid="_x0000_s1065" type="#_x0000_t114" style="position:absolute;left:28;top:35507;width:11848;height: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" fillcolor="#c6d9f1" strokecolor="#385d8a" strokeweight="2pt">
                  <v:textbox>
                    <w:txbxContent>
                      <w:p w14:paraId="4135AAD9" w14:textId="77777777" w:rsidR="002108A4" w:rsidRDefault="002108A4" w:rsidP="006220B8">
                        <w:pPr>
                          <w:spacing w:after="160" w:line="252" w:lineRule="auto"/>
                          <w:rPr>
                            <w:rFonts w:eastAsia="Calibri" w:cs="Arial"/>
                            <w:sz w:val="16"/>
                            <w:szCs w:val="16"/>
                          </w:rPr>
                        </w:pPr>
                        <w:r>
                          <w:rPr>
                            <w:rFonts w:eastAsia="Calibri" w:cs="Arial"/>
                            <w:sz w:val="16"/>
                            <w:szCs w:val="16"/>
                          </w:rPr>
                          <w:t xml:space="preserve">Negación del recurso </w:t>
                        </w:r>
                      </w:p>
                    </w:txbxContent>
                  </v:textbox>
                </v:shape>
                <v:shapetype id="_x0000_t33" coordsize="21600,21600" o:spt="33" o:oned="t" path="m,l21600,r,21600e" filled="f">
                  <v:stroke joinstyle="miter"/>
                  <v:path arrowok="t" fillok="f" o:connecttype="none"/>
                  <o:lock v:ext="edit" shapetype="t"/>
                </v:shapetype>
                <v:shape id="Conector: angular 25" o:spid="_x0000_s1066" type="#_x0000_t33" style="position:absolute;left:24069;top:20358;width:7685;height:204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" strokecolor="#4a7ebb">
                  <v:stroke endarrow="block"/>
                </v:shape>
                <v:line id="Conector recto 26" o:spid="_x0000_s1067" style="position:absolute;visibility:visible;mso-wrap-style:square" from="25427,37342" to="31767,37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" strokecolor="#4a7ebb"/>
                <v:shape id="Proceso 45" o:spid="_x0000_s1068" type="#_x0000_t109" style="position:absolute;left:25313;top:44913;width:12956;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" fillcolor="window" strokecolor="#385d8a" strokeweight="2pt">
                  <v:textbox>
                    <w:txbxContent>
                      <w:p w14:paraId="609B9CBD" w14:textId="77777777" w:rsidR="002108A4" w:rsidRPr="00456C74" w:rsidRDefault="002108A4" w:rsidP="006220B8">
                        <w:pPr>
                          <w:spacing w:after="160" w:line="252" w:lineRule="auto"/>
                          <w:jc w:val="center"/>
                          <w:rPr>
                            <w:rFonts w:eastAsia="Calibri" w:cs="Arial"/>
                            <w:b/>
                            <w:bCs/>
                            <w:szCs w:val="20"/>
                          </w:rPr>
                        </w:pPr>
                        <w:r w:rsidRPr="00456C74">
                          <w:rPr>
                            <w:rFonts w:eastAsia="Calibri" w:cs="Arial"/>
                            <w:b/>
                            <w:bCs/>
                            <w:szCs w:val="20"/>
                          </w:rPr>
                          <w:t>Control Posterior                                – Matriz Riesgo</w:t>
                        </w:r>
                      </w:p>
                      <w:p w14:paraId="4CD8E0BE" w14:textId="77777777" w:rsidR="002108A4" w:rsidRDefault="002108A4" w:rsidP="006220B8">
                        <w:pPr>
                          <w:spacing w:after="160" w:line="252" w:lineRule="auto"/>
                          <w:jc w:val="center"/>
                          <w:rPr>
                            <w:rFonts w:eastAsia="Calibri" w:cs="Arial"/>
                            <w:sz w:val="16"/>
                            <w:szCs w:val="16"/>
                          </w:rPr>
                        </w:pPr>
                        <w:r>
                          <w:rPr>
                            <w:rFonts w:eastAsia="Calibri" w:cs="Arial"/>
                            <w:sz w:val="16"/>
                            <w:szCs w:val="16"/>
                          </w:rPr>
                          <w:t> </w:t>
                        </w:r>
                      </w:p>
                    </w:txbxContent>
                  </v:textbox>
                </v:shape>
                <v:shapetype id="_x0000_t110" coordsize="21600,21600" o:spt="110" path="m10800,l,10800,10800,21600,21600,10800xe">
                  <v:stroke joinstyle="miter"/>
                  <v:path gradientshapeok="t" o:connecttype="rect" textboxrect="5400,5400,16200,16200"/>
                </v:shapetype>
                <v:shape id="Decisión 222" o:spid="_x0000_s1069" type="#_x0000_t110" style="position:absolute;left:6399;top:28475;width:15533;height:6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" fillcolor="#dce6f2" strokecolor="#385d8a" strokeweight="2pt">
                  <v:textbox inset="1mm,1mm,1mm,1mm">
                    <w:txbxContent>
                      <w:p w14:paraId="2DAE8959" w14:textId="77777777" w:rsidR="002108A4" w:rsidRDefault="002108A4" w:rsidP="006220B8">
                        <w:pPr>
                          <w:spacing w:after="160" w:line="252" w:lineRule="auto"/>
                          <w:jc w:val="center"/>
                          <w:rPr>
                            <w:rFonts w:eastAsia="Calibri" w:cs="Arial"/>
                            <w:sz w:val="16"/>
                            <w:szCs w:val="16"/>
                          </w:rPr>
                        </w:pPr>
                        <w:r>
                          <w:rPr>
                            <w:rFonts w:eastAsia="Calibri" w:cs="Arial"/>
                            <w:sz w:val="16"/>
                            <w:szCs w:val="16"/>
                          </w:rPr>
                          <w:t>¿Es satisfactoria?</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0" o:spid="_x0000_s1070" type="#_x0000_t34" style="position:absolute;left:4144;top:33422;width:3813;height:35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" adj="439" strokecolor="#4a7ebb">
                  <v:stroke endarrow="block"/>
                </v:shape>
                <v:shape id="Conector: angular 31" o:spid="_x0000_s1071" type="#_x0000_t34" style="position:absolute;left:20971;top:32856;width:3810;height:16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" adj="-17" strokecolor="#4a7ebb">
                  <v:stroke endarrow="block"/>
                </v:shape>
                <v:rect id="Rectángulo 159" o:spid="_x0000_s1072" style="position:absolute;left:10261;top:16421;width:10509;height:3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" filled="f" stroked="f" strokeweight="2pt">
                  <v:textbox inset="1mm,1mm,1mm,1mm">
                    <w:txbxContent>
                      <w:p w14:paraId="4BBD04E0" w14:textId="161808C7" w:rsidR="002108A4" w:rsidRDefault="002108A4" w:rsidP="00456C74">
                        <w:pPr>
                          <w:spacing w:after="160" w:line="254" w:lineRule="auto"/>
                          <w:jc w:val="center"/>
                          <w:rPr>
                            <w:sz w:val="24"/>
                          </w:rPr>
                        </w:pPr>
                        <w:r>
                          <w:rPr>
                            <w:rFonts w:eastAsia="Calibri" w:cs="Arial"/>
                            <w:sz w:val="14"/>
                            <w:szCs w:val="14"/>
                          </w:rPr>
                          <w:t xml:space="preserve">1 mes </w:t>
                        </w:r>
                      </w:p>
                    </w:txbxContent>
                  </v:textbox>
                </v:rect>
                <w10:wrap type="square"/>
              </v:group>
            </w:pict>
          </mc:Fallback>
        </mc:AlternateContent>
      </w:r>
    </w:p>
    <w:p w14:paraId="4D1BD9F6" w14:textId="6117D9EB" w:rsidR="00386D99" w:rsidRPr="00E82100" w:rsidRDefault="00386D99" w:rsidP="00DD226F">
      <w:pPr>
        <w:ind w:firstLine="708"/>
        <w:rPr>
          <w:rFonts w:eastAsia="Arial" w:cs="Arial"/>
          <w:szCs w:val="20"/>
        </w:rPr>
      </w:pPr>
    </w:p>
    <w:p w14:paraId="1E13F20C" w14:textId="3A3AEED9" w:rsidR="00496A45" w:rsidRPr="00E82100" w:rsidRDefault="00CC1842" w:rsidP="00DD226F">
      <w:pPr>
        <w:spacing w:after="200" w:line="276" w:lineRule="auto"/>
        <w:jc w:val="center"/>
        <w:rPr>
          <w:rFonts w:cs="Arial"/>
          <w:b/>
          <w:szCs w:val="20"/>
        </w:rPr>
      </w:pPr>
      <w:r w:rsidRPr="00E82100">
        <w:rPr>
          <w:rFonts w:cs="Arial"/>
          <w:b/>
          <w:szCs w:val="20"/>
        </w:rPr>
        <w:br w:type="page"/>
      </w:r>
    </w:p>
    <w:p w14:paraId="0771C0DC" w14:textId="6E49A41B" w:rsidR="005E51D8" w:rsidRPr="00E82100" w:rsidRDefault="004A1869" w:rsidP="00DD226F">
      <w:pPr>
        <w:jc w:val="left"/>
        <w:rPr>
          <w:rFonts w:cs="Arial"/>
          <w:b/>
          <w:szCs w:val="20"/>
        </w:rPr>
      </w:pPr>
      <w:r w:rsidRPr="00E82100">
        <w:rPr>
          <w:rFonts w:cs="Arial"/>
          <w:b/>
          <w:szCs w:val="20"/>
        </w:rPr>
        <w:t xml:space="preserve">DIAGRAMA DE FLUJO </w:t>
      </w:r>
      <w:r w:rsidR="005E51D8" w:rsidRPr="00E82100">
        <w:rPr>
          <w:rFonts w:cs="Arial"/>
          <w:b/>
          <w:szCs w:val="20"/>
        </w:rPr>
        <w:t>PARA MODIFICACI</w:t>
      </w:r>
      <w:r w:rsidR="000D2BBE" w:rsidRPr="00E82100">
        <w:rPr>
          <w:rFonts w:cs="Arial"/>
          <w:b/>
          <w:szCs w:val="20"/>
        </w:rPr>
        <w:t>O</w:t>
      </w:r>
      <w:r w:rsidR="005E51D8" w:rsidRPr="00E82100">
        <w:rPr>
          <w:rFonts w:cs="Arial"/>
          <w:b/>
          <w:szCs w:val="20"/>
        </w:rPr>
        <w:t>NES DE RIESGO MODERADO</w:t>
      </w:r>
    </w:p>
    <w:p w14:paraId="73E7064C" w14:textId="77777777" w:rsidR="00C42795" w:rsidRPr="00E82100" w:rsidRDefault="00C42795" w:rsidP="00DD226F">
      <w:pPr>
        <w:rPr>
          <w:rFonts w:eastAsia="Arial" w:cs="Arial"/>
          <w:szCs w:val="20"/>
        </w:rPr>
      </w:pPr>
    </w:p>
    <w:p w14:paraId="63B496E2" w14:textId="48A0870D" w:rsidR="005E51D8" w:rsidRPr="00E82100" w:rsidRDefault="00996C5A" w:rsidP="00DD226F">
      <w:pPr>
        <w:rPr>
          <w:rFonts w:cs="Arial"/>
          <w:szCs w:val="20"/>
        </w:rPr>
      </w:pPr>
      <w:r w:rsidRPr="00E82100">
        <w:rPr>
          <w:noProof/>
        </w:rPr>
        <mc:AlternateContent>
          <mc:Choice Requires="wpc">
            <w:drawing>
              <wp:anchor distT="0" distB="0" distL="114300" distR="114300" simplePos="0" relativeHeight="251658241" behindDoc="1" locked="0" layoutInCell="1" allowOverlap="1" wp14:anchorId="2C3F6E72" wp14:editId="6829D79A">
                <wp:simplePos x="0" y="0"/>
                <wp:positionH relativeFrom="column">
                  <wp:posOffset>117904</wp:posOffset>
                </wp:positionH>
                <wp:positionV relativeFrom="paragraph">
                  <wp:posOffset>38563</wp:posOffset>
                </wp:positionV>
                <wp:extent cx="5422900" cy="7197931"/>
                <wp:effectExtent l="0" t="0" r="25400" b="22225"/>
                <wp:wrapNone/>
                <wp:docPr id="54" name="Lienzo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385D8A"/>
                          </a:solidFill>
                          <a:prstDash val="solid"/>
                          <a:miter lim="800000"/>
                          <a:headEnd type="none" w="med" len="med"/>
                          <a:tailEnd type="none" w="med" len="med"/>
                        </a:ln>
                      </wpc:whole>
                      <wps:wsp>
                        <wps:cNvPr id="897498292" name="Rectángulo 252"/>
                        <wps:cNvSpPr>
                          <a:spLocks noChangeArrowheads="1"/>
                        </wps:cNvSpPr>
                        <wps:spPr bwMode="auto">
                          <a:xfrm>
                            <a:off x="3987626" y="3948879"/>
                            <a:ext cx="389366" cy="247650"/>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253A59FF" w14:textId="284122B6" w:rsidR="002108A4" w:rsidRPr="007F2E81" w:rsidRDefault="002108A4" w:rsidP="005E51D8">
                              <w:pPr>
                                <w:pStyle w:val="NormalWeb"/>
                                <w:spacing w:before="0" w:beforeAutospacing="0" w:after="160" w:afterAutospacing="0" w:line="254" w:lineRule="auto"/>
                                <w:rPr>
                                  <w:rFonts w:cs="Arial"/>
                                  <w:sz w:val="16"/>
                                  <w:szCs w:val="16"/>
                                </w:rPr>
                              </w:pPr>
                              <w:r w:rsidRPr="007F2E81">
                                <w:rPr>
                                  <w:rFonts w:eastAsia="Calibri" w:cs="Arial"/>
                                  <w:sz w:val="16"/>
                                  <w:szCs w:val="16"/>
                                </w:rPr>
                                <w:t xml:space="preserve">No </w:t>
                              </w:r>
                            </w:p>
                          </w:txbxContent>
                        </wps:txbx>
                        <wps:bodyPr rot="0" vert="horz" wrap="square" lIns="91440" tIns="45720" rIns="91440" bIns="45720" anchor="ctr" anchorCtr="0" upright="1">
                          <a:noAutofit/>
                        </wps:bodyPr>
                      </wps:wsp>
                      <wps:wsp>
                        <wps:cNvPr id="324244133" name="Rectángulo 259"/>
                        <wps:cNvSpPr>
                          <a:spLocks noChangeArrowheads="1"/>
                        </wps:cNvSpPr>
                        <wps:spPr bwMode="auto">
                          <a:xfrm>
                            <a:off x="2307198" y="3962771"/>
                            <a:ext cx="381000" cy="247650"/>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11B50D5A" w14:textId="77777777" w:rsidR="002108A4" w:rsidRPr="007F2E81" w:rsidRDefault="002108A4" w:rsidP="005E51D8">
                              <w:pPr>
                                <w:pStyle w:val="NormalWeb"/>
                                <w:spacing w:before="0" w:beforeAutospacing="0" w:after="160" w:afterAutospacing="0" w:line="252" w:lineRule="auto"/>
                                <w:rPr>
                                  <w:rFonts w:cs="Arial"/>
                                </w:rPr>
                              </w:pPr>
                              <w:r w:rsidRPr="007F2E81">
                                <w:rPr>
                                  <w:rFonts w:eastAsia="Calibri" w:cs="Arial"/>
                                  <w:sz w:val="16"/>
                                  <w:szCs w:val="16"/>
                                </w:rPr>
                                <w:t xml:space="preserve">No </w:t>
                              </w:r>
                            </w:p>
                          </w:txbxContent>
                        </wps:txbx>
                        <wps:bodyPr rot="0" vert="horz" wrap="square" lIns="91440" tIns="45720" rIns="91440" bIns="45720" anchor="ctr" anchorCtr="0" upright="1">
                          <a:noAutofit/>
                        </wps:bodyPr>
                      </wps:wsp>
                      <wps:wsp>
                        <wps:cNvPr id="1373579067" name="Rectángulo 253"/>
                        <wps:cNvSpPr>
                          <a:spLocks noChangeArrowheads="1"/>
                        </wps:cNvSpPr>
                        <wps:spPr bwMode="auto">
                          <a:xfrm>
                            <a:off x="3055121" y="3454080"/>
                            <a:ext cx="332400" cy="221982"/>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50F57083" w14:textId="77777777" w:rsidR="002108A4" w:rsidRPr="007F2E81" w:rsidRDefault="002108A4" w:rsidP="005E51D8">
                              <w:pPr>
                                <w:pStyle w:val="NormalWeb"/>
                                <w:spacing w:before="0" w:beforeAutospacing="0" w:after="160" w:afterAutospacing="0" w:line="254" w:lineRule="auto"/>
                                <w:rPr>
                                  <w:rFonts w:cs="Arial"/>
                                </w:rPr>
                              </w:pPr>
                              <w:r w:rsidRPr="007F2E81">
                                <w:rPr>
                                  <w:rFonts w:eastAsia="Calibri" w:cs="Arial"/>
                                  <w:sz w:val="16"/>
                                  <w:szCs w:val="16"/>
                                </w:rPr>
                                <w:t>Si</w:t>
                              </w:r>
                            </w:p>
                          </w:txbxContent>
                        </wps:txbx>
                        <wps:bodyPr rot="0" vert="horz" wrap="square" lIns="91440" tIns="45720" rIns="91440" bIns="45720" anchor="ctr" anchorCtr="0" upright="1">
                          <a:noAutofit/>
                        </wps:bodyPr>
                      </wps:wsp>
                      <wps:wsp>
                        <wps:cNvPr id="901301923" name="Rectángulo 277"/>
                        <wps:cNvSpPr>
                          <a:spLocks noChangeArrowheads="1"/>
                        </wps:cNvSpPr>
                        <wps:spPr bwMode="auto">
                          <a:xfrm>
                            <a:off x="2023130" y="5751989"/>
                            <a:ext cx="410210" cy="247650"/>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55DBC577" w14:textId="77777777" w:rsidR="002108A4" w:rsidRPr="007F2E81" w:rsidRDefault="002108A4" w:rsidP="005E51D8">
                              <w:pPr>
                                <w:pStyle w:val="NormalWeb"/>
                                <w:spacing w:before="0" w:beforeAutospacing="0" w:after="160" w:afterAutospacing="0" w:line="252" w:lineRule="auto"/>
                                <w:rPr>
                                  <w:rFonts w:cs="Arial"/>
                                </w:rPr>
                              </w:pPr>
                              <w:r w:rsidRPr="007F2E81">
                                <w:rPr>
                                  <w:rFonts w:eastAsia="Calibri" w:cs="Arial"/>
                                  <w:sz w:val="16"/>
                                  <w:szCs w:val="16"/>
                                </w:rPr>
                                <w:t>Si</w:t>
                              </w:r>
                            </w:p>
                          </w:txbxContent>
                        </wps:txbx>
                        <wps:bodyPr rot="0" vert="horz" wrap="square" lIns="91440" tIns="45720" rIns="91440" bIns="45720" anchor="ctr" anchorCtr="0" upright="1">
                          <a:noAutofit/>
                        </wps:bodyPr>
                      </wps:wsp>
                      <wps:wsp>
                        <wps:cNvPr id="974708296" name="Rectángulo 250"/>
                        <wps:cNvSpPr>
                          <a:spLocks noChangeArrowheads="1"/>
                        </wps:cNvSpPr>
                        <wps:spPr bwMode="auto">
                          <a:xfrm>
                            <a:off x="4304166" y="3829567"/>
                            <a:ext cx="1051416" cy="358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26C6DA5E" w14:textId="355B87E8" w:rsidR="002108A4" w:rsidRPr="00CC1842" w:rsidRDefault="002108A4" w:rsidP="00CC1842">
                              <w:pPr>
                                <w:pStyle w:val="NormalWeb"/>
                                <w:spacing w:before="0" w:beforeAutospacing="0" w:after="160" w:afterAutospacing="0" w:line="256" w:lineRule="auto"/>
                                <w:jc w:val="center"/>
                                <w:rPr>
                                  <w:rFonts w:cs="Arial"/>
                                  <w:sz w:val="14"/>
                                  <w:szCs w:val="14"/>
                                </w:rPr>
                              </w:pPr>
                              <w:r w:rsidRPr="00CC1842">
                                <w:rPr>
                                  <w:rFonts w:eastAsia="Calibri" w:cs="Arial"/>
                                  <w:sz w:val="14"/>
                                  <w:szCs w:val="14"/>
                                </w:rPr>
                                <w:t>1 mes, prorrogable por otro mes.</w:t>
                              </w:r>
                            </w:p>
                          </w:txbxContent>
                        </wps:txbx>
                        <wps:bodyPr rot="0" vert="horz" wrap="square" lIns="36000" tIns="36000" rIns="36000" bIns="36000" anchor="ctr" anchorCtr="0" upright="1">
                          <a:noAutofit/>
                        </wps:bodyPr>
                      </wps:wsp>
                      <wps:wsp>
                        <wps:cNvPr id="1519859283" name="Rectángulo 282"/>
                        <wps:cNvSpPr>
                          <a:spLocks noChangeArrowheads="1"/>
                        </wps:cNvSpPr>
                        <wps:spPr bwMode="auto">
                          <a:xfrm>
                            <a:off x="3002360" y="4685823"/>
                            <a:ext cx="612843" cy="416698"/>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022BDEB2" w14:textId="0229236B" w:rsidR="002108A4" w:rsidRPr="006220B8" w:rsidRDefault="002108A4" w:rsidP="005E51D8">
                              <w:pPr>
                                <w:pStyle w:val="NormalWeb"/>
                                <w:spacing w:before="0" w:beforeAutospacing="0" w:after="160" w:afterAutospacing="0" w:line="252" w:lineRule="auto"/>
                                <w:rPr>
                                  <w:sz w:val="18"/>
                                  <w:szCs w:val="22"/>
                                </w:rPr>
                              </w:pPr>
                              <w:r w:rsidRPr="006220B8">
                                <w:rPr>
                                  <w:rFonts w:eastAsia="Calibri" w:cs="Arial"/>
                                  <w:sz w:val="14"/>
                                  <w:szCs w:val="14"/>
                                </w:rPr>
                                <w:t>10 días hábiles</w:t>
                              </w:r>
                            </w:p>
                          </w:txbxContent>
                        </wps:txbx>
                        <wps:bodyPr rot="0" vert="horz" wrap="square" lIns="91440" tIns="45720" rIns="91440" bIns="45720" anchor="ctr" anchorCtr="0" upright="1">
                          <a:noAutofit/>
                        </wps:bodyPr>
                      </wps:wsp>
                      <wps:wsp>
                        <wps:cNvPr id="1148112149" name="Proceso alternativo 243"/>
                        <wps:cNvSpPr>
                          <a:spLocks noChangeArrowheads="1"/>
                        </wps:cNvSpPr>
                        <wps:spPr bwMode="auto">
                          <a:xfrm>
                            <a:off x="2263836" y="34121"/>
                            <a:ext cx="848448" cy="276225"/>
                          </a:xfrm>
                          <a:prstGeom prst="flowChartAlternateProcess">
                            <a:avLst/>
                          </a:prstGeom>
                          <a:solidFill>
                            <a:srgbClr val="4F81BD"/>
                          </a:solidFill>
                          <a:ln w="25400" cap="flat" cmpd="sng" algn="ctr">
                            <a:solidFill>
                              <a:srgbClr val="385D8A"/>
                            </a:solidFill>
                            <a:prstDash val="solid"/>
                            <a:miter lim="800000"/>
                            <a:headEnd/>
                            <a:tailEnd/>
                          </a:ln>
                        </wps:spPr>
                        <wps:txbx>
                          <w:txbxContent>
                            <w:p w14:paraId="076E6630" w14:textId="77777777" w:rsidR="002108A4" w:rsidRPr="00466D0F" w:rsidRDefault="002108A4" w:rsidP="005E51D8">
                              <w:pPr>
                                <w:jc w:val="center"/>
                                <w:rPr>
                                  <w:rFonts w:cs="Arial"/>
                                  <w:b/>
                                  <w:bCs/>
                                  <w:color w:val="FFFFFF"/>
                                  <w:szCs w:val="20"/>
                                </w:rPr>
                              </w:pPr>
                              <w:r w:rsidRPr="00466D0F">
                                <w:rPr>
                                  <w:rFonts w:cs="Arial"/>
                                  <w:b/>
                                  <w:bCs/>
                                  <w:color w:val="FFFFFF"/>
                                  <w:szCs w:val="20"/>
                                </w:rPr>
                                <w:t>Inicio</w:t>
                              </w:r>
                            </w:p>
                          </w:txbxContent>
                        </wps:txbx>
                        <wps:bodyPr rot="0" vert="horz" wrap="square" lIns="91440" tIns="45720" rIns="91440" bIns="45720" anchor="ctr" anchorCtr="0" upright="1">
                          <a:noAutofit/>
                        </wps:bodyPr>
                      </wps:wsp>
                      <wps:wsp>
                        <wps:cNvPr id="327720272" name="Proceso 244"/>
                        <wps:cNvSpPr>
                          <a:spLocks noChangeArrowheads="1"/>
                        </wps:cNvSpPr>
                        <wps:spPr bwMode="auto">
                          <a:xfrm>
                            <a:off x="1697598" y="471296"/>
                            <a:ext cx="1981200" cy="304800"/>
                          </a:xfrm>
                          <a:prstGeom prst="flowChartProcess">
                            <a:avLst/>
                          </a:prstGeom>
                          <a:solidFill>
                            <a:srgbClr val="C6D9F1"/>
                          </a:solidFill>
                          <a:ln w="25400" cap="flat" cmpd="sng" algn="ctr">
                            <a:solidFill>
                              <a:srgbClr val="385D8A"/>
                            </a:solidFill>
                            <a:prstDash val="solid"/>
                            <a:miter lim="800000"/>
                            <a:headEnd/>
                            <a:tailEnd/>
                          </a:ln>
                        </wps:spPr>
                        <wps:txbx>
                          <w:txbxContent>
                            <w:p w14:paraId="3A871899" w14:textId="3AED96A7" w:rsidR="002108A4" w:rsidRPr="007F2E81" w:rsidRDefault="002108A4" w:rsidP="00057AB2">
                              <w:pPr>
                                <w:jc w:val="center"/>
                                <w:rPr>
                                  <w:rFonts w:cs="Arial"/>
                                  <w:sz w:val="16"/>
                                  <w:szCs w:val="16"/>
                                </w:rPr>
                              </w:pPr>
                              <w:r w:rsidRPr="007F2E81">
                                <w:rPr>
                                  <w:rFonts w:cs="Arial"/>
                                  <w:sz w:val="16"/>
                                  <w:szCs w:val="16"/>
                                </w:rPr>
                                <w:t xml:space="preserve">Radicación de la solicitud </w:t>
                              </w:r>
                            </w:p>
                          </w:txbxContent>
                        </wps:txbx>
                        <wps:bodyPr rot="0" vert="horz" wrap="square" lIns="91440" tIns="45720" rIns="91440" bIns="45720" anchor="ctr" anchorCtr="0" upright="1">
                          <a:noAutofit/>
                        </wps:bodyPr>
                      </wps:wsp>
                      <wps:wsp>
                        <wps:cNvPr id="2035364237" name="Proceso 245"/>
                        <wps:cNvSpPr>
                          <a:spLocks noChangeArrowheads="1"/>
                        </wps:cNvSpPr>
                        <wps:spPr bwMode="auto">
                          <a:xfrm>
                            <a:off x="1697598" y="909460"/>
                            <a:ext cx="1981200" cy="304800"/>
                          </a:xfrm>
                          <a:prstGeom prst="flowChartProcess">
                            <a:avLst/>
                          </a:prstGeom>
                          <a:solidFill>
                            <a:srgbClr val="C6D9F1"/>
                          </a:solidFill>
                          <a:ln w="25400" cap="flat" cmpd="sng" algn="ctr">
                            <a:solidFill>
                              <a:srgbClr val="385D8A"/>
                            </a:solidFill>
                            <a:prstDash val="solid"/>
                            <a:miter lim="800000"/>
                            <a:headEnd/>
                            <a:tailEnd/>
                          </a:ln>
                        </wps:spPr>
                        <wps:txbx>
                          <w:txbxContent>
                            <w:p w14:paraId="5EDB29A5" w14:textId="3826E33D" w:rsidR="002108A4" w:rsidRPr="007F2E81" w:rsidRDefault="002108A4" w:rsidP="00057AB2">
                              <w:pPr>
                                <w:jc w:val="center"/>
                                <w:rPr>
                                  <w:rFonts w:cs="Arial"/>
                                  <w:sz w:val="16"/>
                                  <w:szCs w:val="16"/>
                                </w:rPr>
                              </w:pPr>
                              <w:r>
                                <w:rPr>
                                  <w:rFonts w:cs="Arial"/>
                                  <w:sz w:val="16"/>
                                  <w:szCs w:val="16"/>
                                </w:rPr>
                                <w:t>Asignación de la solicitud</w:t>
                              </w:r>
                            </w:p>
                          </w:txbxContent>
                        </wps:txbx>
                        <wps:bodyPr rot="0" vert="horz" wrap="square" lIns="91440" tIns="45720" rIns="91440" bIns="45720" anchor="ctr" anchorCtr="0" upright="1">
                          <a:noAutofit/>
                        </wps:bodyPr>
                      </wps:wsp>
                      <wps:wsp>
                        <wps:cNvPr id="1590537911" name="Proceso 246"/>
                        <wps:cNvSpPr>
                          <a:spLocks noChangeArrowheads="1"/>
                        </wps:cNvSpPr>
                        <wps:spPr bwMode="auto">
                          <a:xfrm>
                            <a:off x="1693073" y="1406842"/>
                            <a:ext cx="1998425" cy="357665"/>
                          </a:xfrm>
                          <a:prstGeom prst="flowChartProcess">
                            <a:avLst/>
                          </a:prstGeom>
                          <a:solidFill>
                            <a:srgbClr val="C6D9F1"/>
                          </a:solidFill>
                          <a:ln w="25400" cap="flat" cmpd="sng" algn="ctr">
                            <a:solidFill>
                              <a:srgbClr val="385D8A"/>
                            </a:solidFill>
                            <a:prstDash val="solid"/>
                            <a:miter lim="800000"/>
                            <a:headEnd/>
                            <a:tailEnd/>
                          </a:ln>
                        </wps:spPr>
                        <wps:txbx>
                          <w:txbxContent>
                            <w:p w14:paraId="2F6D4EFB" w14:textId="7E026E9E" w:rsidR="002108A4" w:rsidRPr="007F2E81" w:rsidRDefault="002108A4" w:rsidP="00253A1C">
                              <w:pPr>
                                <w:pStyle w:val="NormalWeb"/>
                                <w:spacing w:before="0" w:beforeAutospacing="0" w:after="0" w:afterAutospacing="0" w:line="257" w:lineRule="auto"/>
                                <w:jc w:val="center"/>
                                <w:rPr>
                                  <w:rFonts w:cs="Arial"/>
                                  <w:sz w:val="16"/>
                                  <w:szCs w:val="16"/>
                                </w:rPr>
                              </w:pPr>
                              <w:r>
                                <w:rPr>
                                  <w:rFonts w:eastAsia="Calibri"/>
                                  <w:sz w:val="16"/>
                                  <w:szCs w:val="16"/>
                                </w:rPr>
                                <w:t xml:space="preserve">Evaluación </w:t>
                              </w:r>
                              <w:r>
                                <w:rPr>
                                  <w:rFonts w:eastAsia="Calibri" w:cs="Arial"/>
                                  <w:sz w:val="16"/>
                                  <w:szCs w:val="16"/>
                                </w:rPr>
                                <w:t>técnica y legal</w:t>
                              </w:r>
                              <w:r>
                                <w:rPr>
                                  <w:rFonts w:eastAsia="Calibri"/>
                                  <w:sz w:val="16"/>
                                  <w:szCs w:val="16"/>
                                </w:rPr>
                                <w:t xml:space="preserve"> del trámite</w:t>
                              </w:r>
                            </w:p>
                            <w:p w14:paraId="4474F8A0" w14:textId="1235A1BB" w:rsidR="002108A4" w:rsidRPr="007F2E81" w:rsidRDefault="002108A4" w:rsidP="00E82AE8">
                              <w:pPr>
                                <w:pStyle w:val="NormalWeb"/>
                                <w:spacing w:before="0" w:beforeAutospacing="0" w:after="160" w:afterAutospacing="0" w:line="254" w:lineRule="auto"/>
                                <w:rPr>
                                  <w:rFonts w:cs="Arial"/>
                                  <w:sz w:val="16"/>
                                  <w:szCs w:val="16"/>
                                </w:rPr>
                              </w:pPr>
                            </w:p>
                          </w:txbxContent>
                        </wps:txbx>
                        <wps:bodyPr rot="0" vert="horz" wrap="square" lIns="91440" tIns="108000" rIns="91440" bIns="45720" anchor="ctr" anchorCtr="0" upright="1">
                          <a:noAutofit/>
                        </wps:bodyPr>
                      </wps:wsp>
                      <wps:wsp>
                        <wps:cNvPr id="1938278490" name="Decisión 247"/>
                        <wps:cNvSpPr>
                          <a:spLocks noChangeArrowheads="1"/>
                        </wps:cNvSpPr>
                        <wps:spPr bwMode="auto">
                          <a:xfrm>
                            <a:off x="1923081" y="1928237"/>
                            <a:ext cx="1553549" cy="657226"/>
                          </a:xfrm>
                          <a:prstGeom prst="flowChartDecision">
                            <a:avLst/>
                          </a:prstGeom>
                          <a:solidFill>
                            <a:srgbClr val="C6D9F1"/>
                          </a:solidFill>
                          <a:ln w="25400" cap="flat" cmpd="sng" algn="ctr">
                            <a:solidFill>
                              <a:srgbClr val="385D8A"/>
                            </a:solidFill>
                            <a:prstDash val="solid"/>
                            <a:miter lim="800000"/>
                            <a:headEnd/>
                            <a:tailEnd/>
                          </a:ln>
                        </wps:spPr>
                        <wps:txbx>
                          <w:txbxContent>
                            <w:p w14:paraId="4C76D170" w14:textId="77777777" w:rsidR="002108A4" w:rsidRDefault="002108A4" w:rsidP="005E51D8">
                              <w:pPr>
                                <w:jc w:val="center"/>
                                <w:rPr>
                                  <w:rFonts w:cs="Arial"/>
                                  <w:sz w:val="16"/>
                                  <w:szCs w:val="16"/>
                                </w:rPr>
                              </w:pPr>
                              <w:r>
                                <w:rPr>
                                  <w:rFonts w:cs="Arial"/>
                                  <w:sz w:val="16"/>
                                  <w:szCs w:val="16"/>
                                </w:rPr>
                                <w:t>¿</w:t>
                              </w:r>
                              <w:r w:rsidRPr="007F2E81">
                                <w:rPr>
                                  <w:rFonts w:cs="Arial"/>
                                  <w:sz w:val="16"/>
                                  <w:szCs w:val="16"/>
                                </w:rPr>
                                <w:t>Es satisfactoria</w:t>
                              </w:r>
                              <w:r>
                                <w:rPr>
                                  <w:rFonts w:cs="Arial"/>
                                  <w:sz w:val="16"/>
                                  <w:szCs w:val="16"/>
                                </w:rPr>
                                <w:t>?</w:t>
                              </w:r>
                            </w:p>
                            <w:p w14:paraId="035A956E" w14:textId="77777777" w:rsidR="002108A4" w:rsidRDefault="002108A4" w:rsidP="005E51D8">
                              <w:pPr>
                                <w:jc w:val="center"/>
                                <w:rPr>
                                  <w:rFonts w:cs="Arial"/>
                                  <w:sz w:val="16"/>
                                  <w:szCs w:val="16"/>
                                </w:rPr>
                              </w:pPr>
                            </w:p>
                            <w:p w14:paraId="6FDDC446" w14:textId="77777777" w:rsidR="002108A4" w:rsidRPr="007F2E81" w:rsidRDefault="002108A4" w:rsidP="005E51D8">
                              <w:pPr>
                                <w:jc w:val="center"/>
                                <w:rPr>
                                  <w:rFonts w:cs="Arial"/>
                                  <w:sz w:val="16"/>
                                  <w:szCs w:val="16"/>
                                </w:rPr>
                              </w:pPr>
                              <w:r w:rsidRPr="007F2E81">
                                <w:rPr>
                                  <w:rFonts w:cs="Arial"/>
                                  <w:sz w:val="16"/>
                                  <w:szCs w:val="16"/>
                                </w:rPr>
                                <w:t>??</w:t>
                              </w:r>
                            </w:p>
                            <w:p w14:paraId="7BC35E71" w14:textId="77777777" w:rsidR="002108A4" w:rsidRPr="007F2E81" w:rsidRDefault="002108A4" w:rsidP="005E51D8">
                              <w:pPr>
                                <w:jc w:val="center"/>
                                <w:rPr>
                                  <w:rFonts w:cs="Arial"/>
                                  <w:sz w:val="16"/>
                                  <w:szCs w:val="16"/>
                                </w:rPr>
                              </w:pPr>
                            </w:p>
                            <w:p w14:paraId="264C1A0E" w14:textId="77777777" w:rsidR="002108A4" w:rsidRPr="007F2E81" w:rsidRDefault="002108A4" w:rsidP="005E51D8">
                              <w:pPr>
                                <w:jc w:val="center"/>
                                <w:rPr>
                                  <w:rFonts w:cs="Arial"/>
                                  <w:sz w:val="16"/>
                                  <w:szCs w:val="16"/>
                                </w:rPr>
                              </w:pPr>
                            </w:p>
                          </w:txbxContent>
                        </wps:txbx>
                        <wps:bodyPr rot="0" vert="horz" wrap="square" lIns="36000" tIns="36000" rIns="36000" bIns="36000" anchor="ctr" anchorCtr="0" upright="1">
                          <a:noAutofit/>
                        </wps:bodyPr>
                      </wps:wsp>
                      <wps:wsp>
                        <wps:cNvPr id="1309051637" name="Documento 248"/>
                        <wps:cNvSpPr>
                          <a:spLocks noChangeArrowheads="1"/>
                        </wps:cNvSpPr>
                        <wps:spPr bwMode="auto">
                          <a:xfrm>
                            <a:off x="3421528" y="2553820"/>
                            <a:ext cx="1190625" cy="504825"/>
                          </a:xfrm>
                          <a:prstGeom prst="flowChartDocument">
                            <a:avLst/>
                          </a:prstGeom>
                          <a:solidFill>
                            <a:srgbClr val="C6D9F1"/>
                          </a:solidFill>
                          <a:ln w="25400" cap="flat" cmpd="sng" algn="ctr">
                            <a:solidFill>
                              <a:srgbClr val="385D8A"/>
                            </a:solidFill>
                            <a:prstDash val="solid"/>
                            <a:miter lim="800000"/>
                            <a:headEnd/>
                            <a:tailEnd/>
                          </a:ln>
                        </wps:spPr>
                        <wps:txbx>
                          <w:txbxContent>
                            <w:p w14:paraId="042CB237" w14:textId="77777777" w:rsidR="002108A4" w:rsidRPr="007F2E81" w:rsidRDefault="002108A4" w:rsidP="005E51D8">
                              <w:pPr>
                                <w:jc w:val="center"/>
                                <w:rPr>
                                  <w:rFonts w:cs="Arial"/>
                                  <w:sz w:val="16"/>
                                  <w:szCs w:val="16"/>
                                </w:rPr>
                              </w:pPr>
                              <w:r w:rsidRPr="007F2E81">
                                <w:rPr>
                                  <w:rFonts w:cs="Arial"/>
                                  <w:sz w:val="16"/>
                                  <w:szCs w:val="16"/>
                                </w:rPr>
                                <w:t xml:space="preserve">Requerimiento </w:t>
                              </w:r>
                            </w:p>
                          </w:txbxContent>
                        </wps:txbx>
                        <wps:bodyPr rot="0" vert="horz" wrap="square" lIns="91440" tIns="45720" rIns="91440" bIns="45720" anchor="ctr" anchorCtr="0" upright="1">
                          <a:noAutofit/>
                        </wps:bodyPr>
                      </wps:wsp>
                      <wps:wsp>
                        <wps:cNvPr id="1244478398" name="Decisión 249"/>
                        <wps:cNvSpPr>
                          <a:spLocks noChangeArrowheads="1"/>
                        </wps:cNvSpPr>
                        <wps:spPr bwMode="auto">
                          <a:xfrm>
                            <a:off x="3294400" y="3317929"/>
                            <a:ext cx="1458299" cy="666732"/>
                          </a:xfrm>
                          <a:prstGeom prst="flowChartDecision">
                            <a:avLst/>
                          </a:prstGeom>
                          <a:solidFill>
                            <a:srgbClr val="C6D9F1"/>
                          </a:solidFill>
                          <a:ln w="25400" cap="flat" cmpd="sng" algn="ctr">
                            <a:solidFill>
                              <a:srgbClr val="385D8A"/>
                            </a:solidFill>
                            <a:prstDash val="solid"/>
                            <a:miter lim="800000"/>
                            <a:headEnd/>
                            <a:tailEnd/>
                          </a:ln>
                        </wps:spPr>
                        <wps:txbx>
                          <w:txbxContent>
                            <w:p w14:paraId="3563ABCF" w14:textId="77777777" w:rsidR="002108A4" w:rsidRPr="007F2E81" w:rsidRDefault="002108A4" w:rsidP="005E51D8">
                              <w:pPr>
                                <w:pStyle w:val="NormalWeb"/>
                                <w:spacing w:before="0" w:beforeAutospacing="0" w:after="160" w:afterAutospacing="0" w:line="256" w:lineRule="auto"/>
                                <w:jc w:val="center"/>
                                <w:rPr>
                                  <w:rFonts w:cs="Arial"/>
                                  <w:sz w:val="16"/>
                                  <w:szCs w:val="16"/>
                                </w:rPr>
                              </w:pPr>
                              <w:r w:rsidRPr="007F2E81">
                                <w:rPr>
                                  <w:rFonts w:eastAsia="Calibri" w:cs="Arial"/>
                                  <w:sz w:val="16"/>
                                  <w:szCs w:val="16"/>
                                </w:rPr>
                                <w:t>¿Allega respuesta?</w:t>
                              </w:r>
                            </w:p>
                          </w:txbxContent>
                        </wps:txbx>
                        <wps:bodyPr rot="0" vert="horz" wrap="square" lIns="36000" tIns="36000" rIns="36000" bIns="36000" anchor="ctr" anchorCtr="0" upright="1">
                          <a:noAutofit/>
                        </wps:bodyPr>
                      </wps:wsp>
                      <wps:wsp>
                        <wps:cNvPr id="1660407087" name="Rectángulo 251"/>
                        <wps:cNvSpPr>
                          <a:spLocks noChangeArrowheads="1"/>
                        </wps:cNvSpPr>
                        <wps:spPr bwMode="auto">
                          <a:xfrm>
                            <a:off x="3588057" y="2044243"/>
                            <a:ext cx="421845" cy="247650"/>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5B50935E" w14:textId="77777777" w:rsidR="002108A4" w:rsidRPr="007F2E81" w:rsidRDefault="002108A4" w:rsidP="005E51D8">
                              <w:pPr>
                                <w:pStyle w:val="NormalWeb"/>
                                <w:spacing w:before="0" w:beforeAutospacing="0" w:after="160" w:afterAutospacing="0" w:line="256" w:lineRule="auto"/>
                                <w:rPr>
                                  <w:rFonts w:cs="Arial"/>
                                  <w:sz w:val="16"/>
                                  <w:szCs w:val="16"/>
                                </w:rPr>
                              </w:pPr>
                              <w:r w:rsidRPr="007F2E81">
                                <w:rPr>
                                  <w:rFonts w:eastAsia="Calibri" w:cs="Arial"/>
                                  <w:sz w:val="16"/>
                                  <w:szCs w:val="16"/>
                                </w:rPr>
                                <w:t xml:space="preserve">No </w:t>
                              </w:r>
                            </w:p>
                          </w:txbxContent>
                        </wps:txbx>
                        <wps:bodyPr rot="0" vert="horz" wrap="square" lIns="91440" tIns="45720" rIns="91440" bIns="45720" anchor="ctr" anchorCtr="0" upright="1">
                          <a:noAutofit/>
                        </wps:bodyPr>
                      </wps:wsp>
                      <wps:wsp>
                        <wps:cNvPr id="673068958" name="Decisión 254"/>
                        <wps:cNvSpPr>
                          <a:spLocks noChangeArrowheads="1"/>
                        </wps:cNvSpPr>
                        <wps:spPr bwMode="auto">
                          <a:xfrm>
                            <a:off x="1562877" y="3317929"/>
                            <a:ext cx="1553210" cy="657225"/>
                          </a:xfrm>
                          <a:prstGeom prst="flowChartDecision">
                            <a:avLst/>
                          </a:prstGeom>
                          <a:solidFill>
                            <a:srgbClr val="C6D9F1"/>
                          </a:solidFill>
                          <a:ln w="25400" cap="flat" cmpd="sng" algn="ctr">
                            <a:solidFill>
                              <a:srgbClr val="385D8A"/>
                            </a:solidFill>
                            <a:prstDash val="solid"/>
                            <a:miter lim="800000"/>
                            <a:headEnd/>
                            <a:tailEnd/>
                          </a:ln>
                        </wps:spPr>
                        <wps:txbx>
                          <w:txbxContent>
                            <w:p w14:paraId="248A5BB5" w14:textId="77777777" w:rsidR="002108A4" w:rsidRPr="007F2E81" w:rsidRDefault="002108A4" w:rsidP="005E51D8">
                              <w:pPr>
                                <w:pStyle w:val="NormalWeb"/>
                                <w:spacing w:before="0" w:beforeAutospacing="0" w:after="160" w:afterAutospacing="0" w:line="256" w:lineRule="auto"/>
                                <w:jc w:val="center"/>
                                <w:rPr>
                                  <w:rFonts w:cs="Arial"/>
                                </w:rPr>
                              </w:pPr>
                              <w:r>
                                <w:rPr>
                                  <w:rFonts w:eastAsia="Calibri" w:cs="Arial"/>
                                  <w:sz w:val="16"/>
                                  <w:szCs w:val="16"/>
                                </w:rPr>
                                <w:t>¿Es satisfactoria</w:t>
                              </w:r>
                              <w:r w:rsidRPr="007F2E81">
                                <w:rPr>
                                  <w:rFonts w:eastAsia="Calibri" w:cs="Arial"/>
                                  <w:sz w:val="16"/>
                                  <w:szCs w:val="16"/>
                                </w:rPr>
                                <w:t>?</w:t>
                              </w:r>
                            </w:p>
                          </w:txbxContent>
                        </wps:txbx>
                        <wps:bodyPr rot="0" vert="horz" wrap="square" lIns="36000" tIns="0" rIns="36000" bIns="0" anchor="ctr" anchorCtr="0" upright="1">
                          <a:noAutofit/>
                        </wps:bodyPr>
                      </wps:wsp>
                      <wps:wsp>
                        <wps:cNvPr id="1723301360" name="Rectángulo 255"/>
                        <wps:cNvSpPr>
                          <a:spLocks noChangeArrowheads="1"/>
                        </wps:cNvSpPr>
                        <wps:spPr bwMode="auto">
                          <a:xfrm>
                            <a:off x="1149413" y="2064715"/>
                            <a:ext cx="413464" cy="247650"/>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2575AF62" w14:textId="77777777" w:rsidR="002108A4" w:rsidRPr="007F2E81" w:rsidRDefault="002108A4" w:rsidP="005E51D8">
                              <w:pPr>
                                <w:pStyle w:val="NormalWeb"/>
                                <w:spacing w:before="0" w:beforeAutospacing="0" w:after="160" w:afterAutospacing="0" w:line="252" w:lineRule="auto"/>
                                <w:rPr>
                                  <w:rFonts w:cs="Arial"/>
                                </w:rPr>
                              </w:pPr>
                              <w:r w:rsidRPr="007F2E81">
                                <w:rPr>
                                  <w:rFonts w:eastAsia="Calibri" w:cs="Arial"/>
                                  <w:sz w:val="16"/>
                                  <w:szCs w:val="16"/>
                                </w:rPr>
                                <w:t xml:space="preserve">Si </w:t>
                              </w:r>
                            </w:p>
                          </w:txbxContent>
                        </wps:txbx>
                        <wps:bodyPr rot="0" vert="horz" wrap="square" lIns="91440" tIns="45720" rIns="91440" bIns="45720" anchor="ctr" anchorCtr="0" upright="1">
                          <a:noAutofit/>
                        </wps:bodyPr>
                      </wps:wsp>
                      <wps:wsp>
                        <wps:cNvPr id="406625834" name="Documento 256"/>
                        <wps:cNvSpPr>
                          <a:spLocks noChangeArrowheads="1"/>
                        </wps:cNvSpPr>
                        <wps:spPr bwMode="auto">
                          <a:xfrm>
                            <a:off x="1751350" y="4272362"/>
                            <a:ext cx="1190625" cy="504825"/>
                          </a:xfrm>
                          <a:prstGeom prst="flowChartDocument">
                            <a:avLst/>
                          </a:prstGeom>
                          <a:solidFill>
                            <a:srgbClr val="C6D9F1"/>
                          </a:solidFill>
                          <a:ln w="25400" cap="flat" cmpd="sng" algn="ctr">
                            <a:solidFill>
                              <a:srgbClr val="385D8A"/>
                            </a:solidFill>
                            <a:prstDash val="solid"/>
                            <a:miter lim="800000"/>
                            <a:headEnd/>
                            <a:tailEnd/>
                          </a:ln>
                        </wps:spPr>
                        <wps:txbx>
                          <w:txbxContent>
                            <w:p w14:paraId="7A512F50" w14:textId="77777777" w:rsidR="002108A4" w:rsidRPr="007F2E81" w:rsidRDefault="002108A4" w:rsidP="005E51D8">
                              <w:pPr>
                                <w:pStyle w:val="NormalWeb"/>
                                <w:spacing w:before="0" w:beforeAutospacing="0" w:after="160" w:afterAutospacing="0" w:line="256" w:lineRule="auto"/>
                                <w:jc w:val="center"/>
                                <w:rPr>
                                  <w:rFonts w:cs="Arial"/>
                                </w:rPr>
                              </w:pPr>
                              <w:r w:rsidRPr="007F2E81">
                                <w:rPr>
                                  <w:rFonts w:eastAsia="Calibri" w:cs="Arial"/>
                                  <w:sz w:val="16"/>
                                  <w:szCs w:val="16"/>
                                </w:rPr>
                                <w:t xml:space="preserve">Acto administrativo de negación </w:t>
                              </w:r>
                            </w:p>
                          </w:txbxContent>
                        </wps:txbx>
                        <wps:bodyPr rot="0" vert="horz" wrap="square" lIns="91440" tIns="45720" rIns="91440" bIns="45720" anchor="ctr" anchorCtr="0" upright="1">
                          <a:noAutofit/>
                        </wps:bodyPr>
                      </wps:wsp>
                      <wps:wsp>
                        <wps:cNvPr id="1637349754" name="Documento 257"/>
                        <wps:cNvSpPr>
                          <a:spLocks noChangeArrowheads="1"/>
                        </wps:cNvSpPr>
                        <wps:spPr bwMode="auto">
                          <a:xfrm>
                            <a:off x="3427204" y="4272373"/>
                            <a:ext cx="1190625" cy="504825"/>
                          </a:xfrm>
                          <a:prstGeom prst="flowChartDocument">
                            <a:avLst/>
                          </a:prstGeom>
                          <a:solidFill>
                            <a:srgbClr val="C6D9F1"/>
                          </a:solidFill>
                          <a:ln w="25400" cap="flat" cmpd="sng" algn="ctr">
                            <a:solidFill>
                              <a:srgbClr val="385D8A"/>
                            </a:solidFill>
                            <a:prstDash val="solid"/>
                            <a:miter lim="800000"/>
                            <a:headEnd/>
                            <a:tailEnd/>
                          </a:ln>
                        </wps:spPr>
                        <wps:txbx>
                          <w:txbxContent>
                            <w:p w14:paraId="322A1D15" w14:textId="77777777" w:rsidR="002108A4" w:rsidRPr="007F2E81" w:rsidRDefault="002108A4" w:rsidP="005E51D8">
                              <w:pPr>
                                <w:pStyle w:val="NormalWeb"/>
                                <w:spacing w:before="0" w:beforeAutospacing="0" w:after="160" w:afterAutospacing="0" w:line="254" w:lineRule="auto"/>
                                <w:jc w:val="center"/>
                                <w:rPr>
                                  <w:rFonts w:cs="Arial"/>
                                </w:rPr>
                              </w:pPr>
                              <w:r w:rsidRPr="007F2E81">
                                <w:rPr>
                                  <w:rFonts w:eastAsia="Calibri" w:cs="Arial"/>
                                  <w:sz w:val="16"/>
                                  <w:szCs w:val="16"/>
                                </w:rPr>
                                <w:t>Abandono</w:t>
                              </w:r>
                            </w:p>
                          </w:txbxContent>
                        </wps:txbx>
                        <wps:bodyPr rot="0" vert="horz" wrap="square" lIns="91440" tIns="45720" rIns="91440" bIns="45720" anchor="ctr" anchorCtr="0" upright="1">
                          <a:noAutofit/>
                        </wps:bodyPr>
                      </wps:wsp>
                      <wps:wsp>
                        <wps:cNvPr id="2074465465" name="Rectángulo 260"/>
                        <wps:cNvSpPr>
                          <a:spLocks noChangeArrowheads="1"/>
                        </wps:cNvSpPr>
                        <wps:spPr bwMode="auto">
                          <a:xfrm>
                            <a:off x="994020" y="3481375"/>
                            <a:ext cx="410550" cy="247650"/>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343B7330" w14:textId="77777777" w:rsidR="002108A4" w:rsidRPr="007F2E81" w:rsidRDefault="002108A4" w:rsidP="005E51D8">
                              <w:pPr>
                                <w:pStyle w:val="NormalWeb"/>
                                <w:spacing w:before="0" w:beforeAutospacing="0" w:after="160" w:afterAutospacing="0" w:line="252" w:lineRule="auto"/>
                                <w:rPr>
                                  <w:rFonts w:cs="Arial"/>
                                </w:rPr>
                              </w:pPr>
                              <w:r w:rsidRPr="007F2E81">
                                <w:rPr>
                                  <w:rFonts w:eastAsia="Calibri" w:cs="Arial"/>
                                  <w:sz w:val="16"/>
                                  <w:szCs w:val="16"/>
                                </w:rPr>
                                <w:t>Si</w:t>
                              </w:r>
                            </w:p>
                          </w:txbxContent>
                        </wps:txbx>
                        <wps:bodyPr rot="0" vert="horz" wrap="square" lIns="91440" tIns="45720" rIns="91440" bIns="45720" anchor="ctr" anchorCtr="0" upright="1">
                          <a:noAutofit/>
                        </wps:bodyPr>
                      </wps:wsp>
                      <wps:wsp>
                        <wps:cNvPr id="174675947" name="Conector recto de flecha 261"/>
                        <wps:cNvCnPr>
                          <a:cxnSpLocks noChangeShapeType="1"/>
                          <a:stCxn id="1148112149" idx="2"/>
                          <a:endCxn id="327720272" idx="0"/>
                        </wps:cNvCnPr>
                        <wps:spPr bwMode="auto">
                          <a:xfrm>
                            <a:off x="2687955" y="323215"/>
                            <a:ext cx="1" cy="135255"/>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375881171" name="Conector recto de flecha 262"/>
                        <wps:cNvCnPr>
                          <a:cxnSpLocks noChangeShapeType="1"/>
                          <a:stCxn id="327720272" idx="2"/>
                          <a:endCxn id="2035364237" idx="0"/>
                        </wps:cNvCnPr>
                        <wps:spPr bwMode="auto">
                          <a:xfrm>
                            <a:off x="2687955" y="788670"/>
                            <a:ext cx="1" cy="107950"/>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082726384" name="Conector recto de flecha 263"/>
                        <wps:cNvCnPr>
                          <a:cxnSpLocks noChangeShapeType="1"/>
                          <a:stCxn id="2035364237" idx="2"/>
                          <a:endCxn id="1590537911" idx="0"/>
                        </wps:cNvCnPr>
                        <wps:spPr bwMode="auto">
                          <a:xfrm>
                            <a:off x="2687955" y="1226820"/>
                            <a:ext cx="4445" cy="167005"/>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33262278" name="Conector recto de flecha 264"/>
                        <wps:cNvCnPr>
                          <a:cxnSpLocks noChangeShapeType="1"/>
                          <a:stCxn id="1590537911" idx="2"/>
                        </wps:cNvCnPr>
                        <wps:spPr bwMode="auto">
                          <a:xfrm>
                            <a:off x="2692400" y="1777365"/>
                            <a:ext cx="6350" cy="157480"/>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664486634" name="Conector angular 265"/>
                        <wps:cNvCnPr>
                          <a:cxnSpLocks noChangeShapeType="1"/>
                        </wps:cNvCnPr>
                        <wps:spPr bwMode="auto">
                          <a:xfrm>
                            <a:off x="3489330" y="2256850"/>
                            <a:ext cx="527511" cy="296970"/>
                          </a:xfrm>
                          <a:prstGeom prst="bentConnector2">
                            <a:avLst/>
                          </a:prstGeom>
                          <a:noFill/>
                          <a:ln w="9525" cap="flat" cmpd="sng" algn="ctr">
                            <a:solidFill>
                              <a:srgbClr val="4A7EBB"/>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893962016" name="Conector recto de flecha 266"/>
                        <wps:cNvCnPr>
                          <a:cxnSpLocks noChangeShapeType="1"/>
                        </wps:cNvCnPr>
                        <wps:spPr bwMode="auto">
                          <a:xfrm>
                            <a:off x="4016841" y="3025270"/>
                            <a:ext cx="6709" cy="292659"/>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703483886" name="Conector recto de flecha 267"/>
                        <wps:cNvCnPr>
                          <a:cxnSpLocks noChangeShapeType="1"/>
                        </wps:cNvCnPr>
                        <wps:spPr bwMode="auto">
                          <a:xfrm flipH="1">
                            <a:off x="4022517" y="3984661"/>
                            <a:ext cx="1033" cy="287712"/>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685545911" name="Conector recto de flecha 268"/>
                        <wps:cNvCnPr>
                          <a:cxnSpLocks noChangeShapeType="1"/>
                        </wps:cNvCnPr>
                        <wps:spPr bwMode="auto">
                          <a:xfrm flipH="1" flipV="1">
                            <a:off x="3116087" y="3646542"/>
                            <a:ext cx="178313" cy="4753"/>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959173911" name="Conector angular 269"/>
                        <wps:cNvCnPr>
                          <a:cxnSpLocks noChangeShapeType="1"/>
                        </wps:cNvCnPr>
                        <wps:spPr bwMode="auto">
                          <a:xfrm rot="5400000">
                            <a:off x="540937" y="2474536"/>
                            <a:ext cx="1612531" cy="1177158"/>
                          </a:xfrm>
                          <a:prstGeom prst="bentConnector3">
                            <a:avLst>
                              <a:gd name="adj1" fmla="val 227"/>
                            </a:avLst>
                          </a:prstGeom>
                          <a:noFill/>
                          <a:ln w="9525" cap="flat" cmpd="sng" algn="ctr">
                            <a:solidFill>
                              <a:srgbClr val="4A7EBB"/>
                            </a:solidFill>
                            <a:prstDash val="solid"/>
                            <a:miter lim="800000"/>
                            <a:headEnd/>
                            <a:tailEnd type="none" w="med" len="med"/>
                          </a:ln>
                          <a:extLst>
                            <a:ext uri="{909E8E84-426E-40DD-AFC4-6F175D3DCCD1}">
                              <a14:hiddenFill xmlns:a14="http://schemas.microsoft.com/office/drawing/2010/main">
                                <a:noFill/>
                              </a14:hiddenFill>
                            </a:ext>
                          </a:extLst>
                        </wps:spPr>
                        <wps:bodyPr/>
                      </wps:wsp>
                      <wps:wsp>
                        <wps:cNvPr id="8265159" name="Proceso 270"/>
                        <wps:cNvSpPr>
                          <a:spLocks noChangeArrowheads="1"/>
                        </wps:cNvSpPr>
                        <wps:spPr bwMode="auto">
                          <a:xfrm>
                            <a:off x="46374" y="6809463"/>
                            <a:ext cx="1725275" cy="305704"/>
                          </a:xfrm>
                          <a:prstGeom prst="flowChartProcess">
                            <a:avLst/>
                          </a:prstGeom>
                          <a:solidFill>
                            <a:srgbClr val="FAC090"/>
                          </a:solidFill>
                          <a:ln w="25400" cap="flat" cmpd="sng" algn="ctr">
                            <a:solidFill>
                              <a:srgbClr val="385D8A"/>
                            </a:solidFill>
                            <a:prstDash val="solid"/>
                            <a:miter lim="800000"/>
                            <a:headEnd/>
                            <a:tailEnd/>
                          </a:ln>
                        </wps:spPr>
                        <wps:txbx>
                          <w:txbxContent>
                            <w:p w14:paraId="270CB2D6" w14:textId="77777777" w:rsidR="002108A4" w:rsidRPr="00670852" w:rsidRDefault="002108A4" w:rsidP="005E51D8">
                              <w:pPr>
                                <w:pStyle w:val="NormalWeb"/>
                                <w:spacing w:before="0" w:beforeAutospacing="0" w:after="160" w:afterAutospacing="0" w:line="256" w:lineRule="auto"/>
                                <w:jc w:val="center"/>
                                <w:rPr>
                                  <w:rFonts w:ascii="Bahnschrift" w:hAnsi="Bahnschrift" w:cs="Arial"/>
                                  <w:b/>
                                  <w:bCs/>
                                  <w:sz w:val="18"/>
                                  <w:szCs w:val="18"/>
                                </w:rPr>
                              </w:pPr>
                              <w:r w:rsidRPr="00670852">
                                <w:rPr>
                                  <w:rFonts w:ascii="Bahnschrift" w:eastAsia="Calibri" w:hAnsi="Bahnschrift" w:cs="Arial"/>
                                  <w:b/>
                                  <w:bCs/>
                                  <w:sz w:val="18"/>
                                  <w:szCs w:val="18"/>
                                </w:rPr>
                                <w:t>Implementación del cambio</w:t>
                              </w:r>
                            </w:p>
                            <w:p w14:paraId="5E6F60B5" w14:textId="77777777" w:rsidR="002108A4" w:rsidRPr="007F2E81" w:rsidRDefault="002108A4" w:rsidP="005E51D8">
                              <w:pPr>
                                <w:pStyle w:val="NormalWeb"/>
                                <w:spacing w:before="0" w:beforeAutospacing="0" w:after="160" w:afterAutospacing="0" w:line="252" w:lineRule="auto"/>
                                <w:jc w:val="center"/>
                                <w:rPr>
                                  <w:rFonts w:cs="Arial"/>
                                </w:rPr>
                              </w:pPr>
                              <w:r w:rsidRPr="007F2E81">
                                <w:rPr>
                                  <w:rFonts w:eastAsia="Calibri" w:cs="Arial"/>
                                  <w:sz w:val="16"/>
                                  <w:szCs w:val="16"/>
                                </w:rPr>
                                <w:t> </w:t>
                              </w:r>
                            </w:p>
                          </w:txbxContent>
                        </wps:txbx>
                        <wps:bodyPr rot="0" vert="horz" wrap="square" lIns="91440" tIns="45720" rIns="91440" bIns="45720" anchor="ctr" anchorCtr="0" upright="1">
                          <a:noAutofit/>
                        </wps:bodyPr>
                      </wps:wsp>
                      <wps:wsp>
                        <wps:cNvPr id="885095364" name="Proceso 271"/>
                        <wps:cNvSpPr>
                          <a:spLocks noChangeArrowheads="1"/>
                        </wps:cNvSpPr>
                        <wps:spPr bwMode="auto">
                          <a:xfrm>
                            <a:off x="2239493" y="5187448"/>
                            <a:ext cx="2067187" cy="313347"/>
                          </a:xfrm>
                          <a:prstGeom prst="flowChartProcess">
                            <a:avLst/>
                          </a:prstGeom>
                          <a:solidFill>
                            <a:srgbClr val="C6D9F1"/>
                          </a:solidFill>
                          <a:ln w="25400" cap="flat" cmpd="sng" algn="ctr">
                            <a:solidFill>
                              <a:srgbClr val="385D8A"/>
                            </a:solidFill>
                            <a:prstDash val="solid"/>
                            <a:miter lim="800000"/>
                            <a:headEnd/>
                            <a:tailEnd/>
                          </a:ln>
                        </wps:spPr>
                        <wps:txbx>
                          <w:txbxContent>
                            <w:p w14:paraId="061419B2" w14:textId="77777777" w:rsidR="002108A4" w:rsidRPr="007F2E81" w:rsidRDefault="002108A4" w:rsidP="005E51D8">
                              <w:pPr>
                                <w:pStyle w:val="NormalWeb"/>
                                <w:spacing w:before="0" w:beforeAutospacing="0" w:after="160" w:afterAutospacing="0" w:line="254" w:lineRule="auto"/>
                                <w:jc w:val="center"/>
                                <w:rPr>
                                  <w:rFonts w:cs="Arial"/>
                                </w:rPr>
                              </w:pPr>
                              <w:r w:rsidRPr="007F2E81">
                                <w:rPr>
                                  <w:rFonts w:eastAsia="Calibri" w:cs="Arial"/>
                                  <w:sz w:val="16"/>
                                  <w:szCs w:val="16"/>
                                </w:rPr>
                                <w:t>Radicación de recurso de reposición</w:t>
                              </w:r>
                            </w:p>
                            <w:p w14:paraId="1DF8BA61" w14:textId="77777777" w:rsidR="002108A4" w:rsidRPr="007F2E81" w:rsidRDefault="002108A4" w:rsidP="005E51D8">
                              <w:pPr>
                                <w:pStyle w:val="NormalWeb"/>
                                <w:spacing w:before="0" w:beforeAutospacing="0" w:after="160" w:afterAutospacing="0" w:line="252" w:lineRule="auto"/>
                                <w:jc w:val="center"/>
                                <w:rPr>
                                  <w:rFonts w:cs="Arial"/>
                                </w:rPr>
                              </w:pPr>
                              <w:r w:rsidRPr="007F2E81">
                                <w:rPr>
                                  <w:rFonts w:eastAsia="Calibri" w:cs="Arial"/>
                                  <w:sz w:val="16"/>
                                  <w:szCs w:val="16"/>
                                </w:rPr>
                                <w:t> </w:t>
                              </w:r>
                            </w:p>
                          </w:txbxContent>
                        </wps:txbx>
                        <wps:bodyPr rot="0" vert="horz" wrap="square" lIns="91440" tIns="45720" rIns="91440" bIns="45720" anchor="ctr" anchorCtr="0" upright="1">
                          <a:noAutofit/>
                        </wps:bodyPr>
                      </wps:wsp>
                      <wps:wsp>
                        <wps:cNvPr id="849252668" name="Decisión 272"/>
                        <wps:cNvSpPr>
                          <a:spLocks noChangeArrowheads="1"/>
                        </wps:cNvSpPr>
                        <wps:spPr bwMode="auto">
                          <a:xfrm>
                            <a:off x="2501686" y="5619274"/>
                            <a:ext cx="1553210" cy="657225"/>
                          </a:xfrm>
                          <a:prstGeom prst="flowChartDecision">
                            <a:avLst/>
                          </a:prstGeom>
                          <a:solidFill>
                            <a:srgbClr val="C6D9F1"/>
                          </a:solidFill>
                          <a:ln w="25400" cap="flat" cmpd="sng" algn="ctr">
                            <a:solidFill>
                              <a:srgbClr val="385D8A"/>
                            </a:solidFill>
                            <a:prstDash val="solid"/>
                            <a:miter lim="800000"/>
                            <a:headEnd/>
                            <a:tailEnd/>
                          </a:ln>
                        </wps:spPr>
                        <wps:txbx>
                          <w:txbxContent>
                            <w:p w14:paraId="169CA242" w14:textId="77777777" w:rsidR="002108A4" w:rsidRPr="007F2E81" w:rsidRDefault="002108A4" w:rsidP="005E51D8">
                              <w:pPr>
                                <w:pStyle w:val="NormalWeb"/>
                                <w:spacing w:before="0" w:beforeAutospacing="0" w:after="160" w:afterAutospacing="0" w:line="254" w:lineRule="auto"/>
                                <w:jc w:val="center"/>
                                <w:rPr>
                                  <w:rFonts w:cs="Arial"/>
                                </w:rPr>
                              </w:pPr>
                              <w:r>
                                <w:rPr>
                                  <w:rFonts w:eastAsia="Calibri" w:cs="Arial"/>
                                  <w:sz w:val="16"/>
                                  <w:szCs w:val="16"/>
                                </w:rPr>
                                <w:t>¿Es satisfactoria</w:t>
                              </w:r>
                              <w:r w:rsidRPr="007F2E81">
                                <w:rPr>
                                  <w:rFonts w:eastAsia="Calibri" w:cs="Arial"/>
                                  <w:sz w:val="16"/>
                                  <w:szCs w:val="16"/>
                                </w:rPr>
                                <w:t>?</w:t>
                              </w:r>
                            </w:p>
                          </w:txbxContent>
                        </wps:txbx>
                        <wps:bodyPr rot="0" vert="horz" wrap="square" lIns="36000" tIns="36000" rIns="36000" bIns="36000" anchor="ctr" anchorCtr="0" upright="1">
                          <a:noAutofit/>
                        </wps:bodyPr>
                      </wps:wsp>
                      <wps:wsp>
                        <wps:cNvPr id="108029991" name="Documento 273"/>
                        <wps:cNvSpPr>
                          <a:spLocks noChangeArrowheads="1"/>
                        </wps:cNvSpPr>
                        <wps:spPr bwMode="auto">
                          <a:xfrm>
                            <a:off x="2515233" y="6491386"/>
                            <a:ext cx="1526963" cy="448663"/>
                          </a:xfrm>
                          <a:prstGeom prst="flowChartDocument">
                            <a:avLst/>
                          </a:prstGeom>
                          <a:solidFill>
                            <a:srgbClr val="C6D9F1"/>
                          </a:solidFill>
                          <a:ln w="25400" cap="flat" cmpd="sng" algn="ctr">
                            <a:solidFill>
                              <a:srgbClr val="385D8A"/>
                            </a:solidFill>
                            <a:prstDash val="solid"/>
                            <a:miter lim="800000"/>
                            <a:headEnd/>
                            <a:tailEnd/>
                          </a:ln>
                        </wps:spPr>
                        <wps:txbx>
                          <w:txbxContent>
                            <w:p w14:paraId="4B9AE456" w14:textId="77777777" w:rsidR="002108A4" w:rsidRPr="007F2E81" w:rsidRDefault="002108A4" w:rsidP="005E51D8">
                              <w:pPr>
                                <w:pStyle w:val="NormalWeb"/>
                                <w:spacing w:before="0" w:beforeAutospacing="0" w:after="160" w:afterAutospacing="0" w:line="254" w:lineRule="auto"/>
                                <w:rPr>
                                  <w:rFonts w:cs="Arial"/>
                                </w:rPr>
                              </w:pPr>
                              <w:r w:rsidRPr="007F2E81">
                                <w:rPr>
                                  <w:rFonts w:eastAsia="Calibri" w:cs="Arial"/>
                                  <w:sz w:val="16"/>
                                  <w:szCs w:val="16"/>
                                </w:rPr>
                                <w:t xml:space="preserve">Confirmación de negación de recurso </w:t>
                              </w:r>
                            </w:p>
                          </w:txbxContent>
                        </wps:txbx>
                        <wps:bodyPr rot="0" vert="horz" wrap="square" lIns="91440" tIns="45720" rIns="91440" bIns="45720" anchor="ctr" anchorCtr="0" upright="1">
                          <a:noAutofit/>
                        </wps:bodyPr>
                      </wps:wsp>
                      <wps:wsp>
                        <wps:cNvPr id="1290894468" name="Conector recto de flecha 276"/>
                        <wps:cNvCnPr>
                          <a:cxnSpLocks noChangeShapeType="1"/>
                          <a:stCxn id="885095364" idx="2"/>
                          <a:endCxn id="849252668" idx="0"/>
                        </wps:cNvCnPr>
                        <wps:spPr bwMode="auto">
                          <a:xfrm>
                            <a:off x="3273425" y="5513705"/>
                            <a:ext cx="5080" cy="92710"/>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13705821" name="Rectángulo 278"/>
                        <wps:cNvSpPr>
                          <a:spLocks noChangeArrowheads="1"/>
                        </wps:cNvSpPr>
                        <wps:spPr bwMode="auto">
                          <a:xfrm>
                            <a:off x="3673896" y="6140650"/>
                            <a:ext cx="381000" cy="247650"/>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34E9ABC9" w14:textId="77777777" w:rsidR="002108A4" w:rsidRPr="007F2E81" w:rsidRDefault="002108A4" w:rsidP="005E51D8">
                              <w:pPr>
                                <w:pStyle w:val="NormalWeb"/>
                                <w:spacing w:before="0" w:beforeAutospacing="0" w:after="160" w:afterAutospacing="0" w:line="252" w:lineRule="auto"/>
                                <w:rPr>
                                  <w:rFonts w:cs="Arial"/>
                                </w:rPr>
                              </w:pPr>
                              <w:r w:rsidRPr="007F2E81">
                                <w:rPr>
                                  <w:rFonts w:eastAsia="Calibri" w:cs="Arial"/>
                                  <w:sz w:val="16"/>
                                  <w:szCs w:val="16"/>
                                </w:rPr>
                                <w:t xml:space="preserve">No </w:t>
                              </w:r>
                            </w:p>
                          </w:txbxContent>
                        </wps:txbx>
                        <wps:bodyPr rot="0" vert="horz" wrap="square" lIns="91440" tIns="45720" rIns="91440" bIns="45720" anchor="ctr" anchorCtr="0" upright="1">
                          <a:noAutofit/>
                        </wps:bodyPr>
                      </wps:wsp>
                      <wps:wsp>
                        <wps:cNvPr id="320654664" name="Conector angular 280"/>
                        <wps:cNvCnPr>
                          <a:cxnSpLocks noChangeShapeType="1"/>
                        </wps:cNvCnPr>
                        <wps:spPr bwMode="auto">
                          <a:xfrm rot="16200000" flipH="1">
                            <a:off x="2588057" y="4502418"/>
                            <a:ext cx="443637" cy="926424"/>
                          </a:xfrm>
                          <a:prstGeom prst="bentConnector3">
                            <a:avLst>
                              <a:gd name="adj1" fmla="val 50000"/>
                            </a:avLst>
                          </a:prstGeom>
                          <a:noFill/>
                          <a:ln w="9525" cap="flat" cmpd="sng" algn="ctr">
                            <a:solidFill>
                              <a:srgbClr val="4A7EBB"/>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279519739" name="Conector angular 281"/>
                        <wps:cNvCnPr>
                          <a:cxnSpLocks noChangeShapeType="1"/>
                        </wps:cNvCnPr>
                        <wps:spPr bwMode="auto">
                          <a:xfrm rot="5400000">
                            <a:off x="3425989" y="4590921"/>
                            <a:ext cx="443626" cy="749430"/>
                          </a:xfrm>
                          <a:prstGeom prst="bentConnector3">
                            <a:avLst>
                              <a:gd name="adj1" fmla="val 50000"/>
                            </a:avLst>
                          </a:prstGeom>
                          <a:noFill/>
                          <a:ln w="9525" cap="flat" cmpd="sng" algn="ctr">
                            <a:solidFill>
                              <a:srgbClr val="4A7EBB"/>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105925519" name="Conector recto de flecha 283"/>
                        <wps:cNvCnPr>
                          <a:cxnSpLocks noChangeShapeType="1"/>
                          <a:stCxn id="849252668" idx="2"/>
                          <a:endCxn id="108029991" idx="0"/>
                        </wps:cNvCnPr>
                        <wps:spPr bwMode="auto">
                          <a:xfrm>
                            <a:off x="3278505" y="6289040"/>
                            <a:ext cx="635" cy="189865"/>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906290449" name="Conector angular 284"/>
                        <wps:cNvCnPr>
                          <a:cxnSpLocks noChangeShapeType="1"/>
                          <a:endCxn id="1473157835" idx="0"/>
                        </wps:cNvCnPr>
                        <wps:spPr bwMode="auto">
                          <a:xfrm rot="5400000">
                            <a:off x="-27623" y="4420553"/>
                            <a:ext cx="2376805" cy="803910"/>
                          </a:xfrm>
                          <a:prstGeom prst="bentConnector3">
                            <a:avLst>
                              <a:gd name="adj1" fmla="val -14"/>
                            </a:avLst>
                          </a:prstGeom>
                          <a:noFill/>
                          <a:ln w="9525" cap="flat" cmpd="sng" algn="ctr">
                            <a:solidFill>
                              <a:srgbClr val="4A7EBB"/>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18484781" name="Conector recto de flecha 285"/>
                        <wps:cNvCnPr>
                          <a:cxnSpLocks noChangeShapeType="1"/>
                        </wps:cNvCnPr>
                        <wps:spPr bwMode="auto">
                          <a:xfrm>
                            <a:off x="2339482" y="3975154"/>
                            <a:ext cx="7181" cy="297208"/>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473157835" name="Documento 258"/>
                        <wps:cNvSpPr>
                          <a:spLocks noChangeArrowheads="1"/>
                        </wps:cNvSpPr>
                        <wps:spPr bwMode="auto">
                          <a:xfrm>
                            <a:off x="163310" y="6023341"/>
                            <a:ext cx="1190625" cy="504825"/>
                          </a:xfrm>
                          <a:prstGeom prst="flowChartDocument">
                            <a:avLst/>
                          </a:prstGeom>
                          <a:solidFill>
                            <a:srgbClr val="4F81BD"/>
                          </a:solidFill>
                          <a:ln w="25400" cap="flat" cmpd="sng" algn="ctr">
                            <a:solidFill>
                              <a:srgbClr val="385D8A"/>
                            </a:solidFill>
                            <a:prstDash val="solid"/>
                            <a:miter lim="800000"/>
                            <a:headEnd/>
                            <a:tailEnd/>
                          </a:ln>
                        </wps:spPr>
                        <wps:txbx>
                          <w:txbxContent>
                            <w:p w14:paraId="330F441E" w14:textId="77777777" w:rsidR="002108A4" w:rsidRPr="00466D0F" w:rsidRDefault="002108A4" w:rsidP="005E51D8">
                              <w:pPr>
                                <w:pStyle w:val="NormalWeb"/>
                                <w:spacing w:before="0" w:beforeAutospacing="0" w:after="160" w:afterAutospacing="0" w:line="254" w:lineRule="auto"/>
                                <w:jc w:val="center"/>
                                <w:rPr>
                                  <w:rFonts w:cs="Arial"/>
                                  <w:b/>
                                  <w:bCs/>
                                  <w:color w:val="FFFFFF"/>
                                  <w:sz w:val="16"/>
                                  <w:szCs w:val="16"/>
                                </w:rPr>
                              </w:pPr>
                              <w:r w:rsidRPr="00466D0F">
                                <w:rPr>
                                  <w:rFonts w:eastAsia="Calibri" w:cs="Arial"/>
                                  <w:b/>
                                  <w:bCs/>
                                  <w:color w:val="FFFFFF"/>
                                  <w:sz w:val="16"/>
                                  <w:szCs w:val="16"/>
                                </w:rPr>
                                <w:t>Acto administrativo de aprobación</w:t>
                              </w:r>
                            </w:p>
                          </w:txbxContent>
                        </wps:txbx>
                        <wps:bodyPr rot="0" vert="horz" wrap="square" lIns="91440" tIns="45720" rIns="91440" bIns="45720" anchor="ctr" anchorCtr="0" upright="1">
                          <a:noAutofit/>
                        </wps:bodyPr>
                      </wps:wsp>
                      <wps:wsp>
                        <wps:cNvPr id="1307650478" name="Rectángulo 107"/>
                        <wps:cNvSpPr>
                          <a:spLocks noChangeArrowheads="1"/>
                        </wps:cNvSpPr>
                        <wps:spPr bwMode="auto">
                          <a:xfrm>
                            <a:off x="4201160" y="4799270"/>
                            <a:ext cx="1221740" cy="353755"/>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4E673F01" w14:textId="70DBD0EA" w:rsidR="002108A4" w:rsidRPr="00587377" w:rsidRDefault="002108A4" w:rsidP="00587377">
                              <w:pPr>
                                <w:pStyle w:val="NormalWeb"/>
                                <w:spacing w:before="0" w:beforeAutospacing="0" w:after="160" w:afterAutospacing="0" w:line="252" w:lineRule="auto"/>
                                <w:jc w:val="center"/>
                                <w:rPr>
                                  <w:sz w:val="22"/>
                                </w:rPr>
                              </w:pPr>
                              <w:r w:rsidRPr="00587377">
                                <w:rPr>
                                  <w:rFonts w:eastAsia="Calibri" w:cs="Arial"/>
                                  <w:sz w:val="14"/>
                                  <w:szCs w:val="16"/>
                                </w:rPr>
                                <w:t>Se interrumpen términos de evaluación del trámite</w:t>
                              </w:r>
                              <w:r>
                                <w:rPr>
                                  <w:rFonts w:eastAsia="Calibri" w:cs="Arial"/>
                                  <w:sz w:val="14"/>
                                  <w:szCs w:val="16"/>
                                </w:rPr>
                                <w:t>.</w:t>
                              </w:r>
                            </w:p>
                          </w:txbxContent>
                        </wps:txbx>
                        <wps:bodyPr rot="0" vert="horz" wrap="square" lIns="91440" tIns="45720" rIns="91440" bIns="45720" anchor="ctr" anchorCtr="0" upright="1">
                          <a:noAutofit/>
                        </wps:bodyPr>
                      </wps:wsp>
                      <wps:wsp>
                        <wps:cNvPr id="1209653913" name="Rectángulo 108"/>
                        <wps:cNvSpPr>
                          <a:spLocks noChangeArrowheads="1"/>
                        </wps:cNvSpPr>
                        <wps:spPr bwMode="auto">
                          <a:xfrm>
                            <a:off x="4161403" y="3013689"/>
                            <a:ext cx="1194179" cy="467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593027E9" w14:textId="16F72FB4" w:rsidR="002108A4" w:rsidRDefault="002108A4" w:rsidP="00587377">
                              <w:pPr>
                                <w:pStyle w:val="NormalWeb"/>
                                <w:spacing w:before="0" w:beforeAutospacing="0" w:after="160" w:afterAutospacing="0" w:line="252" w:lineRule="auto"/>
                                <w:jc w:val="center"/>
                                <w:rPr>
                                  <w:sz w:val="24"/>
                                </w:rPr>
                              </w:pPr>
                              <w:r>
                                <w:rPr>
                                  <w:rFonts w:eastAsia="Calibri" w:cs="Arial"/>
                                  <w:sz w:val="14"/>
                                  <w:szCs w:val="14"/>
                                </w:rPr>
                                <w:t>Se interrumpen términos de evaluación del trámite.</w:t>
                              </w:r>
                            </w:p>
                          </w:txbxContent>
                        </wps:txbx>
                        <wps:bodyPr rot="0" vert="horz" wrap="square" lIns="91440" tIns="45720" rIns="91440" bIns="45720" anchor="ctr" anchorCtr="0" upright="1">
                          <a:noAutofit/>
                        </wps:bodyPr>
                      </wps:wsp>
                      <wps:wsp>
                        <wps:cNvPr id="778314475" name="Conector: angular 1209981382"/>
                        <wps:cNvCnPr>
                          <a:cxnSpLocks noChangeShapeType="1"/>
                        </wps:cNvCnPr>
                        <wps:spPr bwMode="auto">
                          <a:xfrm flipV="1">
                            <a:off x="1343025" y="5310714"/>
                            <a:ext cx="876300" cy="699561"/>
                          </a:xfrm>
                          <a:prstGeom prst="bentConnector3">
                            <a:avLst>
                              <a:gd name="adj1" fmla="val -2176"/>
                            </a:avLst>
                          </a:prstGeom>
                          <a:noFill/>
                          <a:ln w="9525" cap="flat" cmpd="sng" algn="ctr">
                            <a:solidFill>
                              <a:srgbClr val="4A7EBB"/>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645956658" name="Conector recto de flecha 842613561"/>
                        <wps:cNvCnPr>
                          <a:cxnSpLocks noChangeShapeType="1"/>
                          <a:stCxn id="1473157835" idx="2"/>
                        </wps:cNvCnPr>
                        <wps:spPr bwMode="auto">
                          <a:xfrm>
                            <a:off x="758825" y="6513195"/>
                            <a:ext cx="1" cy="296545"/>
                          </a:xfrm>
                          <a:prstGeom prst="straightConnector1">
                            <a:avLst/>
                          </a:prstGeom>
                          <a:noFill/>
                          <a:ln w="9525" cap="flat" cmpd="sng" algn="ctr">
                            <a:solidFill>
                              <a:srgbClr val="4A7EBB"/>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118577418" name="Conector: angular 1997261791"/>
                        <wps:cNvCnPr>
                          <a:cxnSpLocks noChangeShapeType="1"/>
                          <a:stCxn id="849252668" idx="1"/>
                          <a:endCxn id="1473157835" idx="3"/>
                        </wps:cNvCnPr>
                        <wps:spPr bwMode="auto">
                          <a:xfrm rot="10800000" flipV="1">
                            <a:off x="1366520" y="5948045"/>
                            <a:ext cx="1122680" cy="328295"/>
                          </a:xfrm>
                          <a:prstGeom prst="bentConnector3">
                            <a:avLst>
                              <a:gd name="adj1" fmla="val 50000"/>
                            </a:avLst>
                          </a:prstGeom>
                          <a:noFill/>
                          <a:ln w="9525" cap="flat" cmpd="sng" algn="ctr">
                            <a:solidFill>
                              <a:srgbClr val="4A7EBB"/>
                            </a:solidFill>
                            <a:prstDash val="solid"/>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C3F6E72" id="Lienzo 3" o:spid="_x0000_s1073" editas="canvas" style="position:absolute;left:0;text-align:left;margin-left:9.3pt;margin-top:3.05pt;width:427pt;height:566.75pt;z-index:-251658239" coordsize="54229,71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">
                <v:shape id="_x0000_s1074" type="#_x0000_t75" style="position:absolute;width:54229;height:71977;visibility:visible;mso-wrap-style:square" stroked="t" strokecolor="#385d8a">
                  <v:fill o:detectmouseclick="t"/>
                  <v:path o:connecttype="none"/>
                </v:shape>
                <v:rect id="Rectángulo 252" o:spid="_x0000_s1075" style="position:absolute;left:39876;top:39488;width:3893;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" stroked="f" strokeweight="2pt">
                  <v:textbox>
                    <w:txbxContent>
                      <w:p w14:paraId="253A59FF" w14:textId="284122B6" w:rsidR="002108A4" w:rsidRPr="007F2E81" w:rsidRDefault="002108A4" w:rsidP="005E51D8">
                        <w:pPr>
                          <w:pStyle w:val="NormalWeb"/>
                          <w:spacing w:before="0" w:beforeAutospacing="0" w:after="160" w:afterAutospacing="0" w:line="254" w:lineRule="auto"/>
                          <w:rPr>
                            <w:rFonts w:cs="Arial"/>
                            <w:sz w:val="16"/>
                            <w:szCs w:val="16"/>
                          </w:rPr>
                        </w:pPr>
                        <w:r w:rsidRPr="007F2E81">
                          <w:rPr>
                            <w:rFonts w:eastAsia="Calibri" w:cs="Arial"/>
                            <w:sz w:val="16"/>
                            <w:szCs w:val="16"/>
                          </w:rPr>
                          <w:t xml:space="preserve">No </w:t>
                        </w:r>
                      </w:p>
                    </w:txbxContent>
                  </v:textbox>
                </v:rect>
                <v:rect id="Rectángulo 259" o:spid="_x0000_s1076" style="position:absolute;left:23071;top:39627;width:3810;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" stroked="f" strokeweight="2pt">
                  <v:textbox>
                    <w:txbxContent>
                      <w:p w14:paraId="11B50D5A" w14:textId="77777777" w:rsidR="002108A4" w:rsidRPr="007F2E81" w:rsidRDefault="002108A4" w:rsidP="005E51D8">
                        <w:pPr>
                          <w:pStyle w:val="NormalWeb"/>
                          <w:spacing w:before="0" w:beforeAutospacing="0" w:after="160" w:afterAutospacing="0" w:line="252" w:lineRule="auto"/>
                          <w:rPr>
                            <w:rFonts w:cs="Arial"/>
                          </w:rPr>
                        </w:pPr>
                        <w:r w:rsidRPr="007F2E81">
                          <w:rPr>
                            <w:rFonts w:eastAsia="Calibri" w:cs="Arial"/>
                            <w:sz w:val="16"/>
                            <w:szCs w:val="16"/>
                          </w:rPr>
                          <w:t xml:space="preserve">No </w:t>
                        </w:r>
                      </w:p>
                    </w:txbxContent>
                  </v:textbox>
                </v:rect>
                <v:rect id="Rectángulo 253" o:spid="_x0000_s1077" style="position:absolute;left:30551;top:34540;width:3324;height:2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" stroked="f" strokeweight="2pt">
                  <v:textbox>
                    <w:txbxContent>
                      <w:p w14:paraId="50F57083" w14:textId="77777777" w:rsidR="002108A4" w:rsidRPr="007F2E81" w:rsidRDefault="002108A4" w:rsidP="005E51D8">
                        <w:pPr>
                          <w:pStyle w:val="NormalWeb"/>
                          <w:spacing w:before="0" w:beforeAutospacing="0" w:after="160" w:afterAutospacing="0" w:line="254" w:lineRule="auto"/>
                          <w:rPr>
                            <w:rFonts w:cs="Arial"/>
                          </w:rPr>
                        </w:pPr>
                        <w:r w:rsidRPr="007F2E81">
                          <w:rPr>
                            <w:rFonts w:eastAsia="Calibri" w:cs="Arial"/>
                            <w:sz w:val="16"/>
                            <w:szCs w:val="16"/>
                          </w:rPr>
                          <w:t>Si</w:t>
                        </w:r>
                      </w:p>
                    </w:txbxContent>
                  </v:textbox>
                </v:rect>
                <v:rect id="Rectángulo 277" o:spid="_x0000_s1078" style="position:absolute;left:20231;top:57519;width:4102;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" stroked="f" strokeweight="2pt">
                  <v:textbox>
                    <w:txbxContent>
                      <w:p w14:paraId="55DBC577" w14:textId="77777777" w:rsidR="002108A4" w:rsidRPr="007F2E81" w:rsidRDefault="002108A4" w:rsidP="005E51D8">
                        <w:pPr>
                          <w:pStyle w:val="NormalWeb"/>
                          <w:spacing w:before="0" w:beforeAutospacing="0" w:after="160" w:afterAutospacing="0" w:line="252" w:lineRule="auto"/>
                          <w:rPr>
                            <w:rFonts w:cs="Arial"/>
                          </w:rPr>
                        </w:pPr>
                        <w:r w:rsidRPr="007F2E81">
                          <w:rPr>
                            <w:rFonts w:eastAsia="Calibri" w:cs="Arial"/>
                            <w:sz w:val="16"/>
                            <w:szCs w:val="16"/>
                          </w:rPr>
                          <w:t>Si</w:t>
                        </w:r>
                      </w:p>
                    </w:txbxContent>
                  </v:textbox>
                </v:rect>
                <v:rect id="Rectángulo 250" o:spid="_x0000_s1079" style="position:absolute;left:43041;top:38295;width:10514;height:3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" filled="f" stroked="f" strokeweight="2pt">
                  <v:textbox inset="1mm,1mm,1mm,1mm">
                    <w:txbxContent>
                      <w:p w14:paraId="26C6DA5E" w14:textId="355B87E8" w:rsidR="002108A4" w:rsidRPr="00CC1842" w:rsidRDefault="002108A4" w:rsidP="00CC1842">
                        <w:pPr>
                          <w:pStyle w:val="NormalWeb"/>
                          <w:spacing w:before="0" w:beforeAutospacing="0" w:after="160" w:afterAutospacing="0" w:line="256" w:lineRule="auto"/>
                          <w:jc w:val="center"/>
                          <w:rPr>
                            <w:rFonts w:cs="Arial"/>
                            <w:sz w:val="14"/>
                            <w:szCs w:val="14"/>
                          </w:rPr>
                        </w:pPr>
                        <w:r w:rsidRPr="00CC1842">
                          <w:rPr>
                            <w:rFonts w:eastAsia="Calibri" w:cs="Arial"/>
                            <w:sz w:val="14"/>
                            <w:szCs w:val="14"/>
                          </w:rPr>
                          <w:t>1 mes, prorrogable por otro mes.</w:t>
                        </w:r>
                      </w:p>
                    </w:txbxContent>
                  </v:textbox>
                </v:rect>
                <v:rect id="Rectángulo 282" o:spid="_x0000_s1080" style="position:absolute;left:30023;top:46858;width:6129;height:4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" stroked="f" strokeweight="2pt">
                  <v:textbox>
                    <w:txbxContent>
                      <w:p w14:paraId="022BDEB2" w14:textId="0229236B" w:rsidR="002108A4" w:rsidRPr="006220B8" w:rsidRDefault="002108A4" w:rsidP="005E51D8">
                        <w:pPr>
                          <w:pStyle w:val="NormalWeb"/>
                          <w:spacing w:before="0" w:beforeAutospacing="0" w:after="160" w:afterAutospacing="0" w:line="252" w:lineRule="auto"/>
                          <w:rPr>
                            <w:sz w:val="18"/>
                            <w:szCs w:val="22"/>
                          </w:rPr>
                        </w:pPr>
                        <w:r w:rsidRPr="006220B8">
                          <w:rPr>
                            <w:rFonts w:eastAsia="Calibri" w:cs="Arial"/>
                            <w:sz w:val="14"/>
                            <w:szCs w:val="14"/>
                          </w:rPr>
                          <w:t>10 días hábiles</w:t>
                        </w:r>
                      </w:p>
                    </w:txbxContent>
                  </v:textbox>
                </v:rect>
                <v:shape id="Proceso alternativo 243" o:spid="_x0000_s1081" type="#_x0000_t176" style="position:absolute;left:22638;top:341;width:8484;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" fillcolor="#4f81bd" strokecolor="#385d8a" strokeweight="2pt">
                  <v:textbox>
                    <w:txbxContent>
                      <w:p w14:paraId="076E6630" w14:textId="77777777" w:rsidR="002108A4" w:rsidRPr="00466D0F" w:rsidRDefault="002108A4" w:rsidP="005E51D8">
                        <w:pPr>
                          <w:jc w:val="center"/>
                          <w:rPr>
                            <w:rFonts w:cs="Arial"/>
                            <w:b/>
                            <w:bCs/>
                            <w:color w:val="FFFFFF"/>
                            <w:szCs w:val="20"/>
                          </w:rPr>
                        </w:pPr>
                        <w:r w:rsidRPr="00466D0F">
                          <w:rPr>
                            <w:rFonts w:cs="Arial"/>
                            <w:b/>
                            <w:bCs/>
                            <w:color w:val="FFFFFF"/>
                            <w:szCs w:val="20"/>
                          </w:rPr>
                          <w:t>Inicio</w:t>
                        </w:r>
                      </w:p>
                    </w:txbxContent>
                  </v:textbox>
                </v:shape>
                <v:shape id="Proceso 244" o:spid="_x0000_s1082" type="#_x0000_t109" style="position:absolute;left:16975;top:4712;width:1981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" fillcolor="#c6d9f1" strokecolor="#385d8a" strokeweight="2pt">
                  <v:textbox>
                    <w:txbxContent>
                      <w:p w14:paraId="3A871899" w14:textId="3AED96A7" w:rsidR="002108A4" w:rsidRPr="007F2E81" w:rsidRDefault="002108A4" w:rsidP="00057AB2">
                        <w:pPr>
                          <w:jc w:val="center"/>
                          <w:rPr>
                            <w:rFonts w:cs="Arial"/>
                            <w:sz w:val="16"/>
                            <w:szCs w:val="16"/>
                          </w:rPr>
                        </w:pPr>
                        <w:r w:rsidRPr="007F2E81">
                          <w:rPr>
                            <w:rFonts w:cs="Arial"/>
                            <w:sz w:val="16"/>
                            <w:szCs w:val="16"/>
                          </w:rPr>
                          <w:t xml:space="preserve">Radicación de la solicitud </w:t>
                        </w:r>
                      </w:p>
                    </w:txbxContent>
                  </v:textbox>
                </v:shape>
                <v:shape id="Proceso 245" o:spid="_x0000_s1083" type="#_x0000_t109" style="position:absolute;left:16975;top:9094;width:1981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" fillcolor="#c6d9f1" strokecolor="#385d8a" strokeweight="2pt">
                  <v:textbox>
                    <w:txbxContent>
                      <w:p w14:paraId="5EDB29A5" w14:textId="3826E33D" w:rsidR="002108A4" w:rsidRPr="007F2E81" w:rsidRDefault="002108A4" w:rsidP="00057AB2">
                        <w:pPr>
                          <w:jc w:val="center"/>
                          <w:rPr>
                            <w:rFonts w:cs="Arial"/>
                            <w:sz w:val="16"/>
                            <w:szCs w:val="16"/>
                          </w:rPr>
                        </w:pPr>
                        <w:r>
                          <w:rPr>
                            <w:rFonts w:cs="Arial"/>
                            <w:sz w:val="16"/>
                            <w:szCs w:val="16"/>
                          </w:rPr>
                          <w:t>Asignación de la solicitud</w:t>
                        </w:r>
                      </w:p>
                    </w:txbxContent>
                  </v:textbox>
                </v:shape>
                <v:shape id="Proceso 246" o:spid="_x0000_s1084" type="#_x0000_t109" style="position:absolute;left:16930;top:14068;width:19984;height:3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" fillcolor="#c6d9f1" strokecolor="#385d8a" strokeweight="2pt">
                  <v:textbox inset=",3mm">
                    <w:txbxContent>
                      <w:p w14:paraId="2F6D4EFB" w14:textId="7E026E9E" w:rsidR="002108A4" w:rsidRPr="007F2E81" w:rsidRDefault="002108A4" w:rsidP="00253A1C">
                        <w:pPr>
                          <w:pStyle w:val="NormalWeb"/>
                          <w:spacing w:before="0" w:beforeAutospacing="0" w:after="0" w:afterAutospacing="0" w:line="257" w:lineRule="auto"/>
                          <w:jc w:val="center"/>
                          <w:rPr>
                            <w:rFonts w:cs="Arial"/>
                            <w:sz w:val="16"/>
                            <w:szCs w:val="16"/>
                          </w:rPr>
                        </w:pPr>
                        <w:r>
                          <w:rPr>
                            <w:rFonts w:eastAsia="Calibri"/>
                            <w:sz w:val="16"/>
                            <w:szCs w:val="16"/>
                          </w:rPr>
                          <w:t xml:space="preserve">Evaluación </w:t>
                        </w:r>
                        <w:r>
                          <w:rPr>
                            <w:rFonts w:eastAsia="Calibri" w:cs="Arial"/>
                            <w:sz w:val="16"/>
                            <w:szCs w:val="16"/>
                          </w:rPr>
                          <w:t>técnica y legal</w:t>
                        </w:r>
                        <w:r>
                          <w:rPr>
                            <w:rFonts w:eastAsia="Calibri"/>
                            <w:sz w:val="16"/>
                            <w:szCs w:val="16"/>
                          </w:rPr>
                          <w:t xml:space="preserve"> del trámite</w:t>
                        </w:r>
                      </w:p>
                      <w:p w14:paraId="4474F8A0" w14:textId="1235A1BB" w:rsidR="002108A4" w:rsidRPr="007F2E81" w:rsidRDefault="002108A4" w:rsidP="00E82AE8">
                        <w:pPr>
                          <w:pStyle w:val="NormalWeb"/>
                          <w:spacing w:before="0" w:beforeAutospacing="0" w:after="160" w:afterAutospacing="0" w:line="254" w:lineRule="auto"/>
                          <w:rPr>
                            <w:rFonts w:cs="Arial"/>
                            <w:sz w:val="16"/>
                            <w:szCs w:val="16"/>
                          </w:rPr>
                        </w:pPr>
                      </w:p>
                    </w:txbxContent>
                  </v:textbox>
                </v:shape>
                <v:shape id="Decisión 247" o:spid="_x0000_s1085" type="#_x0000_t110" style="position:absolute;left:19230;top:19282;width:15536;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" fillcolor="#c6d9f1" strokecolor="#385d8a" strokeweight="2pt">
                  <v:textbox inset="1mm,1mm,1mm,1mm">
                    <w:txbxContent>
                      <w:p w14:paraId="4C76D170" w14:textId="77777777" w:rsidR="002108A4" w:rsidRDefault="002108A4" w:rsidP="005E51D8">
                        <w:pPr>
                          <w:jc w:val="center"/>
                          <w:rPr>
                            <w:rFonts w:cs="Arial"/>
                            <w:sz w:val="16"/>
                            <w:szCs w:val="16"/>
                          </w:rPr>
                        </w:pPr>
                        <w:r>
                          <w:rPr>
                            <w:rFonts w:cs="Arial"/>
                            <w:sz w:val="16"/>
                            <w:szCs w:val="16"/>
                          </w:rPr>
                          <w:t>¿</w:t>
                        </w:r>
                        <w:r w:rsidRPr="007F2E81">
                          <w:rPr>
                            <w:rFonts w:cs="Arial"/>
                            <w:sz w:val="16"/>
                            <w:szCs w:val="16"/>
                          </w:rPr>
                          <w:t>Es satisfactoria</w:t>
                        </w:r>
                        <w:r>
                          <w:rPr>
                            <w:rFonts w:cs="Arial"/>
                            <w:sz w:val="16"/>
                            <w:szCs w:val="16"/>
                          </w:rPr>
                          <w:t>?</w:t>
                        </w:r>
                      </w:p>
                      <w:p w14:paraId="035A956E" w14:textId="77777777" w:rsidR="002108A4" w:rsidRDefault="002108A4" w:rsidP="005E51D8">
                        <w:pPr>
                          <w:jc w:val="center"/>
                          <w:rPr>
                            <w:rFonts w:cs="Arial"/>
                            <w:sz w:val="16"/>
                            <w:szCs w:val="16"/>
                          </w:rPr>
                        </w:pPr>
                      </w:p>
                      <w:p w14:paraId="6FDDC446" w14:textId="77777777" w:rsidR="002108A4" w:rsidRPr="007F2E81" w:rsidRDefault="002108A4" w:rsidP="005E51D8">
                        <w:pPr>
                          <w:jc w:val="center"/>
                          <w:rPr>
                            <w:rFonts w:cs="Arial"/>
                            <w:sz w:val="16"/>
                            <w:szCs w:val="16"/>
                          </w:rPr>
                        </w:pPr>
                        <w:r w:rsidRPr="007F2E81">
                          <w:rPr>
                            <w:rFonts w:cs="Arial"/>
                            <w:sz w:val="16"/>
                            <w:szCs w:val="16"/>
                          </w:rPr>
                          <w:t>??</w:t>
                        </w:r>
                      </w:p>
                      <w:p w14:paraId="7BC35E71" w14:textId="77777777" w:rsidR="002108A4" w:rsidRPr="007F2E81" w:rsidRDefault="002108A4" w:rsidP="005E51D8">
                        <w:pPr>
                          <w:jc w:val="center"/>
                          <w:rPr>
                            <w:rFonts w:cs="Arial"/>
                            <w:sz w:val="16"/>
                            <w:szCs w:val="16"/>
                          </w:rPr>
                        </w:pPr>
                      </w:p>
                      <w:p w14:paraId="264C1A0E" w14:textId="77777777" w:rsidR="002108A4" w:rsidRPr="007F2E81" w:rsidRDefault="002108A4" w:rsidP="005E51D8">
                        <w:pPr>
                          <w:jc w:val="center"/>
                          <w:rPr>
                            <w:rFonts w:cs="Arial"/>
                            <w:sz w:val="16"/>
                            <w:szCs w:val="16"/>
                          </w:rPr>
                        </w:pPr>
                      </w:p>
                    </w:txbxContent>
                  </v:textbox>
                </v:shape>
                <v:shape id="Documento 248" o:spid="_x0000_s1086" type="#_x0000_t114" style="position:absolute;left:34215;top:25538;width:1190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" fillcolor="#c6d9f1" strokecolor="#385d8a" strokeweight="2pt">
                  <v:textbox>
                    <w:txbxContent>
                      <w:p w14:paraId="042CB237" w14:textId="77777777" w:rsidR="002108A4" w:rsidRPr="007F2E81" w:rsidRDefault="002108A4" w:rsidP="005E51D8">
                        <w:pPr>
                          <w:jc w:val="center"/>
                          <w:rPr>
                            <w:rFonts w:cs="Arial"/>
                            <w:sz w:val="16"/>
                            <w:szCs w:val="16"/>
                          </w:rPr>
                        </w:pPr>
                        <w:r w:rsidRPr="007F2E81">
                          <w:rPr>
                            <w:rFonts w:cs="Arial"/>
                            <w:sz w:val="16"/>
                            <w:szCs w:val="16"/>
                          </w:rPr>
                          <w:t xml:space="preserve">Requerimiento </w:t>
                        </w:r>
                      </w:p>
                    </w:txbxContent>
                  </v:textbox>
                </v:shape>
                <v:shape id="Decisión 249" o:spid="_x0000_s1087" type="#_x0000_t110" style="position:absolute;left:32944;top:33179;width:145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" fillcolor="#c6d9f1" strokecolor="#385d8a" strokeweight="2pt">
                  <v:textbox inset="1mm,1mm,1mm,1mm">
                    <w:txbxContent>
                      <w:p w14:paraId="3563ABCF" w14:textId="77777777" w:rsidR="002108A4" w:rsidRPr="007F2E81" w:rsidRDefault="002108A4" w:rsidP="005E51D8">
                        <w:pPr>
                          <w:pStyle w:val="NormalWeb"/>
                          <w:spacing w:before="0" w:beforeAutospacing="0" w:after="160" w:afterAutospacing="0" w:line="256" w:lineRule="auto"/>
                          <w:jc w:val="center"/>
                          <w:rPr>
                            <w:rFonts w:cs="Arial"/>
                            <w:sz w:val="16"/>
                            <w:szCs w:val="16"/>
                          </w:rPr>
                        </w:pPr>
                        <w:r w:rsidRPr="007F2E81">
                          <w:rPr>
                            <w:rFonts w:eastAsia="Calibri" w:cs="Arial"/>
                            <w:sz w:val="16"/>
                            <w:szCs w:val="16"/>
                          </w:rPr>
                          <w:t>¿Allega respuesta?</w:t>
                        </w:r>
                      </w:p>
                    </w:txbxContent>
                  </v:textbox>
                </v:shape>
                <v:rect id="Rectángulo 251" o:spid="_x0000_s1088" style="position:absolute;left:35880;top:20442;width:4219;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" stroked="f" strokeweight="2pt">
                  <v:textbox>
                    <w:txbxContent>
                      <w:p w14:paraId="5B50935E" w14:textId="77777777" w:rsidR="002108A4" w:rsidRPr="007F2E81" w:rsidRDefault="002108A4" w:rsidP="005E51D8">
                        <w:pPr>
                          <w:pStyle w:val="NormalWeb"/>
                          <w:spacing w:before="0" w:beforeAutospacing="0" w:after="160" w:afterAutospacing="0" w:line="256" w:lineRule="auto"/>
                          <w:rPr>
                            <w:rFonts w:cs="Arial"/>
                            <w:sz w:val="16"/>
                            <w:szCs w:val="16"/>
                          </w:rPr>
                        </w:pPr>
                        <w:r w:rsidRPr="007F2E81">
                          <w:rPr>
                            <w:rFonts w:eastAsia="Calibri" w:cs="Arial"/>
                            <w:sz w:val="16"/>
                            <w:szCs w:val="16"/>
                          </w:rPr>
                          <w:t xml:space="preserve">No </w:t>
                        </w:r>
                      </w:p>
                    </w:txbxContent>
                  </v:textbox>
                </v:rect>
                <v:shape id="Decisión 254" o:spid="_x0000_s1089" type="#_x0000_t110" style="position:absolute;left:15628;top:33179;width:15532;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" fillcolor="#c6d9f1" strokecolor="#385d8a" strokeweight="2pt">
                  <v:textbox inset="1mm,0,1mm,0">
                    <w:txbxContent>
                      <w:p w14:paraId="248A5BB5" w14:textId="77777777" w:rsidR="002108A4" w:rsidRPr="007F2E81" w:rsidRDefault="002108A4" w:rsidP="005E51D8">
                        <w:pPr>
                          <w:pStyle w:val="NormalWeb"/>
                          <w:spacing w:before="0" w:beforeAutospacing="0" w:after="160" w:afterAutospacing="0" w:line="256" w:lineRule="auto"/>
                          <w:jc w:val="center"/>
                          <w:rPr>
                            <w:rFonts w:cs="Arial"/>
                          </w:rPr>
                        </w:pPr>
                        <w:r>
                          <w:rPr>
                            <w:rFonts w:eastAsia="Calibri" w:cs="Arial"/>
                            <w:sz w:val="16"/>
                            <w:szCs w:val="16"/>
                          </w:rPr>
                          <w:t>¿Es satisfactoria</w:t>
                        </w:r>
                        <w:r w:rsidRPr="007F2E81">
                          <w:rPr>
                            <w:rFonts w:eastAsia="Calibri" w:cs="Arial"/>
                            <w:sz w:val="16"/>
                            <w:szCs w:val="16"/>
                          </w:rPr>
                          <w:t>?</w:t>
                        </w:r>
                      </w:p>
                    </w:txbxContent>
                  </v:textbox>
                </v:shape>
                <v:rect id="Rectángulo 255" o:spid="_x0000_s1090" style="position:absolute;left:11494;top:20647;width:413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" stroked="f" strokeweight="2pt">
                  <v:textbox>
                    <w:txbxContent>
                      <w:p w14:paraId="2575AF62" w14:textId="77777777" w:rsidR="002108A4" w:rsidRPr="007F2E81" w:rsidRDefault="002108A4" w:rsidP="005E51D8">
                        <w:pPr>
                          <w:pStyle w:val="NormalWeb"/>
                          <w:spacing w:before="0" w:beforeAutospacing="0" w:after="160" w:afterAutospacing="0" w:line="252" w:lineRule="auto"/>
                          <w:rPr>
                            <w:rFonts w:cs="Arial"/>
                          </w:rPr>
                        </w:pPr>
                        <w:r w:rsidRPr="007F2E81">
                          <w:rPr>
                            <w:rFonts w:eastAsia="Calibri" w:cs="Arial"/>
                            <w:sz w:val="16"/>
                            <w:szCs w:val="16"/>
                          </w:rPr>
                          <w:t xml:space="preserve">Si </w:t>
                        </w:r>
                      </w:p>
                    </w:txbxContent>
                  </v:textbox>
                </v:rect>
                <v:shape id="Documento 256" o:spid="_x0000_s1091" type="#_x0000_t114" style="position:absolute;left:17513;top:42723;width:1190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" fillcolor="#c6d9f1" strokecolor="#385d8a" strokeweight="2pt">
                  <v:textbox>
                    <w:txbxContent>
                      <w:p w14:paraId="7A512F50" w14:textId="77777777" w:rsidR="002108A4" w:rsidRPr="007F2E81" w:rsidRDefault="002108A4" w:rsidP="005E51D8">
                        <w:pPr>
                          <w:pStyle w:val="NormalWeb"/>
                          <w:spacing w:before="0" w:beforeAutospacing="0" w:after="160" w:afterAutospacing="0" w:line="256" w:lineRule="auto"/>
                          <w:jc w:val="center"/>
                          <w:rPr>
                            <w:rFonts w:cs="Arial"/>
                          </w:rPr>
                        </w:pPr>
                        <w:r w:rsidRPr="007F2E81">
                          <w:rPr>
                            <w:rFonts w:eastAsia="Calibri" w:cs="Arial"/>
                            <w:sz w:val="16"/>
                            <w:szCs w:val="16"/>
                          </w:rPr>
                          <w:t xml:space="preserve">Acto administrativo de negación </w:t>
                        </w:r>
                      </w:p>
                    </w:txbxContent>
                  </v:textbox>
                </v:shape>
                <v:shape id="Documento 257" o:spid="_x0000_s1092" type="#_x0000_t114" style="position:absolute;left:34272;top:42723;width:1190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" fillcolor="#c6d9f1" strokecolor="#385d8a" strokeweight="2pt">
                  <v:textbox>
                    <w:txbxContent>
                      <w:p w14:paraId="322A1D15" w14:textId="77777777" w:rsidR="002108A4" w:rsidRPr="007F2E81" w:rsidRDefault="002108A4" w:rsidP="005E51D8">
                        <w:pPr>
                          <w:pStyle w:val="NormalWeb"/>
                          <w:spacing w:before="0" w:beforeAutospacing="0" w:after="160" w:afterAutospacing="0" w:line="254" w:lineRule="auto"/>
                          <w:jc w:val="center"/>
                          <w:rPr>
                            <w:rFonts w:cs="Arial"/>
                          </w:rPr>
                        </w:pPr>
                        <w:r w:rsidRPr="007F2E81">
                          <w:rPr>
                            <w:rFonts w:eastAsia="Calibri" w:cs="Arial"/>
                            <w:sz w:val="16"/>
                            <w:szCs w:val="16"/>
                          </w:rPr>
                          <w:t>Abandono</w:t>
                        </w:r>
                      </w:p>
                    </w:txbxContent>
                  </v:textbox>
                </v:shape>
                <v:rect id="Rectángulo 260" o:spid="_x0000_s1093" style="position:absolute;left:9940;top:34813;width:4105;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" stroked="f" strokeweight="2pt">
                  <v:textbox>
                    <w:txbxContent>
                      <w:p w14:paraId="343B7330" w14:textId="77777777" w:rsidR="002108A4" w:rsidRPr="007F2E81" w:rsidRDefault="002108A4" w:rsidP="005E51D8">
                        <w:pPr>
                          <w:pStyle w:val="NormalWeb"/>
                          <w:spacing w:before="0" w:beforeAutospacing="0" w:after="160" w:afterAutospacing="0" w:line="252" w:lineRule="auto"/>
                          <w:rPr>
                            <w:rFonts w:cs="Arial"/>
                          </w:rPr>
                        </w:pPr>
                        <w:r w:rsidRPr="007F2E81">
                          <w:rPr>
                            <w:rFonts w:eastAsia="Calibri" w:cs="Arial"/>
                            <w:sz w:val="16"/>
                            <w:szCs w:val="16"/>
                          </w:rPr>
                          <w:t>Si</w:t>
                        </w:r>
                      </w:p>
                    </w:txbxContent>
                  </v:textbox>
                </v:rect>
                <v:shape id="Conector recto de flecha 261" o:spid="_x0000_s1094" type="#_x0000_t32" style="position:absolute;left:26879;top:3232;width:0;height:1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" strokecolor="#4a7ebb">
                  <v:stroke endarrow="block"/>
                </v:shape>
                <v:shape id="Conector recto de flecha 262" o:spid="_x0000_s1095" type="#_x0000_t32" style="position:absolute;left:26879;top:7886;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" strokecolor="#4a7ebb">
                  <v:stroke endarrow="block"/>
                </v:shape>
                <v:shape id="Conector recto de flecha 263" o:spid="_x0000_s1096" type="#_x0000_t32" style="position:absolute;left:26879;top:12268;width:45;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" strokecolor="#4a7ebb">
                  <v:stroke endarrow="block"/>
                </v:shape>
                <v:shape id="Conector recto de flecha 264" o:spid="_x0000_s1097" type="#_x0000_t32" style="position:absolute;left:26924;top:17773;width:63;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" strokecolor="#4a7ebb">
                  <v:stroke endarrow="block"/>
                </v:shape>
                <v:shape id="Conector angular 265" o:spid="_x0000_s1098" type="#_x0000_t33" style="position:absolute;left:34893;top:22568;width:5275;height:29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" strokecolor="#4a7ebb">
                  <v:stroke endarrow="block"/>
                </v:shape>
                <v:shape id="Conector recto de flecha 266" o:spid="_x0000_s1099" type="#_x0000_t32" style="position:absolute;left:40168;top:30252;width:67;height:2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" strokecolor="#4a7ebb">
                  <v:stroke endarrow="block"/>
                </v:shape>
                <v:shape id="Conector recto de flecha 267" o:spid="_x0000_s1100" type="#_x0000_t32" style="position:absolute;left:40225;top:39846;width:10;height:28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" strokecolor="#4a7ebb">
                  <v:stroke endarrow="block"/>
                </v:shape>
                <v:shape id="Conector recto de flecha 268" o:spid="_x0000_s1101" type="#_x0000_t32" style="position:absolute;left:31160;top:36465;width:1784;height:4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" strokecolor="#4a7ebb">
                  <v:stroke endarrow="block"/>
                </v:shape>
                <v:shape id="Conector angular 269" o:spid="_x0000_s1102" type="#_x0000_t34" style="position:absolute;left:5409;top:24745;width:16125;height:117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" adj="49" strokecolor="#4a7ebb"/>
                <v:shape id="Proceso 270" o:spid="_x0000_s1103" type="#_x0000_t109" style="position:absolute;left:463;top:68094;width:17253;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" fillcolor="#fac090" strokecolor="#385d8a" strokeweight="2pt">
                  <v:textbox>
                    <w:txbxContent>
                      <w:p w14:paraId="270CB2D6" w14:textId="77777777" w:rsidR="002108A4" w:rsidRPr="00670852" w:rsidRDefault="002108A4" w:rsidP="005E51D8">
                        <w:pPr>
                          <w:pStyle w:val="NormalWeb"/>
                          <w:spacing w:before="0" w:beforeAutospacing="0" w:after="160" w:afterAutospacing="0" w:line="256" w:lineRule="auto"/>
                          <w:jc w:val="center"/>
                          <w:rPr>
                            <w:rFonts w:ascii="Bahnschrift" w:hAnsi="Bahnschrift" w:cs="Arial"/>
                            <w:b/>
                            <w:bCs/>
                            <w:sz w:val="18"/>
                            <w:szCs w:val="18"/>
                          </w:rPr>
                        </w:pPr>
                        <w:r w:rsidRPr="00670852">
                          <w:rPr>
                            <w:rFonts w:ascii="Bahnschrift" w:eastAsia="Calibri" w:hAnsi="Bahnschrift" w:cs="Arial"/>
                            <w:b/>
                            <w:bCs/>
                            <w:sz w:val="18"/>
                            <w:szCs w:val="18"/>
                          </w:rPr>
                          <w:t>Implementación del cambio</w:t>
                        </w:r>
                      </w:p>
                      <w:p w14:paraId="5E6F60B5" w14:textId="77777777" w:rsidR="002108A4" w:rsidRPr="007F2E81" w:rsidRDefault="002108A4" w:rsidP="005E51D8">
                        <w:pPr>
                          <w:pStyle w:val="NormalWeb"/>
                          <w:spacing w:before="0" w:beforeAutospacing="0" w:after="160" w:afterAutospacing="0" w:line="252" w:lineRule="auto"/>
                          <w:jc w:val="center"/>
                          <w:rPr>
                            <w:rFonts w:cs="Arial"/>
                          </w:rPr>
                        </w:pPr>
                        <w:r w:rsidRPr="007F2E81">
                          <w:rPr>
                            <w:rFonts w:eastAsia="Calibri" w:cs="Arial"/>
                            <w:sz w:val="16"/>
                            <w:szCs w:val="16"/>
                          </w:rPr>
                          <w:t> </w:t>
                        </w:r>
                      </w:p>
                    </w:txbxContent>
                  </v:textbox>
                </v:shape>
                <v:shape id="Proceso 271" o:spid="_x0000_s1104" type="#_x0000_t109" style="position:absolute;left:22394;top:51874;width:20672;height:3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" fillcolor="#c6d9f1" strokecolor="#385d8a" strokeweight="2pt">
                  <v:textbox>
                    <w:txbxContent>
                      <w:p w14:paraId="061419B2" w14:textId="77777777" w:rsidR="002108A4" w:rsidRPr="007F2E81" w:rsidRDefault="002108A4" w:rsidP="005E51D8">
                        <w:pPr>
                          <w:pStyle w:val="NormalWeb"/>
                          <w:spacing w:before="0" w:beforeAutospacing="0" w:after="160" w:afterAutospacing="0" w:line="254" w:lineRule="auto"/>
                          <w:jc w:val="center"/>
                          <w:rPr>
                            <w:rFonts w:cs="Arial"/>
                          </w:rPr>
                        </w:pPr>
                        <w:r w:rsidRPr="007F2E81">
                          <w:rPr>
                            <w:rFonts w:eastAsia="Calibri" w:cs="Arial"/>
                            <w:sz w:val="16"/>
                            <w:szCs w:val="16"/>
                          </w:rPr>
                          <w:t>Radicación de recurso de reposición</w:t>
                        </w:r>
                      </w:p>
                      <w:p w14:paraId="1DF8BA61" w14:textId="77777777" w:rsidR="002108A4" w:rsidRPr="007F2E81" w:rsidRDefault="002108A4" w:rsidP="005E51D8">
                        <w:pPr>
                          <w:pStyle w:val="NormalWeb"/>
                          <w:spacing w:before="0" w:beforeAutospacing="0" w:after="160" w:afterAutospacing="0" w:line="252" w:lineRule="auto"/>
                          <w:jc w:val="center"/>
                          <w:rPr>
                            <w:rFonts w:cs="Arial"/>
                          </w:rPr>
                        </w:pPr>
                        <w:r w:rsidRPr="007F2E81">
                          <w:rPr>
                            <w:rFonts w:eastAsia="Calibri" w:cs="Arial"/>
                            <w:sz w:val="16"/>
                            <w:szCs w:val="16"/>
                          </w:rPr>
                          <w:t> </w:t>
                        </w:r>
                      </w:p>
                    </w:txbxContent>
                  </v:textbox>
                </v:shape>
                <v:shape id="Decisión 272" o:spid="_x0000_s1105" type="#_x0000_t110" style="position:absolute;left:25016;top:56192;width:15532;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" fillcolor="#c6d9f1" strokecolor="#385d8a" strokeweight="2pt">
                  <v:textbox inset="1mm,1mm,1mm,1mm">
                    <w:txbxContent>
                      <w:p w14:paraId="169CA242" w14:textId="77777777" w:rsidR="002108A4" w:rsidRPr="007F2E81" w:rsidRDefault="002108A4" w:rsidP="005E51D8">
                        <w:pPr>
                          <w:pStyle w:val="NormalWeb"/>
                          <w:spacing w:before="0" w:beforeAutospacing="0" w:after="160" w:afterAutospacing="0" w:line="254" w:lineRule="auto"/>
                          <w:jc w:val="center"/>
                          <w:rPr>
                            <w:rFonts w:cs="Arial"/>
                          </w:rPr>
                        </w:pPr>
                        <w:r>
                          <w:rPr>
                            <w:rFonts w:eastAsia="Calibri" w:cs="Arial"/>
                            <w:sz w:val="16"/>
                            <w:szCs w:val="16"/>
                          </w:rPr>
                          <w:t>¿Es satisfactoria</w:t>
                        </w:r>
                        <w:r w:rsidRPr="007F2E81">
                          <w:rPr>
                            <w:rFonts w:eastAsia="Calibri" w:cs="Arial"/>
                            <w:sz w:val="16"/>
                            <w:szCs w:val="16"/>
                          </w:rPr>
                          <w:t>?</w:t>
                        </w:r>
                      </w:p>
                    </w:txbxContent>
                  </v:textbox>
                </v:shape>
                <v:shape id="Documento 273" o:spid="_x0000_s1106" type="#_x0000_t114" style="position:absolute;left:25152;top:64913;width:15269;height:4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" fillcolor="#c6d9f1" strokecolor="#385d8a" strokeweight="2pt">
                  <v:textbox>
                    <w:txbxContent>
                      <w:p w14:paraId="4B9AE456" w14:textId="77777777" w:rsidR="002108A4" w:rsidRPr="007F2E81" w:rsidRDefault="002108A4" w:rsidP="005E51D8">
                        <w:pPr>
                          <w:pStyle w:val="NormalWeb"/>
                          <w:spacing w:before="0" w:beforeAutospacing="0" w:after="160" w:afterAutospacing="0" w:line="254" w:lineRule="auto"/>
                          <w:rPr>
                            <w:rFonts w:cs="Arial"/>
                          </w:rPr>
                        </w:pPr>
                        <w:r w:rsidRPr="007F2E81">
                          <w:rPr>
                            <w:rFonts w:eastAsia="Calibri" w:cs="Arial"/>
                            <w:sz w:val="16"/>
                            <w:szCs w:val="16"/>
                          </w:rPr>
                          <w:t xml:space="preserve">Confirmación de negación de recurso </w:t>
                        </w:r>
                      </w:p>
                    </w:txbxContent>
                  </v:textbox>
                </v:shape>
                <v:shape id="Conector recto de flecha 276" o:spid="_x0000_s1107" type="#_x0000_t32" style="position:absolute;left:32734;top:55137;width:51;height: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" strokecolor="#4a7ebb">
                  <v:stroke endarrow="block"/>
                </v:shape>
                <v:rect id="Rectángulo 278" o:spid="_x0000_s1108" style="position:absolute;left:36738;top:61406;width:3810;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" stroked="f" strokeweight="2pt">
                  <v:textbox>
                    <w:txbxContent>
                      <w:p w14:paraId="34E9ABC9" w14:textId="77777777" w:rsidR="002108A4" w:rsidRPr="007F2E81" w:rsidRDefault="002108A4" w:rsidP="005E51D8">
                        <w:pPr>
                          <w:pStyle w:val="NormalWeb"/>
                          <w:spacing w:before="0" w:beforeAutospacing="0" w:after="160" w:afterAutospacing="0" w:line="252" w:lineRule="auto"/>
                          <w:rPr>
                            <w:rFonts w:cs="Arial"/>
                          </w:rPr>
                        </w:pPr>
                        <w:r w:rsidRPr="007F2E81">
                          <w:rPr>
                            <w:rFonts w:eastAsia="Calibri" w:cs="Arial"/>
                            <w:sz w:val="16"/>
                            <w:szCs w:val="16"/>
                          </w:rPr>
                          <w:t xml:space="preserve">No </w:t>
                        </w:r>
                      </w:p>
                    </w:txbxContent>
                  </v:textbox>
                </v:rect>
                <v:shape id="Conector angular 280" o:spid="_x0000_s1109" type="#_x0000_t34" style="position:absolute;left:25880;top:45024;width:4436;height:926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" strokecolor="#4a7ebb">
                  <v:stroke endarrow="block"/>
                </v:shape>
                <v:shape id="Conector angular 281" o:spid="_x0000_s1110" type="#_x0000_t34" style="position:absolute;left:34260;top:45908;width:4436;height:749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" strokecolor="#4a7ebb">
                  <v:stroke endarrow="block"/>
                </v:shape>
                <v:shape id="Conector recto de flecha 283" o:spid="_x0000_s1111" type="#_x0000_t32" style="position:absolute;left:32785;top:62890;width:6;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" strokecolor="#4a7ebb">
                  <v:stroke endarrow="block"/>
                </v:shape>
                <v:shape id="Conector angular 284" o:spid="_x0000_s1112" type="#_x0000_t34" style="position:absolute;left:-276;top:44205;width:23768;height:80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" adj="-3" strokecolor="#4a7ebb">
                  <v:stroke endarrow="block"/>
                </v:shape>
                <v:shape id="Conector recto de flecha 285" o:spid="_x0000_s1113" type="#_x0000_t32" style="position:absolute;left:23394;top:39751;width:72;height:2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" strokecolor="#4a7ebb">
                  <v:stroke endarrow="block"/>
                </v:shape>
                <v:shape id="Documento 258" o:spid="_x0000_s1114" type="#_x0000_t114" style="position:absolute;left:1633;top:60233;width:1190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" fillcolor="#4f81bd" strokecolor="#385d8a" strokeweight="2pt">
                  <v:textbox>
                    <w:txbxContent>
                      <w:p w14:paraId="330F441E" w14:textId="77777777" w:rsidR="002108A4" w:rsidRPr="00466D0F" w:rsidRDefault="002108A4" w:rsidP="005E51D8">
                        <w:pPr>
                          <w:pStyle w:val="NormalWeb"/>
                          <w:spacing w:before="0" w:beforeAutospacing="0" w:after="160" w:afterAutospacing="0" w:line="254" w:lineRule="auto"/>
                          <w:jc w:val="center"/>
                          <w:rPr>
                            <w:rFonts w:cs="Arial"/>
                            <w:b/>
                            <w:bCs/>
                            <w:color w:val="FFFFFF"/>
                            <w:sz w:val="16"/>
                            <w:szCs w:val="16"/>
                          </w:rPr>
                        </w:pPr>
                        <w:r w:rsidRPr="00466D0F">
                          <w:rPr>
                            <w:rFonts w:eastAsia="Calibri" w:cs="Arial"/>
                            <w:b/>
                            <w:bCs/>
                            <w:color w:val="FFFFFF"/>
                            <w:sz w:val="16"/>
                            <w:szCs w:val="16"/>
                          </w:rPr>
                          <w:t>Acto administrativo de aprobación</w:t>
                        </w:r>
                      </w:p>
                    </w:txbxContent>
                  </v:textbox>
                </v:shape>
                <v:rect id="Rectángulo 107" o:spid="_x0000_s1115" style="position:absolute;left:42011;top:47992;width:12218;height:3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" stroked="f" strokeweight="2pt">
                  <v:textbox>
                    <w:txbxContent>
                      <w:p w14:paraId="4E673F01" w14:textId="70DBD0EA" w:rsidR="002108A4" w:rsidRPr="00587377" w:rsidRDefault="002108A4" w:rsidP="00587377">
                        <w:pPr>
                          <w:pStyle w:val="NormalWeb"/>
                          <w:spacing w:before="0" w:beforeAutospacing="0" w:after="160" w:afterAutospacing="0" w:line="252" w:lineRule="auto"/>
                          <w:jc w:val="center"/>
                          <w:rPr>
                            <w:sz w:val="22"/>
                          </w:rPr>
                        </w:pPr>
                        <w:r w:rsidRPr="00587377">
                          <w:rPr>
                            <w:rFonts w:eastAsia="Calibri" w:cs="Arial"/>
                            <w:sz w:val="14"/>
                            <w:szCs w:val="16"/>
                          </w:rPr>
                          <w:t>Se interrumpen términos de evaluación del trámite</w:t>
                        </w:r>
                        <w:r>
                          <w:rPr>
                            <w:rFonts w:eastAsia="Calibri" w:cs="Arial"/>
                            <w:sz w:val="14"/>
                            <w:szCs w:val="16"/>
                          </w:rPr>
                          <w:t>.</w:t>
                        </w:r>
                      </w:p>
                    </w:txbxContent>
                  </v:textbox>
                </v:rect>
                <v:rect id="Rectángulo 108" o:spid="_x0000_s1116" style="position:absolute;left:41614;top:30136;width:11941;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" filled="f" stroked="f" strokeweight="2pt">
                  <v:textbox>
                    <w:txbxContent>
                      <w:p w14:paraId="593027E9" w14:textId="16F72FB4" w:rsidR="002108A4" w:rsidRDefault="002108A4" w:rsidP="00587377">
                        <w:pPr>
                          <w:pStyle w:val="NormalWeb"/>
                          <w:spacing w:before="0" w:beforeAutospacing="0" w:after="160" w:afterAutospacing="0" w:line="252" w:lineRule="auto"/>
                          <w:jc w:val="center"/>
                          <w:rPr>
                            <w:sz w:val="24"/>
                          </w:rPr>
                        </w:pPr>
                        <w:r>
                          <w:rPr>
                            <w:rFonts w:eastAsia="Calibri" w:cs="Arial"/>
                            <w:sz w:val="14"/>
                            <w:szCs w:val="14"/>
                          </w:rPr>
                          <w:t>Se interrumpen términos de evaluación del trámite.</w:t>
                        </w:r>
                      </w:p>
                    </w:txbxContent>
                  </v:textbox>
                </v:rect>
                <v:shape id="Conector: angular 1209981382" o:spid="_x0000_s1117" type="#_x0000_t34" style="position:absolute;left:13430;top:53107;width:8763;height:699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" adj="-470" strokecolor="#4a7ebb">
                  <v:stroke endarrow="block"/>
                </v:shape>
                <v:shape id="Conector recto de flecha 842613561" o:spid="_x0000_s1118" type="#_x0000_t32" style="position:absolute;left:7588;top:65131;width:0;height:2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" strokecolor="#4a7ebb">
                  <v:stroke endarrow="block"/>
                </v:shape>
                <v:shape id="Conector: angular 1997261791" o:spid="_x0000_s1119" type="#_x0000_t34" style="position:absolute;left:13665;top:59480;width:11227;height:328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" strokecolor="#4a7ebb">
                  <v:stroke endarrow="block"/>
                </v:shape>
              </v:group>
            </w:pict>
          </mc:Fallback>
        </mc:AlternateContent>
      </w:r>
    </w:p>
    <w:p w14:paraId="0F55E948" w14:textId="38BB8011" w:rsidR="005E51D8" w:rsidRPr="00E82100" w:rsidRDefault="005E51D8" w:rsidP="00DD226F">
      <w:pPr>
        <w:ind w:hanging="708"/>
        <w:rPr>
          <w:rFonts w:cs="Arial"/>
          <w:szCs w:val="20"/>
        </w:rPr>
      </w:pPr>
    </w:p>
    <w:p w14:paraId="68285AC0" w14:textId="79D0F864" w:rsidR="005E51D8" w:rsidRPr="00E82100" w:rsidRDefault="005E51D8" w:rsidP="00DD226F">
      <w:pPr>
        <w:ind w:hanging="708"/>
        <w:rPr>
          <w:rFonts w:cs="Arial"/>
          <w:szCs w:val="20"/>
        </w:rPr>
      </w:pPr>
    </w:p>
    <w:p w14:paraId="63ED297C" w14:textId="77777777" w:rsidR="005E51D8" w:rsidRPr="00E82100" w:rsidRDefault="005E51D8" w:rsidP="00DD226F">
      <w:pPr>
        <w:ind w:hanging="708"/>
        <w:rPr>
          <w:rFonts w:cs="Arial"/>
          <w:szCs w:val="20"/>
        </w:rPr>
      </w:pPr>
    </w:p>
    <w:p w14:paraId="700A880C" w14:textId="77777777" w:rsidR="005E51D8" w:rsidRPr="00E82100" w:rsidRDefault="005E51D8" w:rsidP="00DD226F">
      <w:pPr>
        <w:ind w:hanging="708"/>
        <w:rPr>
          <w:rFonts w:cs="Arial"/>
          <w:szCs w:val="20"/>
        </w:rPr>
      </w:pPr>
    </w:p>
    <w:p w14:paraId="7D962636" w14:textId="77777777" w:rsidR="005E51D8" w:rsidRPr="00E82100" w:rsidRDefault="005E51D8" w:rsidP="00DD226F">
      <w:pPr>
        <w:ind w:hanging="708"/>
        <w:rPr>
          <w:rFonts w:cs="Arial"/>
          <w:szCs w:val="20"/>
        </w:rPr>
      </w:pPr>
    </w:p>
    <w:p w14:paraId="2A552BBE" w14:textId="77777777" w:rsidR="005E51D8" w:rsidRPr="00E82100" w:rsidRDefault="005E51D8" w:rsidP="00DD226F">
      <w:pPr>
        <w:ind w:hanging="708"/>
        <w:rPr>
          <w:rFonts w:cs="Arial"/>
          <w:szCs w:val="20"/>
        </w:rPr>
      </w:pPr>
    </w:p>
    <w:p w14:paraId="41558D7E" w14:textId="77777777" w:rsidR="005E51D8" w:rsidRPr="00E82100" w:rsidRDefault="005E51D8" w:rsidP="00DD226F">
      <w:pPr>
        <w:ind w:hanging="708"/>
        <w:rPr>
          <w:rFonts w:cs="Arial"/>
          <w:szCs w:val="20"/>
        </w:rPr>
      </w:pPr>
    </w:p>
    <w:p w14:paraId="791C0BC8" w14:textId="77777777" w:rsidR="005E51D8" w:rsidRPr="00E82100" w:rsidRDefault="005E51D8" w:rsidP="00DD226F">
      <w:pPr>
        <w:ind w:hanging="708"/>
        <w:rPr>
          <w:rFonts w:cs="Arial"/>
          <w:szCs w:val="20"/>
        </w:rPr>
      </w:pPr>
    </w:p>
    <w:p w14:paraId="6109F0E2" w14:textId="77777777" w:rsidR="005E51D8" w:rsidRPr="00E82100" w:rsidRDefault="005E51D8" w:rsidP="00DD226F">
      <w:pPr>
        <w:ind w:hanging="708"/>
        <w:rPr>
          <w:rFonts w:cs="Arial"/>
          <w:szCs w:val="20"/>
        </w:rPr>
      </w:pPr>
    </w:p>
    <w:p w14:paraId="39C05CC7" w14:textId="77777777" w:rsidR="005E51D8" w:rsidRPr="00E82100" w:rsidRDefault="005E51D8" w:rsidP="00DD226F">
      <w:pPr>
        <w:ind w:hanging="708"/>
        <w:rPr>
          <w:rFonts w:cs="Arial"/>
          <w:szCs w:val="20"/>
        </w:rPr>
      </w:pPr>
    </w:p>
    <w:p w14:paraId="1EF533CB" w14:textId="77777777" w:rsidR="005E51D8" w:rsidRPr="00E82100" w:rsidRDefault="005E51D8" w:rsidP="00DD226F">
      <w:pPr>
        <w:ind w:hanging="708"/>
        <w:rPr>
          <w:rFonts w:cs="Arial"/>
          <w:szCs w:val="20"/>
        </w:rPr>
      </w:pPr>
    </w:p>
    <w:p w14:paraId="22E2EB0F" w14:textId="77777777" w:rsidR="005E51D8" w:rsidRPr="00E82100" w:rsidRDefault="005E51D8" w:rsidP="00DD226F">
      <w:pPr>
        <w:ind w:hanging="708"/>
        <w:rPr>
          <w:rFonts w:cs="Arial"/>
          <w:szCs w:val="20"/>
        </w:rPr>
      </w:pPr>
    </w:p>
    <w:p w14:paraId="5F1A1ADB" w14:textId="77777777" w:rsidR="005E51D8" w:rsidRPr="00E82100" w:rsidRDefault="005E51D8" w:rsidP="00DD226F">
      <w:pPr>
        <w:ind w:hanging="708"/>
        <w:rPr>
          <w:rFonts w:cs="Arial"/>
          <w:szCs w:val="20"/>
        </w:rPr>
      </w:pPr>
    </w:p>
    <w:p w14:paraId="6D013848" w14:textId="77777777" w:rsidR="005E51D8" w:rsidRPr="00E82100" w:rsidRDefault="005E51D8" w:rsidP="00DD226F">
      <w:pPr>
        <w:ind w:hanging="708"/>
        <w:rPr>
          <w:rFonts w:cs="Arial"/>
          <w:szCs w:val="20"/>
        </w:rPr>
      </w:pPr>
    </w:p>
    <w:p w14:paraId="104D497C" w14:textId="77777777" w:rsidR="005E51D8" w:rsidRPr="00E82100" w:rsidRDefault="005E51D8" w:rsidP="00DD226F">
      <w:pPr>
        <w:ind w:hanging="708"/>
        <w:rPr>
          <w:rFonts w:cs="Arial"/>
          <w:szCs w:val="20"/>
        </w:rPr>
      </w:pPr>
    </w:p>
    <w:p w14:paraId="2C344184" w14:textId="77777777" w:rsidR="005E51D8" w:rsidRPr="00E82100" w:rsidRDefault="005E51D8" w:rsidP="00DD226F">
      <w:pPr>
        <w:ind w:hanging="708"/>
        <w:rPr>
          <w:rFonts w:cs="Arial"/>
          <w:szCs w:val="20"/>
        </w:rPr>
      </w:pPr>
    </w:p>
    <w:p w14:paraId="13AA0B87" w14:textId="77777777" w:rsidR="005E51D8" w:rsidRPr="00E82100" w:rsidRDefault="005E51D8" w:rsidP="00DD226F">
      <w:pPr>
        <w:ind w:hanging="708"/>
        <w:rPr>
          <w:rFonts w:cs="Arial"/>
          <w:szCs w:val="20"/>
        </w:rPr>
      </w:pPr>
    </w:p>
    <w:p w14:paraId="0E474E68" w14:textId="77777777" w:rsidR="005E51D8" w:rsidRPr="00E82100" w:rsidRDefault="005E51D8" w:rsidP="00DD226F">
      <w:pPr>
        <w:ind w:hanging="708"/>
        <w:rPr>
          <w:rFonts w:cs="Arial"/>
          <w:szCs w:val="20"/>
        </w:rPr>
      </w:pPr>
    </w:p>
    <w:p w14:paraId="50DF6546" w14:textId="77777777" w:rsidR="005E51D8" w:rsidRPr="00E82100" w:rsidRDefault="005E51D8" w:rsidP="00DD226F">
      <w:pPr>
        <w:ind w:hanging="708"/>
        <w:rPr>
          <w:rFonts w:cs="Arial"/>
          <w:szCs w:val="20"/>
        </w:rPr>
      </w:pPr>
    </w:p>
    <w:p w14:paraId="740FBA26" w14:textId="77777777" w:rsidR="005E51D8" w:rsidRPr="00E82100" w:rsidRDefault="005E51D8" w:rsidP="00DD226F">
      <w:pPr>
        <w:ind w:hanging="708"/>
        <w:rPr>
          <w:rFonts w:cs="Arial"/>
          <w:szCs w:val="20"/>
        </w:rPr>
      </w:pPr>
    </w:p>
    <w:p w14:paraId="025E7F4C" w14:textId="77777777" w:rsidR="005E51D8" w:rsidRPr="00E82100" w:rsidRDefault="005E51D8" w:rsidP="00DD226F">
      <w:pPr>
        <w:ind w:hanging="708"/>
        <w:rPr>
          <w:rFonts w:cs="Arial"/>
          <w:szCs w:val="20"/>
        </w:rPr>
      </w:pPr>
    </w:p>
    <w:p w14:paraId="526139AB" w14:textId="77777777" w:rsidR="005E51D8" w:rsidRPr="00E82100" w:rsidRDefault="005E51D8" w:rsidP="00DD226F">
      <w:pPr>
        <w:ind w:hanging="708"/>
        <w:rPr>
          <w:rFonts w:cs="Arial"/>
          <w:szCs w:val="20"/>
        </w:rPr>
      </w:pPr>
    </w:p>
    <w:p w14:paraId="60A5ECF6" w14:textId="77777777" w:rsidR="005E51D8" w:rsidRPr="00E82100" w:rsidRDefault="005E51D8" w:rsidP="00DD226F">
      <w:pPr>
        <w:ind w:hanging="708"/>
        <w:rPr>
          <w:rFonts w:cs="Arial"/>
          <w:szCs w:val="20"/>
        </w:rPr>
      </w:pPr>
    </w:p>
    <w:p w14:paraId="07B15200" w14:textId="77777777" w:rsidR="005E51D8" w:rsidRPr="00E82100" w:rsidRDefault="005E51D8" w:rsidP="00DD226F">
      <w:pPr>
        <w:ind w:hanging="708"/>
        <w:rPr>
          <w:rFonts w:cs="Arial"/>
          <w:szCs w:val="20"/>
        </w:rPr>
      </w:pPr>
    </w:p>
    <w:p w14:paraId="490E2721" w14:textId="77777777" w:rsidR="005E51D8" w:rsidRPr="00E82100" w:rsidRDefault="005E51D8" w:rsidP="00DD226F">
      <w:pPr>
        <w:ind w:hanging="708"/>
        <w:rPr>
          <w:rFonts w:cs="Arial"/>
          <w:szCs w:val="20"/>
        </w:rPr>
      </w:pPr>
    </w:p>
    <w:p w14:paraId="5AE6D6BE" w14:textId="77777777" w:rsidR="005E51D8" w:rsidRPr="00E82100" w:rsidRDefault="005E51D8" w:rsidP="00DD226F">
      <w:pPr>
        <w:ind w:hanging="708"/>
        <w:rPr>
          <w:rFonts w:cs="Arial"/>
          <w:szCs w:val="20"/>
        </w:rPr>
      </w:pPr>
    </w:p>
    <w:p w14:paraId="064791A8" w14:textId="77777777" w:rsidR="005E51D8" w:rsidRPr="00E82100" w:rsidRDefault="005E51D8" w:rsidP="00DD226F">
      <w:pPr>
        <w:ind w:hanging="708"/>
        <w:rPr>
          <w:rFonts w:cs="Arial"/>
          <w:szCs w:val="20"/>
        </w:rPr>
      </w:pPr>
    </w:p>
    <w:p w14:paraId="4BF6756B" w14:textId="77777777" w:rsidR="005E51D8" w:rsidRPr="00E82100" w:rsidRDefault="005E51D8" w:rsidP="00DD226F">
      <w:pPr>
        <w:ind w:hanging="708"/>
        <w:rPr>
          <w:rFonts w:cs="Arial"/>
          <w:szCs w:val="20"/>
        </w:rPr>
      </w:pPr>
    </w:p>
    <w:p w14:paraId="587D3BE7" w14:textId="77777777" w:rsidR="005E51D8" w:rsidRPr="00E82100" w:rsidRDefault="005E51D8" w:rsidP="00DD226F">
      <w:pPr>
        <w:ind w:hanging="708"/>
        <w:rPr>
          <w:rFonts w:cs="Arial"/>
          <w:szCs w:val="20"/>
        </w:rPr>
      </w:pPr>
    </w:p>
    <w:p w14:paraId="683DC078" w14:textId="77777777" w:rsidR="005E51D8" w:rsidRPr="00E82100" w:rsidRDefault="005E51D8" w:rsidP="00DD226F">
      <w:pPr>
        <w:ind w:hanging="708"/>
        <w:rPr>
          <w:rFonts w:cs="Arial"/>
          <w:szCs w:val="20"/>
        </w:rPr>
      </w:pPr>
    </w:p>
    <w:p w14:paraId="69678E1F" w14:textId="77777777" w:rsidR="005E51D8" w:rsidRPr="00E82100" w:rsidRDefault="005E51D8" w:rsidP="00DD226F">
      <w:pPr>
        <w:ind w:hanging="708"/>
        <w:rPr>
          <w:rFonts w:cs="Arial"/>
          <w:szCs w:val="20"/>
        </w:rPr>
      </w:pPr>
    </w:p>
    <w:p w14:paraId="08C1FDAD" w14:textId="77777777" w:rsidR="005E51D8" w:rsidRPr="00E82100" w:rsidRDefault="005E51D8" w:rsidP="00DD226F">
      <w:pPr>
        <w:ind w:hanging="708"/>
        <w:rPr>
          <w:rFonts w:cs="Arial"/>
          <w:szCs w:val="20"/>
        </w:rPr>
      </w:pPr>
    </w:p>
    <w:p w14:paraId="1084E6F5" w14:textId="77777777" w:rsidR="005E51D8" w:rsidRPr="00E82100" w:rsidRDefault="005E51D8" w:rsidP="00DD226F">
      <w:pPr>
        <w:ind w:hanging="708"/>
        <w:rPr>
          <w:rFonts w:cs="Arial"/>
          <w:szCs w:val="20"/>
        </w:rPr>
      </w:pPr>
    </w:p>
    <w:p w14:paraId="364B0712" w14:textId="77777777" w:rsidR="005E51D8" w:rsidRPr="00E82100" w:rsidRDefault="005E51D8" w:rsidP="00DD226F">
      <w:pPr>
        <w:ind w:hanging="708"/>
        <w:rPr>
          <w:rFonts w:cs="Arial"/>
          <w:szCs w:val="20"/>
        </w:rPr>
      </w:pPr>
    </w:p>
    <w:p w14:paraId="38A4CB42" w14:textId="77777777" w:rsidR="005E51D8" w:rsidRPr="00E82100" w:rsidRDefault="005E51D8" w:rsidP="00DD226F">
      <w:pPr>
        <w:ind w:hanging="708"/>
        <w:rPr>
          <w:rFonts w:cs="Arial"/>
          <w:szCs w:val="20"/>
        </w:rPr>
      </w:pPr>
    </w:p>
    <w:p w14:paraId="46F391E9" w14:textId="77777777" w:rsidR="005E51D8" w:rsidRPr="00E82100" w:rsidRDefault="005E51D8" w:rsidP="00DD226F">
      <w:pPr>
        <w:ind w:hanging="708"/>
        <w:rPr>
          <w:rFonts w:cs="Arial"/>
          <w:szCs w:val="20"/>
        </w:rPr>
      </w:pPr>
    </w:p>
    <w:p w14:paraId="28AC1B28" w14:textId="77777777" w:rsidR="005E51D8" w:rsidRPr="00E82100" w:rsidRDefault="005E51D8" w:rsidP="00DD226F">
      <w:pPr>
        <w:ind w:hanging="708"/>
        <w:rPr>
          <w:rFonts w:cs="Arial"/>
          <w:szCs w:val="20"/>
        </w:rPr>
      </w:pPr>
    </w:p>
    <w:p w14:paraId="59DE7374" w14:textId="77777777" w:rsidR="005E51D8" w:rsidRPr="00E82100" w:rsidRDefault="005E51D8" w:rsidP="00DD226F">
      <w:pPr>
        <w:ind w:hanging="708"/>
        <w:rPr>
          <w:rFonts w:cs="Arial"/>
          <w:szCs w:val="20"/>
        </w:rPr>
      </w:pPr>
    </w:p>
    <w:p w14:paraId="7CB7E4D9" w14:textId="77777777" w:rsidR="005E51D8" w:rsidRPr="00E82100" w:rsidRDefault="005E51D8" w:rsidP="00DD226F">
      <w:pPr>
        <w:ind w:hanging="708"/>
        <w:rPr>
          <w:rFonts w:cs="Arial"/>
          <w:szCs w:val="20"/>
        </w:rPr>
      </w:pPr>
    </w:p>
    <w:p w14:paraId="7E62752A" w14:textId="77777777" w:rsidR="005E51D8" w:rsidRPr="00E82100" w:rsidRDefault="005E51D8" w:rsidP="00DD226F">
      <w:pPr>
        <w:ind w:hanging="708"/>
        <w:rPr>
          <w:rFonts w:cs="Arial"/>
          <w:szCs w:val="20"/>
        </w:rPr>
      </w:pPr>
    </w:p>
    <w:p w14:paraId="5822CD19" w14:textId="77777777" w:rsidR="005E51D8" w:rsidRPr="00E82100" w:rsidRDefault="005E51D8" w:rsidP="00DD226F">
      <w:pPr>
        <w:ind w:hanging="708"/>
        <w:rPr>
          <w:rFonts w:cs="Arial"/>
          <w:szCs w:val="20"/>
        </w:rPr>
      </w:pPr>
    </w:p>
    <w:p w14:paraId="54786222" w14:textId="77777777" w:rsidR="00CC1842" w:rsidRPr="00E82100" w:rsidRDefault="00CC1842" w:rsidP="00DD226F">
      <w:pPr>
        <w:spacing w:after="200" w:line="276" w:lineRule="auto"/>
        <w:jc w:val="left"/>
        <w:rPr>
          <w:rFonts w:cs="Arial"/>
          <w:b/>
          <w:szCs w:val="20"/>
        </w:rPr>
      </w:pPr>
      <w:r w:rsidRPr="00E82100">
        <w:rPr>
          <w:rFonts w:cs="Arial"/>
          <w:b/>
          <w:szCs w:val="20"/>
        </w:rPr>
        <w:br w:type="page"/>
      </w:r>
    </w:p>
    <w:p w14:paraId="49125781" w14:textId="4C9D9560" w:rsidR="005E51D8" w:rsidRPr="00E82100" w:rsidRDefault="00BA7176" w:rsidP="00DD226F">
      <w:pPr>
        <w:rPr>
          <w:rFonts w:cs="Arial"/>
          <w:b/>
          <w:szCs w:val="20"/>
        </w:rPr>
      </w:pPr>
      <w:r w:rsidRPr="00E82100">
        <w:rPr>
          <w:rFonts w:cs="Arial"/>
          <w:b/>
          <w:szCs w:val="20"/>
        </w:rPr>
        <w:t xml:space="preserve">DIAGRAMA DE FLUJO </w:t>
      </w:r>
      <w:r w:rsidR="005E51D8" w:rsidRPr="00E82100">
        <w:rPr>
          <w:rFonts w:cs="Arial"/>
          <w:b/>
          <w:szCs w:val="20"/>
        </w:rPr>
        <w:t>PARA MODIFICACIONES DE RIESGO MAYOR</w:t>
      </w:r>
    </w:p>
    <w:p w14:paraId="363B12BB" w14:textId="021EBE31" w:rsidR="000652E5" w:rsidRPr="00E82100" w:rsidRDefault="000652E5" w:rsidP="00DD226F">
      <w:pPr>
        <w:rPr>
          <w:rFonts w:eastAsia="Arial" w:cs="Arial"/>
          <w:szCs w:val="20"/>
        </w:rPr>
      </w:pPr>
    </w:p>
    <w:p w14:paraId="5FE46C25" w14:textId="008610B3" w:rsidR="005E51D8" w:rsidRPr="00C060B4" w:rsidRDefault="00573805" w:rsidP="00DD226F">
      <w:pPr>
        <w:rPr>
          <w:rFonts w:eastAsia="Arial" w:cs="Arial"/>
          <w:szCs w:val="20"/>
        </w:rPr>
      </w:pPr>
      <w:r w:rsidRPr="00E82100">
        <w:rPr>
          <w:noProof/>
        </w:rPr>
        <mc:AlternateContent>
          <mc:Choice Requires="wpc">
            <w:drawing>
              <wp:anchor distT="0" distB="0" distL="114300" distR="114300" simplePos="0" relativeHeight="251658242" behindDoc="1" locked="0" layoutInCell="1" allowOverlap="1" wp14:anchorId="155D7095" wp14:editId="1128D58F">
                <wp:simplePos x="0" y="0"/>
                <wp:positionH relativeFrom="column">
                  <wp:posOffset>74141</wp:posOffset>
                </wp:positionH>
                <wp:positionV relativeFrom="paragraph">
                  <wp:posOffset>7792</wp:posOffset>
                </wp:positionV>
                <wp:extent cx="5422900" cy="7154562"/>
                <wp:effectExtent l="0" t="0" r="25400" b="27305"/>
                <wp:wrapNone/>
                <wp:docPr id="2" name="Lienzo 1"/>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accent1">
                              <a:shade val="50000"/>
                            </a:schemeClr>
                          </a:solidFill>
                        </a:ln>
                      </wpc:whole>
                      <wps:wsp>
                        <wps:cNvPr id="160" name="Rectángulo 160"/>
                        <wps:cNvSpPr/>
                        <wps:spPr>
                          <a:xfrm>
                            <a:off x="2185123" y="1416268"/>
                            <a:ext cx="1221740" cy="314960"/>
                          </a:xfrm>
                          <a:prstGeom prst="rect">
                            <a:avLst/>
                          </a:prstGeom>
                          <a:solidFill>
                            <a:sysClr val="window" lastClr="FFFFFF"/>
                          </a:solidFill>
                          <a:ln w="25400" cap="flat" cmpd="sng" algn="ctr">
                            <a:noFill/>
                            <a:prstDash val="solid"/>
                          </a:ln>
                          <a:effectLst/>
                        </wps:spPr>
                        <wps:txbx>
                          <w:txbxContent>
                            <w:p w14:paraId="61755787" w14:textId="525026D7" w:rsidR="002108A4" w:rsidRDefault="002108A4" w:rsidP="00456C74">
                              <w:pPr>
                                <w:spacing w:after="160" w:line="252" w:lineRule="auto"/>
                                <w:jc w:val="center"/>
                                <w:rPr>
                                  <w:sz w:val="24"/>
                                </w:rPr>
                              </w:pPr>
                              <w:r>
                                <w:rPr>
                                  <w:rFonts w:eastAsia="Calibri" w:cs="Arial"/>
                                  <w:sz w:val="14"/>
                                  <w:szCs w:val="14"/>
                                </w:rPr>
                                <w:t>Evaluación simultanea de la modificación evaluación del trámite.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7" name="Conector recto 297"/>
                        <wps:cNvCnPr/>
                        <wps:spPr>
                          <a:xfrm>
                            <a:off x="1101077" y="1635403"/>
                            <a:ext cx="0" cy="261740"/>
                          </a:xfrm>
                          <a:prstGeom prst="line">
                            <a:avLst/>
                          </a:prstGeom>
                          <a:noFill/>
                          <a:ln w="9525" cap="flat" cmpd="sng" algn="ctr">
                            <a:solidFill>
                              <a:srgbClr val="4F81BD">
                                <a:shade val="95000"/>
                                <a:satMod val="105000"/>
                              </a:srgbClr>
                            </a:solidFill>
                            <a:prstDash val="solid"/>
                          </a:ln>
                          <a:effectLst/>
                        </wps:spPr>
                        <wps:bodyPr/>
                      </wps:wsp>
                      <wps:wsp>
                        <wps:cNvPr id="196" name="Proceso 196"/>
                        <wps:cNvSpPr/>
                        <wps:spPr>
                          <a:xfrm>
                            <a:off x="101815" y="1372376"/>
                            <a:ext cx="1998425" cy="417002"/>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6B515302" w14:textId="3E7D289C" w:rsidR="002108A4" w:rsidRPr="004758E2" w:rsidRDefault="002108A4" w:rsidP="00057AB2">
                              <w:pPr>
                                <w:pStyle w:val="NormalWeb"/>
                                <w:spacing w:before="0" w:beforeAutospacing="0" w:after="0" w:afterAutospacing="0" w:line="254" w:lineRule="auto"/>
                                <w:jc w:val="center"/>
                                <w:rPr>
                                  <w:rFonts w:cs="Arial"/>
                                  <w:sz w:val="16"/>
                                  <w:szCs w:val="16"/>
                                </w:rPr>
                              </w:pPr>
                              <w:r w:rsidRPr="00ED3B9B">
                                <w:rPr>
                                  <w:rFonts w:eastAsia="Calibri" w:cs="Arial"/>
                                  <w:sz w:val="16"/>
                                  <w:szCs w:val="16"/>
                                </w:rPr>
                                <w:t xml:space="preserve">Evaluación </w:t>
                              </w:r>
                              <w:r>
                                <w:rPr>
                                  <w:rFonts w:eastAsia="Calibri" w:cs="Arial"/>
                                  <w:sz w:val="16"/>
                                  <w:szCs w:val="16"/>
                                </w:rPr>
                                <w:t xml:space="preserve">técnica y legal </w:t>
                              </w:r>
                              <w:r w:rsidRPr="00ED3B9B">
                                <w:rPr>
                                  <w:rFonts w:eastAsia="Calibri" w:cs="Arial"/>
                                  <w:sz w:val="16"/>
                                  <w:szCs w:val="16"/>
                                </w:rPr>
                                <w:t>del trámite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Conector angular 298"/>
                        <wps:cNvCnPr>
                          <a:endCxn id="197" idx="0"/>
                        </wps:cNvCnPr>
                        <wps:spPr>
                          <a:xfrm>
                            <a:off x="1101077" y="1894637"/>
                            <a:ext cx="1627577" cy="135019"/>
                          </a:xfrm>
                          <a:prstGeom prst="bentConnector2">
                            <a:avLst/>
                          </a:prstGeom>
                          <a:noFill/>
                          <a:ln w="9525" cap="flat" cmpd="sng" algn="ctr">
                            <a:solidFill>
                              <a:srgbClr val="4F81BD">
                                <a:shade val="95000"/>
                                <a:satMod val="105000"/>
                              </a:srgbClr>
                            </a:solidFill>
                            <a:prstDash val="solid"/>
                            <a:tailEnd type="triangle"/>
                          </a:ln>
                          <a:effectLst/>
                        </wps:spPr>
                        <wps:bodyPr/>
                      </wps:wsp>
                      <wps:wsp>
                        <wps:cNvPr id="227" name="Rectángulo 227"/>
                        <wps:cNvSpPr/>
                        <wps:spPr>
                          <a:xfrm>
                            <a:off x="1739553" y="5781016"/>
                            <a:ext cx="410210" cy="247650"/>
                          </a:xfrm>
                          <a:prstGeom prst="rect">
                            <a:avLst/>
                          </a:prstGeom>
                          <a:solidFill>
                            <a:sysClr val="window" lastClr="FFFFFF"/>
                          </a:solidFill>
                          <a:ln w="25400" cap="flat" cmpd="sng" algn="ctr">
                            <a:noFill/>
                            <a:prstDash val="solid"/>
                          </a:ln>
                          <a:effectLst/>
                        </wps:spPr>
                        <wps:txbx>
                          <w:txbxContent>
                            <w:p w14:paraId="26A5EB9B" w14:textId="77777777" w:rsidR="002108A4" w:rsidRPr="004758E2" w:rsidRDefault="002108A4" w:rsidP="005E51D8">
                              <w:pPr>
                                <w:pStyle w:val="NormalWeb"/>
                                <w:spacing w:before="0" w:beforeAutospacing="0" w:after="160" w:afterAutospacing="0" w:line="252" w:lineRule="auto"/>
                                <w:rPr>
                                  <w:rFonts w:cs="Arial"/>
                                  <w:sz w:val="16"/>
                                  <w:szCs w:val="16"/>
                                </w:rPr>
                              </w:pPr>
                              <w:r w:rsidRPr="004758E2">
                                <w:rPr>
                                  <w:rFonts w:eastAsia="Calibri" w:cs="Arial"/>
                                  <w:sz w:val="16"/>
                                  <w:szCs w:val="16"/>
                                </w:rPr>
                                <w:t>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2" name="Rectángulo 232"/>
                        <wps:cNvSpPr/>
                        <wps:spPr>
                          <a:xfrm>
                            <a:off x="2951723" y="4610406"/>
                            <a:ext cx="682831" cy="374022"/>
                          </a:xfrm>
                          <a:prstGeom prst="rect">
                            <a:avLst/>
                          </a:prstGeom>
                          <a:solidFill>
                            <a:sysClr val="window" lastClr="FFFFFF"/>
                          </a:solidFill>
                          <a:ln w="25400" cap="flat" cmpd="sng" algn="ctr">
                            <a:noFill/>
                            <a:prstDash val="solid"/>
                          </a:ln>
                          <a:effectLst/>
                        </wps:spPr>
                        <wps:txbx>
                          <w:txbxContent>
                            <w:p w14:paraId="229348EE" w14:textId="572D8995" w:rsidR="002108A4" w:rsidRPr="004758E2" w:rsidRDefault="002108A4" w:rsidP="005E51D8">
                              <w:pPr>
                                <w:pStyle w:val="NormalWeb"/>
                                <w:spacing w:before="0" w:beforeAutospacing="0" w:after="160" w:afterAutospacing="0" w:line="252" w:lineRule="auto"/>
                                <w:rPr>
                                  <w:rFonts w:cs="Arial"/>
                                  <w:sz w:val="16"/>
                                  <w:szCs w:val="16"/>
                                </w:rPr>
                              </w:pPr>
                              <w:r>
                                <w:rPr>
                                  <w:rFonts w:eastAsia="Calibri" w:cs="Arial"/>
                                  <w:sz w:val="16"/>
                                  <w:szCs w:val="16"/>
                                </w:rPr>
                                <w:t>10</w:t>
                              </w:r>
                              <w:r w:rsidRPr="004758E2">
                                <w:rPr>
                                  <w:rFonts w:eastAsia="Calibri" w:cs="Arial"/>
                                  <w:sz w:val="16"/>
                                  <w:szCs w:val="16"/>
                                </w:rPr>
                                <w:t xml:space="preserve"> días</w:t>
                              </w:r>
                              <w:r>
                                <w:rPr>
                                  <w:rFonts w:eastAsia="Calibri" w:cs="Arial"/>
                                  <w:sz w:val="16"/>
                                  <w:szCs w:val="16"/>
                                </w:rPr>
                                <w:t xml:space="preserve"> hábiles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 name="Rectángulo 209"/>
                        <wps:cNvSpPr/>
                        <wps:spPr>
                          <a:xfrm>
                            <a:off x="2383357" y="4045736"/>
                            <a:ext cx="381000" cy="247650"/>
                          </a:xfrm>
                          <a:prstGeom prst="rect">
                            <a:avLst/>
                          </a:prstGeom>
                          <a:solidFill>
                            <a:sysClr val="window" lastClr="FFFFFF"/>
                          </a:solidFill>
                          <a:ln w="25400" cap="flat" cmpd="sng" algn="ctr">
                            <a:noFill/>
                            <a:prstDash val="solid"/>
                          </a:ln>
                          <a:effectLst/>
                        </wps:spPr>
                        <wps:txbx>
                          <w:txbxContent>
                            <w:p w14:paraId="636C2355" w14:textId="77777777" w:rsidR="002108A4" w:rsidRPr="004758E2" w:rsidRDefault="002108A4" w:rsidP="005E51D8">
                              <w:pPr>
                                <w:pStyle w:val="NormalWeb"/>
                                <w:spacing w:before="0" w:beforeAutospacing="0" w:after="160" w:afterAutospacing="0" w:line="252" w:lineRule="auto"/>
                                <w:rPr>
                                  <w:rFonts w:cs="Arial"/>
                                  <w:sz w:val="16"/>
                                  <w:szCs w:val="16"/>
                                </w:rPr>
                              </w:pPr>
                              <w:r w:rsidRPr="004758E2">
                                <w:rPr>
                                  <w:rFonts w:eastAsia="Calibri" w:cs="Arial"/>
                                  <w:sz w:val="16"/>
                                  <w:szCs w:val="16"/>
                                </w:rPr>
                                <w:t xml:space="preserve">No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 name="Rectángulo 202"/>
                        <wps:cNvSpPr/>
                        <wps:spPr>
                          <a:xfrm>
                            <a:off x="4032939" y="4029166"/>
                            <a:ext cx="389366" cy="247650"/>
                          </a:xfrm>
                          <a:prstGeom prst="rect">
                            <a:avLst/>
                          </a:prstGeom>
                          <a:solidFill>
                            <a:sysClr val="window" lastClr="FFFFFF"/>
                          </a:solidFill>
                          <a:ln w="25400" cap="flat" cmpd="sng" algn="ctr">
                            <a:noFill/>
                            <a:prstDash val="solid"/>
                          </a:ln>
                          <a:effectLst/>
                        </wps:spPr>
                        <wps:txbx>
                          <w:txbxContent>
                            <w:p w14:paraId="44C8237E" w14:textId="77777777" w:rsidR="002108A4" w:rsidRPr="004758E2" w:rsidRDefault="002108A4" w:rsidP="005E51D8">
                              <w:pPr>
                                <w:pStyle w:val="NormalWeb"/>
                                <w:spacing w:before="0" w:beforeAutospacing="0" w:after="160" w:afterAutospacing="0" w:line="254" w:lineRule="auto"/>
                                <w:rPr>
                                  <w:rFonts w:cs="Arial"/>
                                  <w:sz w:val="16"/>
                                  <w:szCs w:val="16"/>
                                </w:rPr>
                              </w:pPr>
                              <w:r w:rsidRPr="004758E2">
                                <w:rPr>
                                  <w:rFonts w:eastAsia="Calibri" w:cs="Arial"/>
                                  <w:sz w:val="16"/>
                                  <w:szCs w:val="16"/>
                                </w:rPr>
                                <w:t xml:space="preserve">No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 name="Rectángulo 203"/>
                        <wps:cNvSpPr/>
                        <wps:spPr>
                          <a:xfrm>
                            <a:off x="3074463" y="3526101"/>
                            <a:ext cx="332400" cy="221982"/>
                          </a:xfrm>
                          <a:prstGeom prst="rect">
                            <a:avLst/>
                          </a:prstGeom>
                          <a:solidFill>
                            <a:sysClr val="window" lastClr="FFFFFF"/>
                          </a:solidFill>
                          <a:ln w="25400" cap="flat" cmpd="sng" algn="ctr">
                            <a:noFill/>
                            <a:prstDash val="solid"/>
                          </a:ln>
                          <a:effectLst/>
                        </wps:spPr>
                        <wps:txbx>
                          <w:txbxContent>
                            <w:p w14:paraId="77D8CCDE" w14:textId="77777777" w:rsidR="002108A4" w:rsidRPr="004758E2" w:rsidRDefault="002108A4" w:rsidP="005E51D8">
                              <w:pPr>
                                <w:pStyle w:val="NormalWeb"/>
                                <w:spacing w:before="0" w:beforeAutospacing="0" w:after="160" w:afterAutospacing="0" w:line="254" w:lineRule="auto"/>
                                <w:rPr>
                                  <w:rFonts w:cs="Arial"/>
                                  <w:sz w:val="16"/>
                                  <w:szCs w:val="16"/>
                                </w:rPr>
                              </w:pPr>
                              <w:r w:rsidRPr="004758E2">
                                <w:rPr>
                                  <w:rFonts w:eastAsia="Calibri" w:cs="Arial"/>
                                  <w:sz w:val="16"/>
                                  <w:szCs w:val="16"/>
                                </w:rPr>
                                <w:t>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Rectángulo 200"/>
                        <wps:cNvSpPr/>
                        <wps:spPr>
                          <a:xfrm>
                            <a:off x="4363533" y="3956674"/>
                            <a:ext cx="1051416" cy="336274"/>
                          </a:xfrm>
                          <a:prstGeom prst="rect">
                            <a:avLst/>
                          </a:prstGeom>
                          <a:solidFill>
                            <a:sysClr val="window" lastClr="FFFFFF"/>
                          </a:solidFill>
                          <a:ln w="25400" cap="flat" cmpd="sng" algn="ctr">
                            <a:noFill/>
                            <a:prstDash val="solid"/>
                          </a:ln>
                          <a:effectLst/>
                        </wps:spPr>
                        <wps:txbx>
                          <w:txbxContent>
                            <w:p w14:paraId="7E7AAA4B" w14:textId="4C21B767" w:rsidR="002108A4" w:rsidRPr="00057AB2" w:rsidRDefault="002108A4" w:rsidP="00057AB2">
                              <w:pPr>
                                <w:pStyle w:val="NormalWeb"/>
                                <w:spacing w:before="0" w:beforeAutospacing="0" w:after="160" w:afterAutospacing="0" w:line="256" w:lineRule="auto"/>
                                <w:jc w:val="center"/>
                                <w:rPr>
                                  <w:rFonts w:cs="Arial"/>
                                  <w:sz w:val="14"/>
                                  <w:szCs w:val="14"/>
                                </w:rPr>
                              </w:pPr>
                              <w:r w:rsidRPr="00057AB2">
                                <w:rPr>
                                  <w:rFonts w:eastAsia="Calibri" w:cs="Arial"/>
                                  <w:sz w:val="14"/>
                                  <w:szCs w:val="14"/>
                                </w:rPr>
                                <w:t>1 mes, prorrogable por otro mes.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28" name="Rectángulo 228"/>
                        <wps:cNvSpPr/>
                        <wps:spPr>
                          <a:xfrm>
                            <a:off x="3289185" y="6288980"/>
                            <a:ext cx="381000" cy="247650"/>
                          </a:xfrm>
                          <a:prstGeom prst="rect">
                            <a:avLst/>
                          </a:prstGeom>
                          <a:solidFill>
                            <a:sysClr val="window" lastClr="FFFFFF"/>
                          </a:solidFill>
                          <a:ln w="25400" cap="flat" cmpd="sng" algn="ctr">
                            <a:noFill/>
                            <a:prstDash val="solid"/>
                          </a:ln>
                          <a:effectLst/>
                        </wps:spPr>
                        <wps:txbx>
                          <w:txbxContent>
                            <w:p w14:paraId="2ABB82F5" w14:textId="77777777" w:rsidR="002108A4" w:rsidRPr="004758E2" w:rsidRDefault="002108A4" w:rsidP="005E51D8">
                              <w:pPr>
                                <w:pStyle w:val="NormalWeb"/>
                                <w:spacing w:before="0" w:beforeAutospacing="0" w:after="160" w:afterAutospacing="0" w:line="252" w:lineRule="auto"/>
                                <w:rPr>
                                  <w:rFonts w:cs="Arial"/>
                                  <w:sz w:val="16"/>
                                  <w:szCs w:val="16"/>
                                </w:rPr>
                              </w:pPr>
                              <w:r w:rsidRPr="004758E2">
                                <w:rPr>
                                  <w:rFonts w:eastAsia="Calibri" w:cs="Arial"/>
                                  <w:sz w:val="16"/>
                                  <w:szCs w:val="16"/>
                                </w:rPr>
                                <w:t xml:space="preserve">No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 name="Proceso alternativo 193"/>
                        <wps:cNvSpPr/>
                        <wps:spPr>
                          <a:xfrm>
                            <a:off x="2312141" y="50800"/>
                            <a:ext cx="848448" cy="276225"/>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4328805A" w14:textId="77777777" w:rsidR="002108A4" w:rsidRPr="00466D0F" w:rsidRDefault="002108A4" w:rsidP="005E51D8">
                              <w:pPr>
                                <w:jc w:val="center"/>
                                <w:rPr>
                                  <w:rFonts w:cs="Arial"/>
                                  <w:b/>
                                  <w:bCs/>
                                  <w:color w:val="FFFFFF"/>
                                  <w:szCs w:val="20"/>
                                </w:rPr>
                              </w:pPr>
                              <w:r w:rsidRPr="00466D0F">
                                <w:rPr>
                                  <w:rFonts w:cs="Arial"/>
                                  <w:b/>
                                  <w:bCs/>
                                  <w:color w:val="FFFFFF"/>
                                  <w:szCs w:val="20"/>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Proceso 194"/>
                        <wps:cNvSpPr/>
                        <wps:spPr>
                          <a:xfrm>
                            <a:off x="1739553" y="440350"/>
                            <a:ext cx="1981200" cy="304800"/>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662E2991" w14:textId="47691D7B" w:rsidR="002108A4" w:rsidRPr="004758E2" w:rsidRDefault="002108A4" w:rsidP="00057AB2">
                              <w:pPr>
                                <w:jc w:val="center"/>
                                <w:rPr>
                                  <w:rFonts w:cs="Arial"/>
                                  <w:sz w:val="16"/>
                                  <w:szCs w:val="16"/>
                                </w:rPr>
                              </w:pPr>
                              <w:r w:rsidRPr="004758E2">
                                <w:rPr>
                                  <w:rFonts w:cs="Arial"/>
                                  <w:sz w:val="16"/>
                                  <w:szCs w:val="16"/>
                                </w:rPr>
                                <w:t xml:space="preserve">Radicación de la solicitud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Proceso 195"/>
                        <wps:cNvSpPr/>
                        <wps:spPr>
                          <a:xfrm>
                            <a:off x="1739553" y="878514"/>
                            <a:ext cx="1981200" cy="304800"/>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35F0889A" w14:textId="2E8A3C7B" w:rsidR="002108A4" w:rsidRPr="004758E2" w:rsidRDefault="002108A4" w:rsidP="00057AB2">
                              <w:pPr>
                                <w:jc w:val="center"/>
                                <w:rPr>
                                  <w:rFonts w:cs="Arial"/>
                                  <w:sz w:val="16"/>
                                  <w:szCs w:val="16"/>
                                </w:rPr>
                              </w:pPr>
                              <w:r>
                                <w:rPr>
                                  <w:rFonts w:cs="Arial"/>
                                  <w:sz w:val="16"/>
                                  <w:szCs w:val="16"/>
                                </w:rPr>
                                <w:t>Asignación</w:t>
                              </w:r>
                              <w:r w:rsidRPr="007F2E81">
                                <w:rPr>
                                  <w:rFonts w:cs="Arial"/>
                                  <w:sz w:val="16"/>
                                  <w:szCs w:val="16"/>
                                </w:rPr>
                                <w:t xml:space="preserve"> de la solicitud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Decisión 197"/>
                        <wps:cNvSpPr/>
                        <wps:spPr>
                          <a:xfrm>
                            <a:off x="1951879" y="2029778"/>
                            <a:ext cx="1553549" cy="657226"/>
                          </a:xfrm>
                          <a:prstGeom prst="flowChartDecision">
                            <a:avLst/>
                          </a:prstGeom>
                          <a:solidFill>
                            <a:srgbClr val="1F497D">
                              <a:lumMod val="20000"/>
                              <a:lumOff val="80000"/>
                            </a:srgbClr>
                          </a:solidFill>
                          <a:ln w="25400" cap="flat" cmpd="sng" algn="ctr">
                            <a:solidFill>
                              <a:srgbClr val="4F81BD">
                                <a:shade val="50000"/>
                              </a:srgbClr>
                            </a:solidFill>
                            <a:prstDash val="solid"/>
                          </a:ln>
                          <a:effectLst/>
                        </wps:spPr>
                        <wps:txbx>
                          <w:txbxContent>
                            <w:p w14:paraId="55607260" w14:textId="77777777" w:rsidR="002108A4" w:rsidRPr="004758E2" w:rsidRDefault="002108A4" w:rsidP="005E51D8">
                              <w:pPr>
                                <w:jc w:val="center"/>
                                <w:rPr>
                                  <w:rFonts w:cs="Arial"/>
                                  <w:sz w:val="16"/>
                                  <w:szCs w:val="16"/>
                                </w:rPr>
                              </w:pPr>
                              <w:r>
                                <w:rPr>
                                  <w:rFonts w:cs="Arial"/>
                                  <w:sz w:val="16"/>
                                  <w:szCs w:val="16"/>
                                </w:rPr>
                                <w:t>¿Es satisfactoria?</w:t>
                              </w:r>
                            </w:p>
                            <w:p w14:paraId="738F6CFE" w14:textId="77777777" w:rsidR="002108A4" w:rsidRPr="004758E2" w:rsidRDefault="002108A4" w:rsidP="005E51D8">
                              <w:pPr>
                                <w:jc w:val="center"/>
                                <w:rPr>
                                  <w:rFonts w:cs="Arial"/>
                                  <w:sz w:val="16"/>
                                  <w:szCs w:val="16"/>
                                </w:rPr>
                              </w:pPr>
                            </w:p>
                            <w:p w14:paraId="0E3612C3" w14:textId="77777777" w:rsidR="002108A4" w:rsidRPr="004758E2" w:rsidRDefault="002108A4" w:rsidP="005E51D8">
                              <w:pPr>
                                <w:jc w:val="center"/>
                                <w:rPr>
                                  <w:rFonts w:cs="Arial"/>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98" name="Documento 198"/>
                        <wps:cNvSpPr/>
                        <wps:spPr>
                          <a:xfrm>
                            <a:off x="3437626" y="2655361"/>
                            <a:ext cx="1190625" cy="504825"/>
                          </a:xfrm>
                          <a:prstGeom prst="flowChartDocumen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517A905" w14:textId="77777777" w:rsidR="002108A4" w:rsidRPr="004758E2" w:rsidRDefault="002108A4" w:rsidP="005E51D8">
                              <w:pPr>
                                <w:jc w:val="center"/>
                                <w:rPr>
                                  <w:rFonts w:cs="Arial"/>
                                  <w:sz w:val="16"/>
                                  <w:szCs w:val="16"/>
                                </w:rPr>
                              </w:pPr>
                              <w:r w:rsidRPr="004758E2">
                                <w:rPr>
                                  <w:rFonts w:cs="Arial"/>
                                  <w:sz w:val="16"/>
                                  <w:szCs w:val="16"/>
                                </w:rPr>
                                <w:t xml:space="preserve">Requerimiento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Decisión 199"/>
                        <wps:cNvSpPr/>
                        <wps:spPr>
                          <a:xfrm>
                            <a:off x="3310498" y="3419470"/>
                            <a:ext cx="1458299" cy="666732"/>
                          </a:xfrm>
                          <a:prstGeom prst="flowChartDecision">
                            <a:avLst/>
                          </a:prstGeom>
                          <a:solidFill>
                            <a:srgbClr val="1F497D">
                              <a:lumMod val="20000"/>
                              <a:lumOff val="80000"/>
                            </a:srgbClr>
                          </a:solidFill>
                          <a:ln w="25400" cap="flat" cmpd="sng" algn="ctr">
                            <a:solidFill>
                              <a:srgbClr val="4F81BD">
                                <a:shade val="50000"/>
                              </a:srgbClr>
                            </a:solidFill>
                            <a:prstDash val="solid"/>
                          </a:ln>
                          <a:effectLst/>
                        </wps:spPr>
                        <wps:txbx>
                          <w:txbxContent>
                            <w:p w14:paraId="17042403" w14:textId="77777777" w:rsidR="002108A4" w:rsidRPr="004758E2" w:rsidRDefault="002108A4" w:rsidP="005E51D8">
                              <w:pPr>
                                <w:pStyle w:val="NormalWeb"/>
                                <w:spacing w:before="0" w:beforeAutospacing="0" w:after="160" w:afterAutospacing="0" w:line="256" w:lineRule="auto"/>
                                <w:jc w:val="center"/>
                                <w:rPr>
                                  <w:rFonts w:cs="Arial"/>
                                  <w:sz w:val="16"/>
                                  <w:szCs w:val="16"/>
                                </w:rPr>
                              </w:pPr>
                              <w:r w:rsidRPr="004758E2">
                                <w:rPr>
                                  <w:rFonts w:eastAsia="Calibri" w:cs="Arial"/>
                                  <w:sz w:val="16"/>
                                  <w:szCs w:val="16"/>
                                </w:rPr>
                                <w:t>¿Allega respuesta?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 name="Rectángulo 201"/>
                        <wps:cNvSpPr/>
                        <wps:spPr>
                          <a:xfrm>
                            <a:off x="3617803" y="2095092"/>
                            <a:ext cx="421845" cy="247650"/>
                          </a:xfrm>
                          <a:prstGeom prst="rect">
                            <a:avLst/>
                          </a:prstGeom>
                          <a:solidFill>
                            <a:sysClr val="window" lastClr="FFFFFF"/>
                          </a:solidFill>
                          <a:ln w="25400" cap="flat" cmpd="sng" algn="ctr">
                            <a:noFill/>
                            <a:prstDash val="solid"/>
                          </a:ln>
                          <a:effectLst/>
                        </wps:spPr>
                        <wps:txbx>
                          <w:txbxContent>
                            <w:p w14:paraId="14242539" w14:textId="77777777" w:rsidR="002108A4" w:rsidRPr="004758E2" w:rsidRDefault="002108A4" w:rsidP="005E51D8">
                              <w:pPr>
                                <w:pStyle w:val="NormalWeb"/>
                                <w:spacing w:before="0" w:beforeAutospacing="0" w:after="160" w:afterAutospacing="0" w:line="256" w:lineRule="auto"/>
                                <w:rPr>
                                  <w:rFonts w:cs="Arial"/>
                                  <w:sz w:val="16"/>
                                  <w:szCs w:val="16"/>
                                </w:rPr>
                              </w:pPr>
                              <w:r w:rsidRPr="004758E2">
                                <w:rPr>
                                  <w:rFonts w:eastAsia="Calibri" w:cs="Arial"/>
                                  <w:sz w:val="16"/>
                                  <w:szCs w:val="16"/>
                                </w:rPr>
                                <w:t xml:space="preserve">No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4" name="Decisión 204"/>
                        <wps:cNvSpPr/>
                        <wps:spPr>
                          <a:xfrm>
                            <a:off x="1578975" y="3419470"/>
                            <a:ext cx="1553210" cy="657225"/>
                          </a:xfrm>
                          <a:prstGeom prst="flowChartDecision">
                            <a:avLst/>
                          </a:prstGeom>
                          <a:solidFill>
                            <a:srgbClr val="4F81BD">
                              <a:lumMod val="20000"/>
                              <a:lumOff val="80000"/>
                            </a:srgbClr>
                          </a:solidFill>
                          <a:ln w="25400" cap="flat" cmpd="sng" algn="ctr">
                            <a:solidFill>
                              <a:srgbClr val="4F81BD">
                                <a:shade val="50000"/>
                              </a:srgbClr>
                            </a:solidFill>
                            <a:prstDash val="solid"/>
                          </a:ln>
                          <a:effectLst/>
                        </wps:spPr>
                        <wps:txbx>
                          <w:txbxContent>
                            <w:p w14:paraId="434AD096" w14:textId="77777777" w:rsidR="002108A4" w:rsidRPr="004758E2" w:rsidRDefault="002108A4" w:rsidP="005E51D8">
                              <w:pPr>
                                <w:pStyle w:val="NormalWeb"/>
                                <w:spacing w:before="0" w:beforeAutospacing="0" w:after="160" w:afterAutospacing="0" w:line="256" w:lineRule="auto"/>
                                <w:jc w:val="center"/>
                                <w:rPr>
                                  <w:rFonts w:cs="Arial"/>
                                  <w:sz w:val="16"/>
                                  <w:szCs w:val="16"/>
                                </w:rPr>
                              </w:pPr>
                              <w:r>
                                <w:rPr>
                                  <w:rFonts w:eastAsia="Calibri" w:cs="Arial"/>
                                  <w:sz w:val="16"/>
                                  <w:szCs w:val="16"/>
                                </w:rPr>
                                <w:t>¿Es satisfactoria?</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05" name="Rectángulo 205"/>
                        <wps:cNvSpPr/>
                        <wps:spPr>
                          <a:xfrm>
                            <a:off x="1189262" y="2101030"/>
                            <a:ext cx="413464" cy="247650"/>
                          </a:xfrm>
                          <a:prstGeom prst="rect">
                            <a:avLst/>
                          </a:prstGeom>
                          <a:solidFill>
                            <a:sysClr val="window" lastClr="FFFFFF"/>
                          </a:solidFill>
                          <a:ln w="25400" cap="flat" cmpd="sng" algn="ctr">
                            <a:noFill/>
                            <a:prstDash val="solid"/>
                          </a:ln>
                          <a:effectLst/>
                        </wps:spPr>
                        <wps:txbx>
                          <w:txbxContent>
                            <w:p w14:paraId="247B611C" w14:textId="77777777" w:rsidR="002108A4" w:rsidRPr="004758E2" w:rsidRDefault="002108A4" w:rsidP="005E51D8">
                              <w:pPr>
                                <w:pStyle w:val="NormalWeb"/>
                                <w:spacing w:before="0" w:beforeAutospacing="0" w:after="160" w:afterAutospacing="0" w:line="252" w:lineRule="auto"/>
                                <w:rPr>
                                  <w:rFonts w:cs="Arial"/>
                                  <w:sz w:val="16"/>
                                  <w:szCs w:val="16"/>
                                </w:rPr>
                              </w:pPr>
                              <w:r w:rsidRPr="004758E2">
                                <w:rPr>
                                  <w:rFonts w:eastAsia="Calibri" w:cs="Arial"/>
                                  <w:sz w:val="16"/>
                                  <w:szCs w:val="16"/>
                                </w:rPr>
                                <w:t xml:space="preserve">Si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 name="Documento 206"/>
                        <wps:cNvSpPr/>
                        <wps:spPr>
                          <a:xfrm>
                            <a:off x="1761098" y="4335803"/>
                            <a:ext cx="1190625" cy="504825"/>
                          </a:xfrm>
                          <a:prstGeom prst="flowChartDocument">
                            <a:avLst/>
                          </a:prstGeom>
                          <a:solidFill>
                            <a:srgbClr val="4F81BD">
                              <a:lumMod val="20000"/>
                              <a:lumOff val="80000"/>
                            </a:srgbClr>
                          </a:solidFill>
                          <a:ln w="25400" cap="flat" cmpd="sng" algn="ctr">
                            <a:solidFill>
                              <a:srgbClr val="4F81BD">
                                <a:shade val="50000"/>
                              </a:srgbClr>
                            </a:solidFill>
                            <a:prstDash val="solid"/>
                          </a:ln>
                          <a:effectLst/>
                        </wps:spPr>
                        <wps:txbx>
                          <w:txbxContent>
                            <w:p w14:paraId="69A2BF24" w14:textId="77777777" w:rsidR="002108A4" w:rsidRPr="004758E2" w:rsidRDefault="002108A4" w:rsidP="005E51D8">
                              <w:pPr>
                                <w:pStyle w:val="NormalWeb"/>
                                <w:spacing w:before="0" w:beforeAutospacing="0" w:after="160" w:afterAutospacing="0" w:line="256" w:lineRule="auto"/>
                                <w:jc w:val="center"/>
                                <w:rPr>
                                  <w:rFonts w:cs="Arial"/>
                                  <w:sz w:val="16"/>
                                  <w:szCs w:val="16"/>
                                </w:rPr>
                              </w:pPr>
                              <w:r w:rsidRPr="004758E2">
                                <w:rPr>
                                  <w:rFonts w:eastAsia="Calibri" w:cs="Arial"/>
                                  <w:sz w:val="16"/>
                                  <w:szCs w:val="16"/>
                                </w:rPr>
                                <w:t xml:space="preserve">Acto administrativo de negación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 name="Documento 207"/>
                        <wps:cNvSpPr/>
                        <wps:spPr>
                          <a:xfrm>
                            <a:off x="3443302" y="4335814"/>
                            <a:ext cx="1190625" cy="504825"/>
                          </a:xfrm>
                          <a:prstGeom prst="flowChartDocumen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BF6CFE9" w14:textId="77777777" w:rsidR="002108A4" w:rsidRPr="004758E2" w:rsidRDefault="002108A4" w:rsidP="005E51D8">
                              <w:pPr>
                                <w:pStyle w:val="NormalWeb"/>
                                <w:spacing w:before="0" w:beforeAutospacing="0" w:after="160" w:afterAutospacing="0" w:line="254" w:lineRule="auto"/>
                                <w:jc w:val="center"/>
                                <w:rPr>
                                  <w:rFonts w:cs="Arial"/>
                                  <w:sz w:val="16"/>
                                  <w:szCs w:val="16"/>
                                </w:rPr>
                              </w:pPr>
                              <w:r w:rsidRPr="004758E2">
                                <w:rPr>
                                  <w:rFonts w:eastAsia="Calibri" w:cs="Arial"/>
                                  <w:sz w:val="16"/>
                                  <w:szCs w:val="16"/>
                                </w:rPr>
                                <w:t>Abandono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0" name="Rectángulo 210"/>
                        <wps:cNvSpPr/>
                        <wps:spPr>
                          <a:xfrm>
                            <a:off x="1151522" y="3476620"/>
                            <a:ext cx="410550" cy="247650"/>
                          </a:xfrm>
                          <a:prstGeom prst="rect">
                            <a:avLst/>
                          </a:prstGeom>
                          <a:solidFill>
                            <a:sysClr val="window" lastClr="FFFFFF"/>
                          </a:solidFill>
                          <a:ln w="25400" cap="flat" cmpd="sng" algn="ctr">
                            <a:noFill/>
                            <a:prstDash val="solid"/>
                          </a:ln>
                          <a:effectLst/>
                        </wps:spPr>
                        <wps:txbx>
                          <w:txbxContent>
                            <w:p w14:paraId="57D90BEF" w14:textId="77777777" w:rsidR="002108A4" w:rsidRPr="004758E2" w:rsidRDefault="002108A4" w:rsidP="005E51D8">
                              <w:pPr>
                                <w:pStyle w:val="NormalWeb"/>
                                <w:spacing w:before="0" w:beforeAutospacing="0" w:after="160" w:afterAutospacing="0" w:line="252" w:lineRule="auto"/>
                                <w:rPr>
                                  <w:rFonts w:cs="Arial"/>
                                  <w:sz w:val="16"/>
                                  <w:szCs w:val="16"/>
                                </w:rPr>
                              </w:pPr>
                              <w:r w:rsidRPr="004758E2">
                                <w:rPr>
                                  <w:rFonts w:eastAsia="Calibri" w:cs="Arial"/>
                                  <w:sz w:val="16"/>
                                  <w:szCs w:val="16"/>
                                </w:rPr>
                                <w:t>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 name="Conector recto de flecha 211"/>
                        <wps:cNvCnPr>
                          <a:stCxn id="193" idx="2"/>
                          <a:endCxn id="194" idx="0"/>
                        </wps:cNvCnPr>
                        <wps:spPr>
                          <a:xfrm flipH="1">
                            <a:off x="2730153" y="327025"/>
                            <a:ext cx="6212" cy="11332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12" name="Conector recto de flecha 212"/>
                        <wps:cNvCnPr>
                          <a:stCxn id="194" idx="2"/>
                          <a:endCxn id="195" idx="0"/>
                        </wps:cNvCnPr>
                        <wps:spPr>
                          <a:xfrm>
                            <a:off x="2730153" y="745150"/>
                            <a:ext cx="0" cy="13336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15" name="Conector angular 215"/>
                        <wps:cNvCnPr>
                          <a:stCxn id="197" idx="3"/>
                          <a:endCxn id="198" idx="0"/>
                        </wps:cNvCnPr>
                        <wps:spPr>
                          <a:xfrm>
                            <a:off x="3505428" y="2358391"/>
                            <a:ext cx="527511" cy="296970"/>
                          </a:xfrm>
                          <a:prstGeom prst="bentConnector2">
                            <a:avLst/>
                          </a:prstGeom>
                          <a:noFill/>
                          <a:ln w="9525" cap="flat" cmpd="sng" algn="ctr">
                            <a:solidFill>
                              <a:srgbClr val="4F81BD">
                                <a:shade val="95000"/>
                                <a:satMod val="105000"/>
                              </a:srgbClr>
                            </a:solidFill>
                            <a:prstDash val="solid"/>
                            <a:tailEnd type="triangle"/>
                          </a:ln>
                          <a:effectLst/>
                        </wps:spPr>
                        <wps:bodyPr/>
                      </wps:wsp>
                      <wps:wsp>
                        <wps:cNvPr id="216" name="Conector recto de flecha 216"/>
                        <wps:cNvCnPr>
                          <a:stCxn id="198" idx="2"/>
                          <a:endCxn id="199" idx="0"/>
                        </wps:cNvCnPr>
                        <wps:spPr>
                          <a:xfrm>
                            <a:off x="4032939" y="3126811"/>
                            <a:ext cx="6709" cy="292659"/>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17" name="Conector recto de flecha 217"/>
                        <wps:cNvCnPr>
                          <a:stCxn id="199" idx="2"/>
                          <a:endCxn id="207" idx="0"/>
                        </wps:cNvCnPr>
                        <wps:spPr>
                          <a:xfrm flipH="1">
                            <a:off x="4038615" y="4086202"/>
                            <a:ext cx="1033" cy="24961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18" name="Conector recto de flecha 218"/>
                        <wps:cNvCnPr>
                          <a:stCxn id="199" idx="1"/>
                          <a:endCxn id="204" idx="3"/>
                        </wps:cNvCnPr>
                        <wps:spPr>
                          <a:xfrm flipH="1" flipV="1">
                            <a:off x="3132185" y="3748083"/>
                            <a:ext cx="178313" cy="4753"/>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19" name="Conector angular 219"/>
                        <wps:cNvCnPr>
                          <a:stCxn id="197" idx="1"/>
                          <a:endCxn id="208" idx="0"/>
                        </wps:cNvCnPr>
                        <wps:spPr>
                          <a:xfrm rot="10800000" flipV="1">
                            <a:off x="832329" y="2358390"/>
                            <a:ext cx="1119550" cy="3723085"/>
                          </a:xfrm>
                          <a:prstGeom prst="bentConnector2">
                            <a:avLst/>
                          </a:prstGeom>
                          <a:noFill/>
                          <a:ln w="9525" cap="flat" cmpd="sng" algn="ctr">
                            <a:solidFill>
                              <a:srgbClr val="4F81BD">
                                <a:shade val="95000"/>
                                <a:satMod val="105000"/>
                              </a:srgbClr>
                            </a:solidFill>
                            <a:prstDash val="solid"/>
                            <a:tailEnd type="triangle"/>
                          </a:ln>
                          <a:effectLst/>
                        </wps:spPr>
                        <wps:bodyPr/>
                      </wps:wsp>
                      <wps:wsp>
                        <wps:cNvPr id="220" name="Proceso 220"/>
                        <wps:cNvSpPr/>
                        <wps:spPr>
                          <a:xfrm>
                            <a:off x="59750" y="6778589"/>
                            <a:ext cx="1845250" cy="305704"/>
                          </a:xfrm>
                          <a:prstGeom prst="flowChartProcess">
                            <a:avLst/>
                          </a:prstGeom>
                          <a:solidFill>
                            <a:srgbClr val="F79646">
                              <a:lumMod val="60000"/>
                              <a:lumOff val="40000"/>
                            </a:srgbClr>
                          </a:solidFill>
                          <a:ln w="25400" cap="flat" cmpd="sng" algn="ctr">
                            <a:solidFill>
                              <a:srgbClr val="4F81BD">
                                <a:shade val="50000"/>
                              </a:srgbClr>
                            </a:solidFill>
                            <a:prstDash val="solid"/>
                          </a:ln>
                          <a:effectLst/>
                        </wps:spPr>
                        <wps:txbx>
                          <w:txbxContent>
                            <w:p w14:paraId="1EEA2EE8" w14:textId="77777777" w:rsidR="002108A4" w:rsidRPr="00FF504C" w:rsidRDefault="002108A4" w:rsidP="005E51D8">
                              <w:pPr>
                                <w:pStyle w:val="NormalWeb"/>
                                <w:spacing w:before="0" w:beforeAutospacing="0" w:after="160" w:afterAutospacing="0" w:line="256" w:lineRule="auto"/>
                                <w:jc w:val="center"/>
                                <w:rPr>
                                  <w:rFonts w:ascii="Bahnschrift" w:hAnsi="Bahnschrift" w:cs="Arial"/>
                                  <w:b/>
                                  <w:bCs/>
                                  <w:sz w:val="18"/>
                                  <w:szCs w:val="18"/>
                                </w:rPr>
                              </w:pPr>
                              <w:r w:rsidRPr="00FF504C">
                                <w:rPr>
                                  <w:rFonts w:ascii="Bahnschrift" w:eastAsia="Calibri" w:hAnsi="Bahnschrift" w:cs="Arial"/>
                                  <w:b/>
                                  <w:bCs/>
                                  <w:sz w:val="18"/>
                                  <w:szCs w:val="18"/>
                                </w:rPr>
                                <w:t>Implementación del cambio</w:t>
                              </w:r>
                            </w:p>
                            <w:p w14:paraId="4253EF77" w14:textId="77777777" w:rsidR="002108A4" w:rsidRPr="004758E2" w:rsidRDefault="002108A4" w:rsidP="005E51D8">
                              <w:pPr>
                                <w:pStyle w:val="NormalWeb"/>
                                <w:spacing w:before="0" w:beforeAutospacing="0" w:after="160" w:afterAutospacing="0" w:line="252" w:lineRule="auto"/>
                                <w:jc w:val="center"/>
                                <w:rPr>
                                  <w:rFonts w:cs="Arial"/>
                                  <w:sz w:val="16"/>
                                  <w:szCs w:val="16"/>
                                </w:rPr>
                              </w:pPr>
                              <w:r w:rsidRPr="004758E2">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1" name="Proceso 221"/>
                        <wps:cNvSpPr/>
                        <wps:spPr>
                          <a:xfrm>
                            <a:off x="2255591" y="5174689"/>
                            <a:ext cx="2067187" cy="313347"/>
                          </a:xfrm>
                          <a:prstGeom prst="flowChartProcess">
                            <a:avLst/>
                          </a:prstGeom>
                          <a:solidFill>
                            <a:srgbClr val="4F81BD">
                              <a:lumMod val="20000"/>
                              <a:lumOff val="80000"/>
                            </a:srgbClr>
                          </a:solidFill>
                          <a:ln w="25400" cap="flat" cmpd="sng" algn="ctr">
                            <a:solidFill>
                              <a:srgbClr val="4F81BD">
                                <a:shade val="50000"/>
                              </a:srgbClr>
                            </a:solidFill>
                            <a:prstDash val="solid"/>
                          </a:ln>
                          <a:effectLst/>
                        </wps:spPr>
                        <wps:txbx>
                          <w:txbxContent>
                            <w:p w14:paraId="2D20C8F5" w14:textId="77777777" w:rsidR="002108A4" w:rsidRPr="004758E2" w:rsidRDefault="002108A4" w:rsidP="005E51D8">
                              <w:pPr>
                                <w:pStyle w:val="NormalWeb"/>
                                <w:spacing w:before="0" w:beforeAutospacing="0" w:after="160" w:afterAutospacing="0" w:line="254" w:lineRule="auto"/>
                                <w:jc w:val="center"/>
                                <w:rPr>
                                  <w:rFonts w:cs="Arial"/>
                                  <w:sz w:val="16"/>
                                  <w:szCs w:val="16"/>
                                </w:rPr>
                              </w:pPr>
                              <w:r w:rsidRPr="004758E2">
                                <w:rPr>
                                  <w:rFonts w:eastAsia="Calibri" w:cs="Arial"/>
                                  <w:sz w:val="16"/>
                                  <w:szCs w:val="16"/>
                                </w:rPr>
                                <w:t>Radicación de recurso de reposición</w:t>
                              </w:r>
                            </w:p>
                            <w:p w14:paraId="2D6473E8" w14:textId="77777777" w:rsidR="002108A4" w:rsidRPr="004758E2" w:rsidRDefault="002108A4" w:rsidP="005E51D8">
                              <w:pPr>
                                <w:pStyle w:val="NormalWeb"/>
                                <w:spacing w:before="0" w:beforeAutospacing="0" w:after="160" w:afterAutospacing="0" w:line="252" w:lineRule="auto"/>
                                <w:jc w:val="center"/>
                                <w:rPr>
                                  <w:rFonts w:cs="Arial"/>
                                  <w:sz w:val="16"/>
                                  <w:szCs w:val="16"/>
                                </w:rPr>
                              </w:pPr>
                              <w:r w:rsidRPr="004758E2">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2" name="Decisión 222"/>
                        <wps:cNvSpPr/>
                        <wps:spPr>
                          <a:xfrm>
                            <a:off x="2517784" y="5663665"/>
                            <a:ext cx="1553210" cy="657225"/>
                          </a:xfrm>
                          <a:prstGeom prst="flowChartDecision">
                            <a:avLst/>
                          </a:prstGeom>
                          <a:solidFill>
                            <a:srgbClr val="4F81BD">
                              <a:lumMod val="20000"/>
                              <a:lumOff val="80000"/>
                            </a:srgbClr>
                          </a:solidFill>
                          <a:ln w="25400" cap="flat" cmpd="sng" algn="ctr">
                            <a:solidFill>
                              <a:srgbClr val="4F81BD">
                                <a:shade val="50000"/>
                              </a:srgbClr>
                            </a:solidFill>
                            <a:prstDash val="solid"/>
                          </a:ln>
                          <a:effectLst/>
                        </wps:spPr>
                        <wps:txbx>
                          <w:txbxContent>
                            <w:p w14:paraId="2C0EA983" w14:textId="77777777" w:rsidR="002108A4" w:rsidRPr="004758E2" w:rsidRDefault="002108A4" w:rsidP="005E51D8">
                              <w:pPr>
                                <w:pStyle w:val="NormalWeb"/>
                                <w:spacing w:before="0" w:beforeAutospacing="0" w:after="160" w:afterAutospacing="0" w:line="254" w:lineRule="auto"/>
                                <w:jc w:val="center"/>
                                <w:rPr>
                                  <w:rFonts w:cs="Arial"/>
                                  <w:sz w:val="16"/>
                                  <w:szCs w:val="16"/>
                                </w:rPr>
                              </w:pPr>
                              <w:r>
                                <w:rPr>
                                  <w:rFonts w:eastAsia="Calibri" w:cs="Arial"/>
                                  <w:sz w:val="16"/>
                                  <w:szCs w:val="16"/>
                                </w:rPr>
                                <w:t>¿Es satisfactoria?</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23" name="Documento 223"/>
                        <wps:cNvSpPr/>
                        <wps:spPr>
                          <a:xfrm>
                            <a:off x="2531331" y="6558002"/>
                            <a:ext cx="1526963" cy="448663"/>
                          </a:xfrm>
                          <a:prstGeom prst="flowChartDocument">
                            <a:avLst/>
                          </a:prstGeom>
                          <a:solidFill>
                            <a:srgbClr val="4F81BD">
                              <a:lumMod val="20000"/>
                              <a:lumOff val="80000"/>
                            </a:srgbClr>
                          </a:solidFill>
                          <a:ln w="25400" cap="flat" cmpd="sng" algn="ctr">
                            <a:solidFill>
                              <a:srgbClr val="4F81BD">
                                <a:shade val="50000"/>
                              </a:srgbClr>
                            </a:solidFill>
                            <a:prstDash val="solid"/>
                          </a:ln>
                          <a:effectLst/>
                        </wps:spPr>
                        <wps:txbx>
                          <w:txbxContent>
                            <w:p w14:paraId="01F36CF2" w14:textId="77777777" w:rsidR="002108A4" w:rsidRPr="004758E2" w:rsidRDefault="002108A4" w:rsidP="005E51D8">
                              <w:pPr>
                                <w:pStyle w:val="NormalWeb"/>
                                <w:spacing w:before="0" w:beforeAutospacing="0" w:after="160" w:afterAutospacing="0" w:line="254" w:lineRule="auto"/>
                                <w:rPr>
                                  <w:rFonts w:cs="Arial"/>
                                  <w:sz w:val="16"/>
                                  <w:szCs w:val="16"/>
                                </w:rPr>
                              </w:pPr>
                              <w:r w:rsidRPr="004758E2">
                                <w:rPr>
                                  <w:rFonts w:eastAsia="Calibri" w:cs="Arial"/>
                                  <w:sz w:val="16"/>
                                  <w:szCs w:val="16"/>
                                </w:rPr>
                                <w:t xml:space="preserve">Confirmación de negación de recurso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4" name="Conector recto de flecha 224"/>
                        <wps:cNvCnPr/>
                        <wps:spPr>
                          <a:xfrm flipH="1">
                            <a:off x="638222" y="6377049"/>
                            <a:ext cx="10039" cy="15198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26" name="Conector recto de flecha 226"/>
                        <wps:cNvCnPr>
                          <a:stCxn id="221" idx="2"/>
                          <a:endCxn id="222" idx="0"/>
                        </wps:cNvCnPr>
                        <wps:spPr>
                          <a:xfrm>
                            <a:off x="3289185" y="5488036"/>
                            <a:ext cx="5204" cy="175629"/>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30" name="Conector angular 230"/>
                        <wps:cNvCnPr>
                          <a:stCxn id="206" idx="2"/>
                          <a:endCxn id="221" idx="0"/>
                        </wps:cNvCnPr>
                        <wps:spPr>
                          <a:xfrm rot="16200000" flipH="1">
                            <a:off x="2639080" y="4524584"/>
                            <a:ext cx="367436" cy="932774"/>
                          </a:xfrm>
                          <a:prstGeom prst="bentConnector3">
                            <a:avLst>
                              <a:gd name="adj1" fmla="val 50000"/>
                            </a:avLst>
                          </a:prstGeom>
                          <a:noFill/>
                          <a:ln w="9525" cap="flat" cmpd="sng" algn="ctr">
                            <a:solidFill>
                              <a:srgbClr val="4F81BD">
                                <a:shade val="95000"/>
                                <a:satMod val="105000"/>
                              </a:srgbClr>
                            </a:solidFill>
                            <a:prstDash val="solid"/>
                            <a:tailEnd type="triangle"/>
                          </a:ln>
                          <a:effectLst/>
                        </wps:spPr>
                        <wps:bodyPr/>
                      </wps:wsp>
                      <wps:wsp>
                        <wps:cNvPr id="231" name="Conector angular 231"/>
                        <wps:cNvCnPr>
                          <a:stCxn id="207" idx="2"/>
                          <a:endCxn id="221" idx="0"/>
                        </wps:cNvCnPr>
                        <wps:spPr>
                          <a:xfrm rot="5400000">
                            <a:off x="3480188" y="4616261"/>
                            <a:ext cx="367425" cy="749430"/>
                          </a:xfrm>
                          <a:prstGeom prst="bentConnector3">
                            <a:avLst>
                              <a:gd name="adj1" fmla="val 50000"/>
                            </a:avLst>
                          </a:prstGeom>
                          <a:noFill/>
                          <a:ln w="9525" cap="flat" cmpd="sng" algn="ctr">
                            <a:solidFill>
                              <a:srgbClr val="4F81BD">
                                <a:shade val="95000"/>
                                <a:satMod val="105000"/>
                              </a:srgbClr>
                            </a:solidFill>
                            <a:prstDash val="solid"/>
                            <a:tailEnd type="triangle"/>
                          </a:ln>
                          <a:effectLst/>
                        </wps:spPr>
                        <wps:bodyPr/>
                      </wps:wsp>
                      <wps:wsp>
                        <wps:cNvPr id="233" name="Conector recto de flecha 233"/>
                        <wps:cNvCnPr>
                          <a:stCxn id="222" idx="2"/>
                          <a:endCxn id="223" idx="0"/>
                        </wps:cNvCnPr>
                        <wps:spPr>
                          <a:xfrm>
                            <a:off x="3294389" y="6320890"/>
                            <a:ext cx="424" cy="23711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34" name="Conector angular 234"/>
                        <wps:cNvCnPr>
                          <a:stCxn id="204" idx="1"/>
                          <a:endCxn id="208" idx="0"/>
                        </wps:cNvCnPr>
                        <wps:spPr>
                          <a:xfrm rot="10800000" flipV="1">
                            <a:off x="832329" y="3748082"/>
                            <a:ext cx="746646" cy="2333393"/>
                          </a:xfrm>
                          <a:prstGeom prst="bentConnector2">
                            <a:avLst/>
                          </a:prstGeom>
                          <a:noFill/>
                          <a:ln w="9525" cap="flat" cmpd="sng" algn="ctr">
                            <a:solidFill>
                              <a:srgbClr val="4F81BD">
                                <a:shade val="95000"/>
                                <a:satMod val="105000"/>
                              </a:srgbClr>
                            </a:solidFill>
                            <a:prstDash val="solid"/>
                            <a:tailEnd type="triangle"/>
                          </a:ln>
                          <a:effectLst/>
                        </wps:spPr>
                        <wps:bodyPr/>
                      </wps:wsp>
                      <wps:wsp>
                        <wps:cNvPr id="235" name="Conector recto de flecha 235"/>
                        <wps:cNvCnPr>
                          <a:stCxn id="204" idx="2"/>
                          <a:endCxn id="206" idx="0"/>
                        </wps:cNvCnPr>
                        <wps:spPr>
                          <a:xfrm>
                            <a:off x="2355580" y="4076695"/>
                            <a:ext cx="831" cy="259108"/>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90" name="Proceso 290"/>
                        <wps:cNvSpPr/>
                        <wps:spPr>
                          <a:xfrm>
                            <a:off x="3424555" y="1369916"/>
                            <a:ext cx="1998345" cy="416560"/>
                          </a:xfrm>
                          <a:prstGeom prst="flowChart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62F8883E" w14:textId="07796607" w:rsidR="002108A4" w:rsidRDefault="002108A4" w:rsidP="005E51D8">
                              <w:pPr>
                                <w:pStyle w:val="NormalWeb"/>
                                <w:spacing w:before="0" w:beforeAutospacing="0" w:after="160" w:afterAutospacing="0" w:line="254" w:lineRule="auto"/>
                                <w:jc w:val="center"/>
                              </w:pPr>
                              <w:r>
                                <w:rPr>
                                  <w:rFonts w:eastAsia="Calibri" w:cs="Arial"/>
                                  <w:sz w:val="16"/>
                                  <w:szCs w:val="16"/>
                                </w:rPr>
                                <w:t>Evaluación por parte de Salas Especializadas u otros grupos, si aplica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9" name="Conector recto 299"/>
                        <wps:cNvCnPr>
                          <a:stCxn id="290" idx="1"/>
                          <a:endCxn id="196" idx="3"/>
                        </wps:cNvCnPr>
                        <wps:spPr>
                          <a:xfrm flipH="1">
                            <a:off x="2100240" y="1578196"/>
                            <a:ext cx="1324315" cy="2681"/>
                          </a:xfrm>
                          <a:prstGeom prst="line">
                            <a:avLst/>
                          </a:prstGeom>
                          <a:noFill/>
                          <a:ln w="9525" cap="flat" cmpd="sng" algn="ctr">
                            <a:solidFill>
                              <a:srgbClr val="4F81BD">
                                <a:shade val="95000"/>
                                <a:satMod val="105000"/>
                              </a:srgbClr>
                            </a:solidFill>
                            <a:prstDash val="solid"/>
                            <a:headEnd type="triangle"/>
                            <a:tailEnd type="triangle"/>
                          </a:ln>
                          <a:effectLst/>
                        </wps:spPr>
                        <wps:bodyPr/>
                      </wps:wsp>
                      <wps:wsp>
                        <wps:cNvPr id="5" name="Conector: angular 5"/>
                        <wps:cNvCnPr>
                          <a:stCxn id="195" idx="2"/>
                          <a:endCxn id="196" idx="0"/>
                        </wps:cNvCnPr>
                        <wps:spPr>
                          <a:xfrm rot="5400000">
                            <a:off x="1821060" y="463283"/>
                            <a:ext cx="189062" cy="1629125"/>
                          </a:xfrm>
                          <a:prstGeom prst="bentConnector3">
                            <a:avLst>
                              <a:gd name="adj1" fmla="val 50000"/>
                            </a:avLst>
                          </a:prstGeom>
                          <a:noFill/>
                          <a:ln w="9525" cap="flat" cmpd="sng" algn="ctr">
                            <a:solidFill>
                              <a:srgbClr val="4F81BD">
                                <a:shade val="95000"/>
                                <a:satMod val="105000"/>
                              </a:srgbClr>
                            </a:solidFill>
                            <a:prstDash val="solid"/>
                            <a:tailEnd type="triangle"/>
                          </a:ln>
                          <a:effectLst/>
                        </wps:spPr>
                        <wps:bodyPr/>
                      </wps:wsp>
                      <wps:wsp>
                        <wps:cNvPr id="208" name="Documento 208"/>
                        <wps:cNvSpPr/>
                        <wps:spPr>
                          <a:xfrm>
                            <a:off x="237016" y="6081476"/>
                            <a:ext cx="1190625" cy="504825"/>
                          </a:xfrm>
                          <a:prstGeom prst="flowChartDocument">
                            <a:avLst/>
                          </a:prstGeom>
                          <a:solidFill>
                            <a:srgbClr val="4F81BD"/>
                          </a:solidFill>
                          <a:ln w="25400" cap="flat" cmpd="sng" algn="ctr">
                            <a:solidFill>
                              <a:srgbClr val="4F81BD">
                                <a:shade val="50000"/>
                              </a:srgbClr>
                            </a:solidFill>
                            <a:prstDash val="solid"/>
                          </a:ln>
                          <a:effectLst/>
                        </wps:spPr>
                        <wps:txbx>
                          <w:txbxContent>
                            <w:p w14:paraId="09D951E6" w14:textId="77777777" w:rsidR="002108A4" w:rsidRPr="00466D0F" w:rsidRDefault="002108A4" w:rsidP="005E51D8">
                              <w:pPr>
                                <w:pStyle w:val="NormalWeb"/>
                                <w:spacing w:before="0" w:beforeAutospacing="0" w:after="160" w:afterAutospacing="0" w:line="254" w:lineRule="auto"/>
                                <w:jc w:val="center"/>
                                <w:rPr>
                                  <w:rFonts w:cs="Arial"/>
                                  <w:color w:val="FFFFFF"/>
                                  <w:sz w:val="18"/>
                                  <w:szCs w:val="18"/>
                                </w:rPr>
                              </w:pPr>
                              <w:r w:rsidRPr="00466D0F">
                                <w:rPr>
                                  <w:rFonts w:eastAsia="Calibri" w:cs="Arial"/>
                                  <w:color w:val="FFFFFF"/>
                                  <w:sz w:val="18"/>
                                  <w:szCs w:val="18"/>
                                </w:rPr>
                                <w:t>Acto administrativo de aprobación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 name="Rectángulo 110"/>
                        <wps:cNvSpPr/>
                        <wps:spPr>
                          <a:xfrm>
                            <a:off x="4201160" y="3150876"/>
                            <a:ext cx="1221740" cy="315560"/>
                          </a:xfrm>
                          <a:prstGeom prst="rect">
                            <a:avLst/>
                          </a:prstGeom>
                          <a:solidFill>
                            <a:sysClr val="window" lastClr="FFFFFF"/>
                          </a:solidFill>
                          <a:ln w="25400" cap="flat" cmpd="sng" algn="ctr">
                            <a:noFill/>
                            <a:prstDash val="solid"/>
                          </a:ln>
                          <a:effectLst/>
                        </wps:spPr>
                        <wps:txbx>
                          <w:txbxContent>
                            <w:p w14:paraId="28318711" w14:textId="30C41B08" w:rsidR="002108A4" w:rsidRDefault="002108A4" w:rsidP="000652E5">
                              <w:pPr>
                                <w:pStyle w:val="NormalWeb"/>
                                <w:spacing w:before="0" w:beforeAutospacing="0" w:after="160" w:afterAutospacing="0" w:line="252" w:lineRule="auto"/>
                                <w:jc w:val="center"/>
                                <w:rPr>
                                  <w:sz w:val="24"/>
                                </w:rPr>
                              </w:pPr>
                              <w:r>
                                <w:rPr>
                                  <w:rFonts w:eastAsia="Calibri" w:cs="Arial"/>
                                  <w:sz w:val="14"/>
                                  <w:szCs w:val="14"/>
                                </w:rPr>
                                <w:t>Se interrumpen términos de evaluación del trámite.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Rectángulo 111"/>
                        <wps:cNvSpPr/>
                        <wps:spPr>
                          <a:xfrm>
                            <a:off x="4201160" y="4807262"/>
                            <a:ext cx="1221740" cy="314960"/>
                          </a:xfrm>
                          <a:prstGeom prst="rect">
                            <a:avLst/>
                          </a:prstGeom>
                          <a:solidFill>
                            <a:sysClr val="window" lastClr="FFFFFF"/>
                          </a:solidFill>
                          <a:ln w="25400" cap="flat" cmpd="sng" algn="ctr">
                            <a:noFill/>
                            <a:prstDash val="solid"/>
                          </a:ln>
                          <a:effectLst/>
                        </wps:spPr>
                        <wps:txbx>
                          <w:txbxContent>
                            <w:p w14:paraId="6277A517" w14:textId="77777777" w:rsidR="002108A4" w:rsidRDefault="002108A4" w:rsidP="000652E5">
                              <w:pPr>
                                <w:pStyle w:val="NormalWeb"/>
                                <w:spacing w:before="0" w:beforeAutospacing="0" w:after="160" w:afterAutospacing="0" w:line="252" w:lineRule="auto"/>
                                <w:jc w:val="center"/>
                                <w:rPr>
                                  <w:sz w:val="24"/>
                                </w:rPr>
                              </w:pPr>
                              <w:r>
                                <w:rPr>
                                  <w:rFonts w:eastAsia="Calibri" w:cs="Arial"/>
                                  <w:sz w:val="14"/>
                                  <w:szCs w:val="14"/>
                                </w:rPr>
                                <w:t>Se interrumpen términos de evaluación del trámite.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175042" name="Conector: angular 298175042"/>
                        <wps:cNvCnPr>
                          <a:endCxn id="208" idx="3"/>
                        </wps:cNvCnPr>
                        <wps:spPr>
                          <a:xfrm rot="10800000" flipV="1">
                            <a:off x="1427642" y="5991224"/>
                            <a:ext cx="1048859" cy="342283"/>
                          </a:xfrm>
                          <a:prstGeom prst="bentConnector3">
                            <a:avLst/>
                          </a:prstGeom>
                          <a:noFill/>
                          <a:ln w="9525" cap="flat" cmpd="sng" algn="ctr">
                            <a:solidFill>
                              <a:srgbClr val="4F81BD">
                                <a:shade val="95000"/>
                                <a:satMod val="105000"/>
                              </a:srgbClr>
                            </a:solidFill>
                            <a:prstDash val="solid"/>
                            <a:tailEnd type="triangle"/>
                          </a:ln>
                          <a:effectLst/>
                        </wps:spPr>
                        <wps:bodyPr/>
                      </wps:wsp>
                      <wps:wsp>
                        <wps:cNvPr id="235787026" name="Conector: angular 235787026"/>
                        <wps:cNvCnPr>
                          <a:endCxn id="221" idx="1"/>
                        </wps:cNvCnPr>
                        <wps:spPr>
                          <a:xfrm rot="5400000" flipH="1" flipV="1">
                            <a:off x="1401987" y="5356697"/>
                            <a:ext cx="879259" cy="827949"/>
                          </a:xfrm>
                          <a:prstGeom prst="bentConnector2">
                            <a:avLst/>
                          </a:prstGeom>
                          <a:noFill/>
                          <a:ln w="9525" cap="flat" cmpd="sng" algn="ctr">
                            <a:solidFill>
                              <a:srgbClr val="4F81BD">
                                <a:shade val="95000"/>
                                <a:satMod val="105000"/>
                              </a:srgbClr>
                            </a:solidFill>
                            <a:prstDash val="solid"/>
                            <a:tailEnd type="triangle"/>
                          </a:ln>
                          <a:effectLst/>
                        </wps:spPr>
                        <wps:bodyPr/>
                      </wps:wsp>
                      <wps:wsp>
                        <wps:cNvPr id="1814077222" name="Conector recto de flecha 1814077222"/>
                        <wps:cNvCnPr/>
                        <wps:spPr>
                          <a:xfrm>
                            <a:off x="819150" y="6585905"/>
                            <a:ext cx="13178" cy="214945"/>
                          </a:xfrm>
                          <a:prstGeom prst="straightConnector1">
                            <a:avLst/>
                          </a:prstGeom>
                          <a:noFill/>
                          <a:ln w="9525" cap="flat" cmpd="sng" algn="ctr">
                            <a:solidFill>
                              <a:srgbClr val="4F81BD">
                                <a:shade val="95000"/>
                                <a:satMod val="105000"/>
                              </a:srgbClr>
                            </a:solidFill>
                            <a:prstDash val="solid"/>
                            <a:tailEnd type="triangle"/>
                          </a:ln>
                          <a:effectLst/>
                        </wps:spPr>
                        <wps:bodyPr/>
                      </wps:wsp>
                    </wpc:wpc>
                  </a:graphicData>
                </a:graphic>
                <wp14:sizeRelH relativeFrom="page">
                  <wp14:pctWidth>0</wp14:pctWidth>
                </wp14:sizeRelH>
                <wp14:sizeRelV relativeFrom="page">
                  <wp14:pctHeight>0</wp14:pctHeight>
                </wp14:sizeRelV>
              </wp:anchor>
            </w:drawing>
          </mc:Choice>
          <mc:Fallback>
            <w:pict>
              <v:group w14:anchorId="155D7095" id="Lienzo 1" o:spid="_x0000_s1120" editas="canvas" style="position:absolute;left:0;text-align:left;margin-left:5.85pt;margin-top:.6pt;width:427pt;height:563.35pt;z-index:-251658238" coordsize="54229,7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">
                <v:shape id="_x0000_s1121" type="#_x0000_t75" style="position:absolute;width:54229;height:71545;visibility:visible;mso-wrap-style:square" stroked="t" strokecolor="#243f60 [1604]">
                  <v:fill o:detectmouseclick="t"/>
                  <v:path o:connecttype="none"/>
                </v:shape>
                <v:rect id="Rectángulo 160" o:spid="_x0000_s1122" style="position:absolute;left:21851;top:14162;width:1221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" fillcolor="window" stroked="f" strokeweight="2pt">
                  <v:textbox>
                    <w:txbxContent>
                      <w:p w14:paraId="61755787" w14:textId="525026D7" w:rsidR="002108A4" w:rsidRDefault="002108A4" w:rsidP="00456C74">
                        <w:pPr>
                          <w:spacing w:after="160" w:line="252" w:lineRule="auto"/>
                          <w:jc w:val="center"/>
                          <w:rPr>
                            <w:sz w:val="24"/>
                          </w:rPr>
                        </w:pPr>
                        <w:r>
                          <w:rPr>
                            <w:rFonts w:eastAsia="Calibri" w:cs="Arial"/>
                            <w:sz w:val="14"/>
                            <w:szCs w:val="14"/>
                          </w:rPr>
                          <w:t>Evaluación simultanea de la modificación evaluación del trámite.</w:t>
                        </w:r>
                      </w:p>
                    </w:txbxContent>
                  </v:textbox>
                </v:rect>
                <v:line id="Conector recto 297" o:spid="_x0000_s1123" style="position:absolute;visibility:visible;mso-wrap-style:square" from="11010,16354" to="11010,18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" strokecolor="#4a7ebb"/>
                <v:shape id="Proceso 196" o:spid="_x0000_s1124" type="#_x0000_t109" style="position:absolute;left:1018;top:13723;width:19984;height:4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" fillcolor="#c6d9f1" strokecolor="#385d8a" strokeweight="2pt">
                  <v:textbox>
                    <w:txbxContent>
                      <w:p w14:paraId="6B515302" w14:textId="3E7D289C" w:rsidR="002108A4" w:rsidRPr="004758E2" w:rsidRDefault="002108A4" w:rsidP="00057AB2">
                        <w:pPr>
                          <w:pStyle w:val="NormalWeb"/>
                          <w:spacing w:before="0" w:beforeAutospacing="0" w:after="0" w:afterAutospacing="0" w:line="254" w:lineRule="auto"/>
                          <w:jc w:val="center"/>
                          <w:rPr>
                            <w:rFonts w:cs="Arial"/>
                            <w:sz w:val="16"/>
                            <w:szCs w:val="16"/>
                          </w:rPr>
                        </w:pPr>
                        <w:r w:rsidRPr="00ED3B9B">
                          <w:rPr>
                            <w:rFonts w:eastAsia="Calibri" w:cs="Arial"/>
                            <w:sz w:val="16"/>
                            <w:szCs w:val="16"/>
                          </w:rPr>
                          <w:t xml:space="preserve">Evaluación </w:t>
                        </w:r>
                        <w:r>
                          <w:rPr>
                            <w:rFonts w:eastAsia="Calibri" w:cs="Arial"/>
                            <w:sz w:val="16"/>
                            <w:szCs w:val="16"/>
                          </w:rPr>
                          <w:t xml:space="preserve">técnica y legal </w:t>
                        </w:r>
                        <w:r w:rsidRPr="00ED3B9B">
                          <w:rPr>
                            <w:rFonts w:eastAsia="Calibri" w:cs="Arial"/>
                            <w:sz w:val="16"/>
                            <w:szCs w:val="16"/>
                          </w:rPr>
                          <w:t>del trámite</w:t>
                        </w:r>
                      </w:p>
                    </w:txbxContent>
                  </v:textbox>
                </v:shape>
                <v:shape id="Conector angular 298" o:spid="_x0000_s1125" type="#_x0000_t33" style="position:absolute;left:11010;top:18946;width:16276;height:135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" strokecolor="#4a7ebb">
                  <v:stroke endarrow="block"/>
                </v:shape>
                <v:rect id="Rectángulo 227" o:spid="_x0000_s1126" style="position:absolute;left:17395;top:57810;width:4102;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" fillcolor="window" stroked="f" strokeweight="2pt">
                  <v:textbox>
                    <w:txbxContent>
                      <w:p w14:paraId="26A5EB9B" w14:textId="77777777" w:rsidR="002108A4" w:rsidRPr="004758E2" w:rsidRDefault="002108A4" w:rsidP="005E51D8">
                        <w:pPr>
                          <w:pStyle w:val="NormalWeb"/>
                          <w:spacing w:before="0" w:beforeAutospacing="0" w:after="160" w:afterAutospacing="0" w:line="252" w:lineRule="auto"/>
                          <w:rPr>
                            <w:rFonts w:cs="Arial"/>
                            <w:sz w:val="16"/>
                            <w:szCs w:val="16"/>
                          </w:rPr>
                        </w:pPr>
                        <w:r w:rsidRPr="004758E2">
                          <w:rPr>
                            <w:rFonts w:eastAsia="Calibri" w:cs="Arial"/>
                            <w:sz w:val="16"/>
                            <w:szCs w:val="16"/>
                          </w:rPr>
                          <w:t>Si</w:t>
                        </w:r>
                      </w:p>
                    </w:txbxContent>
                  </v:textbox>
                </v:rect>
                <v:rect id="Rectángulo 232" o:spid="_x0000_s1127" style="position:absolute;left:29517;top:46104;width:6828;height:3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" fillcolor="window" stroked="f" strokeweight="2pt">
                  <v:textbox>
                    <w:txbxContent>
                      <w:p w14:paraId="229348EE" w14:textId="572D8995" w:rsidR="002108A4" w:rsidRPr="004758E2" w:rsidRDefault="002108A4" w:rsidP="005E51D8">
                        <w:pPr>
                          <w:pStyle w:val="NormalWeb"/>
                          <w:spacing w:before="0" w:beforeAutospacing="0" w:after="160" w:afterAutospacing="0" w:line="252" w:lineRule="auto"/>
                          <w:rPr>
                            <w:rFonts w:cs="Arial"/>
                            <w:sz w:val="16"/>
                            <w:szCs w:val="16"/>
                          </w:rPr>
                        </w:pPr>
                        <w:r>
                          <w:rPr>
                            <w:rFonts w:eastAsia="Calibri" w:cs="Arial"/>
                            <w:sz w:val="16"/>
                            <w:szCs w:val="16"/>
                          </w:rPr>
                          <w:t>10</w:t>
                        </w:r>
                        <w:r w:rsidRPr="004758E2">
                          <w:rPr>
                            <w:rFonts w:eastAsia="Calibri" w:cs="Arial"/>
                            <w:sz w:val="16"/>
                            <w:szCs w:val="16"/>
                          </w:rPr>
                          <w:t xml:space="preserve"> días</w:t>
                        </w:r>
                        <w:r>
                          <w:rPr>
                            <w:rFonts w:eastAsia="Calibri" w:cs="Arial"/>
                            <w:sz w:val="16"/>
                            <w:szCs w:val="16"/>
                          </w:rPr>
                          <w:t xml:space="preserve"> hábiles</w:t>
                        </w:r>
                      </w:p>
                    </w:txbxContent>
                  </v:textbox>
                </v:rect>
                <v:rect id="Rectángulo 209" o:spid="_x0000_s1128" style="position:absolute;left:23833;top:40457;width:381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" fillcolor="window" stroked="f" strokeweight="2pt">
                  <v:textbox>
                    <w:txbxContent>
                      <w:p w14:paraId="636C2355" w14:textId="77777777" w:rsidR="002108A4" w:rsidRPr="004758E2" w:rsidRDefault="002108A4" w:rsidP="005E51D8">
                        <w:pPr>
                          <w:pStyle w:val="NormalWeb"/>
                          <w:spacing w:before="0" w:beforeAutospacing="0" w:after="160" w:afterAutospacing="0" w:line="252" w:lineRule="auto"/>
                          <w:rPr>
                            <w:rFonts w:cs="Arial"/>
                            <w:sz w:val="16"/>
                            <w:szCs w:val="16"/>
                          </w:rPr>
                        </w:pPr>
                        <w:r w:rsidRPr="004758E2">
                          <w:rPr>
                            <w:rFonts w:eastAsia="Calibri" w:cs="Arial"/>
                            <w:sz w:val="16"/>
                            <w:szCs w:val="16"/>
                          </w:rPr>
                          <w:t xml:space="preserve">No </w:t>
                        </w:r>
                      </w:p>
                    </w:txbxContent>
                  </v:textbox>
                </v:rect>
                <v:rect id="Rectángulo 202" o:spid="_x0000_s1129" style="position:absolute;left:40329;top:40291;width:389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" fillcolor="window" stroked="f" strokeweight="2pt">
                  <v:textbox>
                    <w:txbxContent>
                      <w:p w14:paraId="44C8237E" w14:textId="77777777" w:rsidR="002108A4" w:rsidRPr="004758E2" w:rsidRDefault="002108A4" w:rsidP="005E51D8">
                        <w:pPr>
                          <w:pStyle w:val="NormalWeb"/>
                          <w:spacing w:before="0" w:beforeAutospacing="0" w:after="160" w:afterAutospacing="0" w:line="254" w:lineRule="auto"/>
                          <w:rPr>
                            <w:rFonts w:cs="Arial"/>
                            <w:sz w:val="16"/>
                            <w:szCs w:val="16"/>
                          </w:rPr>
                        </w:pPr>
                        <w:r w:rsidRPr="004758E2">
                          <w:rPr>
                            <w:rFonts w:eastAsia="Calibri" w:cs="Arial"/>
                            <w:sz w:val="16"/>
                            <w:szCs w:val="16"/>
                          </w:rPr>
                          <w:t xml:space="preserve">No </w:t>
                        </w:r>
                      </w:p>
                    </w:txbxContent>
                  </v:textbox>
                </v:rect>
                <v:rect id="Rectángulo 203" o:spid="_x0000_s1130" style="position:absolute;left:30744;top:35261;width:3324;height:2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" fillcolor="window" stroked="f" strokeweight="2pt">
                  <v:textbox>
                    <w:txbxContent>
                      <w:p w14:paraId="77D8CCDE" w14:textId="77777777" w:rsidR="002108A4" w:rsidRPr="004758E2" w:rsidRDefault="002108A4" w:rsidP="005E51D8">
                        <w:pPr>
                          <w:pStyle w:val="NormalWeb"/>
                          <w:spacing w:before="0" w:beforeAutospacing="0" w:after="160" w:afterAutospacing="0" w:line="254" w:lineRule="auto"/>
                          <w:rPr>
                            <w:rFonts w:cs="Arial"/>
                            <w:sz w:val="16"/>
                            <w:szCs w:val="16"/>
                          </w:rPr>
                        </w:pPr>
                        <w:r w:rsidRPr="004758E2">
                          <w:rPr>
                            <w:rFonts w:eastAsia="Calibri" w:cs="Arial"/>
                            <w:sz w:val="16"/>
                            <w:szCs w:val="16"/>
                          </w:rPr>
                          <w:t>Si</w:t>
                        </w:r>
                      </w:p>
                    </w:txbxContent>
                  </v:textbox>
                </v:rect>
                <v:rect id="Rectángulo 200" o:spid="_x0000_s1131" style="position:absolute;left:43635;top:39566;width:10514;height:3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" fillcolor="window" stroked="f" strokeweight="2pt">
                  <v:textbox inset="1mm,1mm,1mm,1mm">
                    <w:txbxContent>
                      <w:p w14:paraId="7E7AAA4B" w14:textId="4C21B767" w:rsidR="002108A4" w:rsidRPr="00057AB2" w:rsidRDefault="002108A4" w:rsidP="00057AB2">
                        <w:pPr>
                          <w:pStyle w:val="NormalWeb"/>
                          <w:spacing w:before="0" w:beforeAutospacing="0" w:after="160" w:afterAutospacing="0" w:line="256" w:lineRule="auto"/>
                          <w:jc w:val="center"/>
                          <w:rPr>
                            <w:rFonts w:cs="Arial"/>
                            <w:sz w:val="14"/>
                            <w:szCs w:val="14"/>
                          </w:rPr>
                        </w:pPr>
                        <w:r w:rsidRPr="00057AB2">
                          <w:rPr>
                            <w:rFonts w:eastAsia="Calibri" w:cs="Arial"/>
                            <w:sz w:val="14"/>
                            <w:szCs w:val="14"/>
                          </w:rPr>
                          <w:t>1 mes, prorrogable por otro mes.</w:t>
                        </w:r>
                      </w:p>
                    </w:txbxContent>
                  </v:textbox>
                </v:rect>
                <v:rect id="Rectángulo 228" o:spid="_x0000_s1132" style="position:absolute;left:32891;top:62889;width:3810;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" fillcolor="window" stroked="f" strokeweight="2pt">
                  <v:textbox>
                    <w:txbxContent>
                      <w:p w14:paraId="2ABB82F5" w14:textId="77777777" w:rsidR="002108A4" w:rsidRPr="004758E2" w:rsidRDefault="002108A4" w:rsidP="005E51D8">
                        <w:pPr>
                          <w:pStyle w:val="NormalWeb"/>
                          <w:spacing w:before="0" w:beforeAutospacing="0" w:after="160" w:afterAutospacing="0" w:line="252" w:lineRule="auto"/>
                          <w:rPr>
                            <w:rFonts w:cs="Arial"/>
                            <w:sz w:val="16"/>
                            <w:szCs w:val="16"/>
                          </w:rPr>
                        </w:pPr>
                        <w:r w:rsidRPr="004758E2">
                          <w:rPr>
                            <w:rFonts w:eastAsia="Calibri" w:cs="Arial"/>
                            <w:sz w:val="16"/>
                            <w:szCs w:val="16"/>
                          </w:rPr>
                          <w:t xml:space="preserve">No </w:t>
                        </w:r>
                      </w:p>
                    </w:txbxContent>
                  </v:textbox>
                </v:rect>
                <v:shape id="Proceso alternativo 193" o:spid="_x0000_s1133" type="#_x0000_t176" style="position:absolute;left:23121;top:508;width:8484;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" fillcolor="#4f81bd" strokecolor="#385d8a" strokeweight="2pt">
                  <v:textbox>
                    <w:txbxContent>
                      <w:p w14:paraId="4328805A" w14:textId="77777777" w:rsidR="002108A4" w:rsidRPr="00466D0F" w:rsidRDefault="002108A4" w:rsidP="005E51D8">
                        <w:pPr>
                          <w:jc w:val="center"/>
                          <w:rPr>
                            <w:rFonts w:cs="Arial"/>
                            <w:b/>
                            <w:bCs/>
                            <w:color w:val="FFFFFF"/>
                            <w:szCs w:val="20"/>
                          </w:rPr>
                        </w:pPr>
                        <w:r w:rsidRPr="00466D0F">
                          <w:rPr>
                            <w:rFonts w:cs="Arial"/>
                            <w:b/>
                            <w:bCs/>
                            <w:color w:val="FFFFFF"/>
                            <w:szCs w:val="20"/>
                          </w:rPr>
                          <w:t>Inicio</w:t>
                        </w:r>
                      </w:p>
                    </w:txbxContent>
                  </v:textbox>
                </v:shape>
                <v:shape id="Proceso 194" o:spid="_x0000_s1134" type="#_x0000_t109" style="position:absolute;left:17395;top:4403;width:1981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" fillcolor="#c6d9f1" strokecolor="#385d8a" strokeweight="2pt">
                  <v:textbox>
                    <w:txbxContent>
                      <w:p w14:paraId="662E2991" w14:textId="47691D7B" w:rsidR="002108A4" w:rsidRPr="004758E2" w:rsidRDefault="002108A4" w:rsidP="00057AB2">
                        <w:pPr>
                          <w:jc w:val="center"/>
                          <w:rPr>
                            <w:rFonts w:cs="Arial"/>
                            <w:sz w:val="16"/>
                            <w:szCs w:val="16"/>
                          </w:rPr>
                        </w:pPr>
                        <w:r w:rsidRPr="004758E2">
                          <w:rPr>
                            <w:rFonts w:cs="Arial"/>
                            <w:sz w:val="16"/>
                            <w:szCs w:val="16"/>
                          </w:rPr>
                          <w:t xml:space="preserve">Radicación de la solicitud </w:t>
                        </w:r>
                      </w:p>
                    </w:txbxContent>
                  </v:textbox>
                </v:shape>
                <v:shape id="Proceso 195" o:spid="_x0000_s1135" type="#_x0000_t109" style="position:absolute;left:17395;top:8785;width:1981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" fillcolor="#c6d9f1" strokecolor="#385d8a" strokeweight="2pt">
                  <v:textbox>
                    <w:txbxContent>
                      <w:p w14:paraId="35F0889A" w14:textId="2E8A3C7B" w:rsidR="002108A4" w:rsidRPr="004758E2" w:rsidRDefault="002108A4" w:rsidP="00057AB2">
                        <w:pPr>
                          <w:jc w:val="center"/>
                          <w:rPr>
                            <w:rFonts w:cs="Arial"/>
                            <w:sz w:val="16"/>
                            <w:szCs w:val="16"/>
                          </w:rPr>
                        </w:pPr>
                        <w:r>
                          <w:rPr>
                            <w:rFonts w:cs="Arial"/>
                            <w:sz w:val="16"/>
                            <w:szCs w:val="16"/>
                          </w:rPr>
                          <w:t>Asignación</w:t>
                        </w:r>
                        <w:r w:rsidRPr="007F2E81">
                          <w:rPr>
                            <w:rFonts w:cs="Arial"/>
                            <w:sz w:val="16"/>
                            <w:szCs w:val="16"/>
                          </w:rPr>
                          <w:t xml:space="preserve"> de la solicitud</w:t>
                        </w:r>
                      </w:p>
                    </w:txbxContent>
                  </v:textbox>
                </v:shape>
                <v:shape id="Decisión 197" o:spid="_x0000_s1136" type="#_x0000_t110" style="position:absolute;left:19518;top:20297;width:15536;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" fillcolor="#c6d9f1" strokecolor="#385d8a" strokeweight="2pt">
                  <v:textbox inset="1mm,1mm,1mm,1mm">
                    <w:txbxContent>
                      <w:p w14:paraId="55607260" w14:textId="77777777" w:rsidR="002108A4" w:rsidRPr="004758E2" w:rsidRDefault="002108A4" w:rsidP="005E51D8">
                        <w:pPr>
                          <w:jc w:val="center"/>
                          <w:rPr>
                            <w:rFonts w:cs="Arial"/>
                            <w:sz w:val="16"/>
                            <w:szCs w:val="16"/>
                          </w:rPr>
                        </w:pPr>
                        <w:r>
                          <w:rPr>
                            <w:rFonts w:cs="Arial"/>
                            <w:sz w:val="16"/>
                            <w:szCs w:val="16"/>
                          </w:rPr>
                          <w:t>¿Es satisfactoria?</w:t>
                        </w:r>
                      </w:p>
                      <w:p w14:paraId="738F6CFE" w14:textId="77777777" w:rsidR="002108A4" w:rsidRPr="004758E2" w:rsidRDefault="002108A4" w:rsidP="005E51D8">
                        <w:pPr>
                          <w:jc w:val="center"/>
                          <w:rPr>
                            <w:rFonts w:cs="Arial"/>
                            <w:sz w:val="16"/>
                            <w:szCs w:val="16"/>
                          </w:rPr>
                        </w:pPr>
                      </w:p>
                      <w:p w14:paraId="0E3612C3" w14:textId="77777777" w:rsidR="002108A4" w:rsidRPr="004758E2" w:rsidRDefault="002108A4" w:rsidP="005E51D8">
                        <w:pPr>
                          <w:jc w:val="center"/>
                          <w:rPr>
                            <w:rFonts w:cs="Arial"/>
                            <w:sz w:val="16"/>
                            <w:szCs w:val="16"/>
                          </w:rPr>
                        </w:pPr>
                      </w:p>
                    </w:txbxContent>
                  </v:textbox>
                </v:shape>
                <v:shape id="Documento 198" o:spid="_x0000_s1137" type="#_x0000_t114" style="position:absolute;left:34376;top:26553;width:1190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" fillcolor="#c6d9f1" strokecolor="#385d8a" strokeweight="2pt">
                  <v:textbox>
                    <w:txbxContent>
                      <w:p w14:paraId="4517A905" w14:textId="77777777" w:rsidR="002108A4" w:rsidRPr="004758E2" w:rsidRDefault="002108A4" w:rsidP="005E51D8">
                        <w:pPr>
                          <w:jc w:val="center"/>
                          <w:rPr>
                            <w:rFonts w:cs="Arial"/>
                            <w:sz w:val="16"/>
                            <w:szCs w:val="16"/>
                          </w:rPr>
                        </w:pPr>
                        <w:r w:rsidRPr="004758E2">
                          <w:rPr>
                            <w:rFonts w:cs="Arial"/>
                            <w:sz w:val="16"/>
                            <w:szCs w:val="16"/>
                          </w:rPr>
                          <w:t xml:space="preserve">Requerimiento </w:t>
                        </w:r>
                      </w:p>
                    </w:txbxContent>
                  </v:textbox>
                </v:shape>
                <v:shape id="Decisión 199" o:spid="_x0000_s1138" type="#_x0000_t110" style="position:absolute;left:33104;top:34194;width:14583;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" fillcolor="#c6d9f1" strokecolor="#385d8a" strokeweight="2pt">
                  <v:textbox>
                    <w:txbxContent>
                      <w:p w14:paraId="17042403" w14:textId="77777777" w:rsidR="002108A4" w:rsidRPr="004758E2" w:rsidRDefault="002108A4" w:rsidP="005E51D8">
                        <w:pPr>
                          <w:pStyle w:val="NormalWeb"/>
                          <w:spacing w:before="0" w:beforeAutospacing="0" w:after="160" w:afterAutospacing="0" w:line="256" w:lineRule="auto"/>
                          <w:jc w:val="center"/>
                          <w:rPr>
                            <w:rFonts w:cs="Arial"/>
                            <w:sz w:val="16"/>
                            <w:szCs w:val="16"/>
                          </w:rPr>
                        </w:pPr>
                        <w:r w:rsidRPr="004758E2">
                          <w:rPr>
                            <w:rFonts w:eastAsia="Calibri" w:cs="Arial"/>
                            <w:sz w:val="16"/>
                            <w:szCs w:val="16"/>
                          </w:rPr>
                          <w:t>¿Allega respuesta?</w:t>
                        </w:r>
                      </w:p>
                    </w:txbxContent>
                  </v:textbox>
                </v:shape>
                <v:rect id="Rectángulo 201" o:spid="_x0000_s1139" style="position:absolute;left:36178;top:20950;width:4218;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" fillcolor="window" stroked="f" strokeweight="2pt">
                  <v:textbox>
                    <w:txbxContent>
                      <w:p w14:paraId="14242539" w14:textId="77777777" w:rsidR="002108A4" w:rsidRPr="004758E2" w:rsidRDefault="002108A4" w:rsidP="005E51D8">
                        <w:pPr>
                          <w:pStyle w:val="NormalWeb"/>
                          <w:spacing w:before="0" w:beforeAutospacing="0" w:after="160" w:afterAutospacing="0" w:line="256" w:lineRule="auto"/>
                          <w:rPr>
                            <w:rFonts w:cs="Arial"/>
                            <w:sz w:val="16"/>
                            <w:szCs w:val="16"/>
                          </w:rPr>
                        </w:pPr>
                        <w:r w:rsidRPr="004758E2">
                          <w:rPr>
                            <w:rFonts w:eastAsia="Calibri" w:cs="Arial"/>
                            <w:sz w:val="16"/>
                            <w:szCs w:val="16"/>
                          </w:rPr>
                          <w:t xml:space="preserve">No </w:t>
                        </w:r>
                      </w:p>
                    </w:txbxContent>
                  </v:textbox>
                </v:rect>
                <v:shape id="Decisión 204" o:spid="_x0000_s1140" type="#_x0000_t110" style="position:absolute;left:15789;top:34194;width:15532;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" fillcolor="#dce6f2" strokecolor="#385d8a" strokeweight="2pt">
                  <v:textbox inset="1mm,1mm,1mm,1mm">
                    <w:txbxContent>
                      <w:p w14:paraId="434AD096" w14:textId="77777777" w:rsidR="002108A4" w:rsidRPr="004758E2" w:rsidRDefault="002108A4" w:rsidP="005E51D8">
                        <w:pPr>
                          <w:pStyle w:val="NormalWeb"/>
                          <w:spacing w:before="0" w:beforeAutospacing="0" w:after="160" w:afterAutospacing="0" w:line="256" w:lineRule="auto"/>
                          <w:jc w:val="center"/>
                          <w:rPr>
                            <w:rFonts w:cs="Arial"/>
                            <w:sz w:val="16"/>
                            <w:szCs w:val="16"/>
                          </w:rPr>
                        </w:pPr>
                        <w:r>
                          <w:rPr>
                            <w:rFonts w:eastAsia="Calibri" w:cs="Arial"/>
                            <w:sz w:val="16"/>
                            <w:szCs w:val="16"/>
                          </w:rPr>
                          <w:t>¿Es satisfactoria?</w:t>
                        </w:r>
                      </w:p>
                    </w:txbxContent>
                  </v:textbox>
                </v:shape>
                <v:rect id="Rectángulo 205" o:spid="_x0000_s1141" style="position:absolute;left:11892;top:21010;width:4135;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" fillcolor="window" stroked="f" strokeweight="2pt">
                  <v:textbox>
                    <w:txbxContent>
                      <w:p w14:paraId="247B611C" w14:textId="77777777" w:rsidR="002108A4" w:rsidRPr="004758E2" w:rsidRDefault="002108A4" w:rsidP="005E51D8">
                        <w:pPr>
                          <w:pStyle w:val="NormalWeb"/>
                          <w:spacing w:before="0" w:beforeAutospacing="0" w:after="160" w:afterAutospacing="0" w:line="252" w:lineRule="auto"/>
                          <w:rPr>
                            <w:rFonts w:cs="Arial"/>
                            <w:sz w:val="16"/>
                            <w:szCs w:val="16"/>
                          </w:rPr>
                        </w:pPr>
                        <w:r w:rsidRPr="004758E2">
                          <w:rPr>
                            <w:rFonts w:eastAsia="Calibri" w:cs="Arial"/>
                            <w:sz w:val="16"/>
                            <w:szCs w:val="16"/>
                          </w:rPr>
                          <w:t xml:space="preserve">Si </w:t>
                        </w:r>
                      </w:p>
                    </w:txbxContent>
                  </v:textbox>
                </v:rect>
                <v:shape id="Documento 206" o:spid="_x0000_s1142" type="#_x0000_t114" style="position:absolute;left:17610;top:43358;width:1190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" fillcolor="#dce6f2" strokecolor="#385d8a" strokeweight="2pt">
                  <v:textbox>
                    <w:txbxContent>
                      <w:p w14:paraId="69A2BF24" w14:textId="77777777" w:rsidR="002108A4" w:rsidRPr="004758E2" w:rsidRDefault="002108A4" w:rsidP="005E51D8">
                        <w:pPr>
                          <w:pStyle w:val="NormalWeb"/>
                          <w:spacing w:before="0" w:beforeAutospacing="0" w:after="160" w:afterAutospacing="0" w:line="256" w:lineRule="auto"/>
                          <w:jc w:val="center"/>
                          <w:rPr>
                            <w:rFonts w:cs="Arial"/>
                            <w:sz w:val="16"/>
                            <w:szCs w:val="16"/>
                          </w:rPr>
                        </w:pPr>
                        <w:r w:rsidRPr="004758E2">
                          <w:rPr>
                            <w:rFonts w:eastAsia="Calibri" w:cs="Arial"/>
                            <w:sz w:val="16"/>
                            <w:szCs w:val="16"/>
                          </w:rPr>
                          <w:t xml:space="preserve">Acto administrativo de negación </w:t>
                        </w:r>
                      </w:p>
                    </w:txbxContent>
                  </v:textbox>
                </v:shape>
                <v:shape id="Documento 207" o:spid="_x0000_s1143" type="#_x0000_t114" style="position:absolute;left:34433;top:43358;width:1190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" fillcolor="#c6d9f1" strokecolor="#385d8a" strokeweight="2pt">
                  <v:textbox>
                    <w:txbxContent>
                      <w:p w14:paraId="1BF6CFE9" w14:textId="77777777" w:rsidR="002108A4" w:rsidRPr="004758E2" w:rsidRDefault="002108A4" w:rsidP="005E51D8">
                        <w:pPr>
                          <w:pStyle w:val="NormalWeb"/>
                          <w:spacing w:before="0" w:beforeAutospacing="0" w:after="160" w:afterAutospacing="0" w:line="254" w:lineRule="auto"/>
                          <w:jc w:val="center"/>
                          <w:rPr>
                            <w:rFonts w:cs="Arial"/>
                            <w:sz w:val="16"/>
                            <w:szCs w:val="16"/>
                          </w:rPr>
                        </w:pPr>
                        <w:r w:rsidRPr="004758E2">
                          <w:rPr>
                            <w:rFonts w:eastAsia="Calibri" w:cs="Arial"/>
                            <w:sz w:val="16"/>
                            <w:szCs w:val="16"/>
                          </w:rPr>
                          <w:t>Abandono</w:t>
                        </w:r>
                      </w:p>
                    </w:txbxContent>
                  </v:textbox>
                </v:shape>
                <v:rect id="Rectángulo 210" o:spid="_x0000_s1144" style="position:absolute;left:11515;top:34766;width:4105;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" fillcolor="window" stroked="f" strokeweight="2pt">
                  <v:textbox>
                    <w:txbxContent>
                      <w:p w14:paraId="57D90BEF" w14:textId="77777777" w:rsidR="002108A4" w:rsidRPr="004758E2" w:rsidRDefault="002108A4" w:rsidP="005E51D8">
                        <w:pPr>
                          <w:pStyle w:val="NormalWeb"/>
                          <w:spacing w:before="0" w:beforeAutospacing="0" w:after="160" w:afterAutospacing="0" w:line="252" w:lineRule="auto"/>
                          <w:rPr>
                            <w:rFonts w:cs="Arial"/>
                            <w:sz w:val="16"/>
                            <w:szCs w:val="16"/>
                          </w:rPr>
                        </w:pPr>
                        <w:r w:rsidRPr="004758E2">
                          <w:rPr>
                            <w:rFonts w:eastAsia="Calibri" w:cs="Arial"/>
                            <w:sz w:val="16"/>
                            <w:szCs w:val="16"/>
                          </w:rPr>
                          <w:t>Si</w:t>
                        </w:r>
                      </w:p>
                    </w:txbxContent>
                  </v:textbox>
                </v:rect>
                <v:shape id="Conector recto de flecha 211" o:spid="_x0000_s1145" type="#_x0000_t32" style="position:absolute;left:27301;top:3270;width:62;height:11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" strokecolor="#4a7ebb">
                  <v:stroke endarrow="block"/>
                </v:shape>
                <v:shape id="Conector recto de flecha 212" o:spid="_x0000_s1146" type="#_x0000_t32" style="position:absolute;left:27301;top:7451;width:0;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" strokecolor="#4a7ebb">
                  <v:stroke endarrow="block"/>
                </v:shape>
                <v:shape id="Conector angular 215" o:spid="_x0000_s1147" type="#_x0000_t33" style="position:absolute;left:35054;top:23583;width:5275;height:29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" strokecolor="#4a7ebb">
                  <v:stroke endarrow="block"/>
                </v:shape>
                <v:shape id="Conector recto de flecha 216" o:spid="_x0000_s1148" type="#_x0000_t32" style="position:absolute;left:40329;top:31268;width:67;height:2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" strokecolor="#4a7ebb">
                  <v:stroke endarrow="block"/>
                </v:shape>
                <v:shape id="Conector recto de flecha 217" o:spid="_x0000_s1149" type="#_x0000_t32" style="position:absolute;left:40386;top:40862;width:10;height:2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" strokecolor="#4a7ebb">
                  <v:stroke endarrow="block"/>
                </v:shape>
                <v:shape id="Conector recto de flecha 218" o:spid="_x0000_s1150" type="#_x0000_t32" style="position:absolute;left:31321;top:37480;width:1783;height: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" strokecolor="#4a7ebb">
                  <v:stroke endarrow="block"/>
                </v:shape>
                <v:shape id="Conector angular 219" o:spid="_x0000_s1151" type="#_x0000_t33" style="position:absolute;left:8323;top:23583;width:11195;height:3723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" strokecolor="#4a7ebb">
                  <v:stroke endarrow="block"/>
                </v:shape>
                <v:shape id="Proceso 220" o:spid="_x0000_s1152" type="#_x0000_t109" style="position:absolute;left:597;top:67785;width:18453;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" fillcolor="#fac090" strokecolor="#385d8a" strokeweight="2pt">
                  <v:textbox>
                    <w:txbxContent>
                      <w:p w14:paraId="1EEA2EE8" w14:textId="77777777" w:rsidR="002108A4" w:rsidRPr="00FF504C" w:rsidRDefault="002108A4" w:rsidP="005E51D8">
                        <w:pPr>
                          <w:pStyle w:val="NormalWeb"/>
                          <w:spacing w:before="0" w:beforeAutospacing="0" w:after="160" w:afterAutospacing="0" w:line="256" w:lineRule="auto"/>
                          <w:jc w:val="center"/>
                          <w:rPr>
                            <w:rFonts w:ascii="Bahnschrift" w:hAnsi="Bahnschrift" w:cs="Arial"/>
                            <w:b/>
                            <w:bCs/>
                            <w:sz w:val="18"/>
                            <w:szCs w:val="18"/>
                          </w:rPr>
                        </w:pPr>
                        <w:r w:rsidRPr="00FF504C">
                          <w:rPr>
                            <w:rFonts w:ascii="Bahnschrift" w:eastAsia="Calibri" w:hAnsi="Bahnschrift" w:cs="Arial"/>
                            <w:b/>
                            <w:bCs/>
                            <w:sz w:val="18"/>
                            <w:szCs w:val="18"/>
                          </w:rPr>
                          <w:t>Implementación del cambio</w:t>
                        </w:r>
                      </w:p>
                      <w:p w14:paraId="4253EF77" w14:textId="77777777" w:rsidR="002108A4" w:rsidRPr="004758E2" w:rsidRDefault="002108A4" w:rsidP="005E51D8">
                        <w:pPr>
                          <w:pStyle w:val="NormalWeb"/>
                          <w:spacing w:before="0" w:beforeAutospacing="0" w:after="160" w:afterAutospacing="0" w:line="252" w:lineRule="auto"/>
                          <w:jc w:val="center"/>
                          <w:rPr>
                            <w:rFonts w:cs="Arial"/>
                            <w:sz w:val="16"/>
                            <w:szCs w:val="16"/>
                          </w:rPr>
                        </w:pPr>
                        <w:r w:rsidRPr="004758E2">
                          <w:rPr>
                            <w:rFonts w:eastAsia="Calibri" w:cs="Arial"/>
                            <w:sz w:val="16"/>
                            <w:szCs w:val="16"/>
                          </w:rPr>
                          <w:t> </w:t>
                        </w:r>
                      </w:p>
                    </w:txbxContent>
                  </v:textbox>
                </v:shape>
                <v:shape id="Proceso 221" o:spid="_x0000_s1153" type="#_x0000_t109" style="position:absolute;left:22555;top:51746;width:20672;height:3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" fillcolor="#dce6f2" strokecolor="#385d8a" strokeweight="2pt">
                  <v:textbox>
                    <w:txbxContent>
                      <w:p w14:paraId="2D20C8F5" w14:textId="77777777" w:rsidR="002108A4" w:rsidRPr="004758E2" w:rsidRDefault="002108A4" w:rsidP="005E51D8">
                        <w:pPr>
                          <w:pStyle w:val="NormalWeb"/>
                          <w:spacing w:before="0" w:beforeAutospacing="0" w:after="160" w:afterAutospacing="0" w:line="254" w:lineRule="auto"/>
                          <w:jc w:val="center"/>
                          <w:rPr>
                            <w:rFonts w:cs="Arial"/>
                            <w:sz w:val="16"/>
                            <w:szCs w:val="16"/>
                          </w:rPr>
                        </w:pPr>
                        <w:r w:rsidRPr="004758E2">
                          <w:rPr>
                            <w:rFonts w:eastAsia="Calibri" w:cs="Arial"/>
                            <w:sz w:val="16"/>
                            <w:szCs w:val="16"/>
                          </w:rPr>
                          <w:t>Radicación de recurso de reposición</w:t>
                        </w:r>
                      </w:p>
                      <w:p w14:paraId="2D6473E8" w14:textId="77777777" w:rsidR="002108A4" w:rsidRPr="004758E2" w:rsidRDefault="002108A4" w:rsidP="005E51D8">
                        <w:pPr>
                          <w:pStyle w:val="NormalWeb"/>
                          <w:spacing w:before="0" w:beforeAutospacing="0" w:after="160" w:afterAutospacing="0" w:line="252" w:lineRule="auto"/>
                          <w:jc w:val="center"/>
                          <w:rPr>
                            <w:rFonts w:cs="Arial"/>
                            <w:sz w:val="16"/>
                            <w:szCs w:val="16"/>
                          </w:rPr>
                        </w:pPr>
                        <w:r w:rsidRPr="004758E2">
                          <w:rPr>
                            <w:rFonts w:eastAsia="Calibri" w:cs="Arial"/>
                            <w:sz w:val="16"/>
                            <w:szCs w:val="16"/>
                          </w:rPr>
                          <w:t> </w:t>
                        </w:r>
                      </w:p>
                    </w:txbxContent>
                  </v:textbox>
                </v:shape>
                <v:shape id="Decisión 222" o:spid="_x0000_s1154" type="#_x0000_t110" style="position:absolute;left:25177;top:56636;width:15532;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" fillcolor="#dce6f2" strokecolor="#385d8a" strokeweight="2pt">
                  <v:textbox inset="1mm,1mm,1mm,1mm">
                    <w:txbxContent>
                      <w:p w14:paraId="2C0EA983" w14:textId="77777777" w:rsidR="002108A4" w:rsidRPr="004758E2" w:rsidRDefault="002108A4" w:rsidP="005E51D8">
                        <w:pPr>
                          <w:pStyle w:val="NormalWeb"/>
                          <w:spacing w:before="0" w:beforeAutospacing="0" w:after="160" w:afterAutospacing="0" w:line="254" w:lineRule="auto"/>
                          <w:jc w:val="center"/>
                          <w:rPr>
                            <w:rFonts w:cs="Arial"/>
                            <w:sz w:val="16"/>
                            <w:szCs w:val="16"/>
                          </w:rPr>
                        </w:pPr>
                        <w:r>
                          <w:rPr>
                            <w:rFonts w:eastAsia="Calibri" w:cs="Arial"/>
                            <w:sz w:val="16"/>
                            <w:szCs w:val="16"/>
                          </w:rPr>
                          <w:t>¿Es satisfactoria?</w:t>
                        </w:r>
                      </w:p>
                    </w:txbxContent>
                  </v:textbox>
                </v:shape>
                <v:shape id="Documento 223" o:spid="_x0000_s1155" type="#_x0000_t114" style="position:absolute;left:25313;top:65580;width:15269;height:4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" fillcolor="#dce6f2" strokecolor="#385d8a" strokeweight="2pt">
                  <v:textbox>
                    <w:txbxContent>
                      <w:p w14:paraId="01F36CF2" w14:textId="77777777" w:rsidR="002108A4" w:rsidRPr="004758E2" w:rsidRDefault="002108A4" w:rsidP="005E51D8">
                        <w:pPr>
                          <w:pStyle w:val="NormalWeb"/>
                          <w:spacing w:before="0" w:beforeAutospacing="0" w:after="160" w:afterAutospacing="0" w:line="254" w:lineRule="auto"/>
                          <w:rPr>
                            <w:rFonts w:cs="Arial"/>
                            <w:sz w:val="16"/>
                            <w:szCs w:val="16"/>
                          </w:rPr>
                        </w:pPr>
                        <w:r w:rsidRPr="004758E2">
                          <w:rPr>
                            <w:rFonts w:eastAsia="Calibri" w:cs="Arial"/>
                            <w:sz w:val="16"/>
                            <w:szCs w:val="16"/>
                          </w:rPr>
                          <w:t xml:space="preserve">Confirmación de negación de recurso </w:t>
                        </w:r>
                      </w:p>
                    </w:txbxContent>
                  </v:textbox>
                </v:shape>
                <v:shape id="Conector recto de flecha 224" o:spid="_x0000_s1156" type="#_x0000_t32" style="position:absolute;left:6382;top:63770;width:100;height:15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" strokecolor="#4a7ebb">
                  <v:stroke endarrow="block"/>
                </v:shape>
                <v:shape id="Conector recto de flecha 226" o:spid="_x0000_s1157" type="#_x0000_t32" style="position:absolute;left:32891;top:54880;width:52;height:1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" strokecolor="#4a7ebb">
                  <v:stroke endarrow="block"/>
                </v:shape>
                <v:shape id="Conector angular 230" o:spid="_x0000_s1158" type="#_x0000_t34" style="position:absolute;left:26391;top:45245;width:3674;height:93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" strokecolor="#4a7ebb">
                  <v:stroke endarrow="block"/>
                </v:shape>
                <v:shape id="Conector angular 231" o:spid="_x0000_s1159" type="#_x0000_t34" style="position:absolute;left:34802;top:46161;width:3674;height:749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" strokecolor="#4a7ebb">
                  <v:stroke endarrow="block"/>
                </v:shape>
                <v:shape id="Conector recto de flecha 233" o:spid="_x0000_s1160" type="#_x0000_t32" style="position:absolute;left:32943;top:63208;width:5;height:2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" strokecolor="#4a7ebb">
                  <v:stroke endarrow="block"/>
                </v:shape>
                <v:shape id="Conector angular 234" o:spid="_x0000_s1161" type="#_x0000_t33" style="position:absolute;left:8323;top:37480;width:7466;height:2333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" strokecolor="#4a7ebb">
                  <v:stroke endarrow="block"/>
                </v:shape>
                <v:shape id="Conector recto de flecha 235" o:spid="_x0000_s1162" type="#_x0000_t32" style="position:absolute;left:23555;top:40766;width:9;height:25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" strokecolor="#4a7ebb">
                  <v:stroke endarrow="block"/>
                </v:shape>
                <v:shape id="Proceso 290" o:spid="_x0000_s1163" type="#_x0000_t109" style="position:absolute;left:34245;top:13699;width:19984;height:4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" fillcolor="#c6d9f1" strokecolor="#385d8a" strokeweight="2pt">
                  <v:textbox>
                    <w:txbxContent>
                      <w:p w14:paraId="62F8883E" w14:textId="07796607" w:rsidR="002108A4" w:rsidRDefault="002108A4" w:rsidP="005E51D8">
                        <w:pPr>
                          <w:pStyle w:val="NormalWeb"/>
                          <w:spacing w:before="0" w:beforeAutospacing="0" w:after="160" w:afterAutospacing="0" w:line="254" w:lineRule="auto"/>
                          <w:jc w:val="center"/>
                        </w:pPr>
                        <w:r>
                          <w:rPr>
                            <w:rFonts w:eastAsia="Calibri" w:cs="Arial"/>
                            <w:sz w:val="16"/>
                            <w:szCs w:val="16"/>
                          </w:rPr>
                          <w:t>Evaluación por parte de Salas Especializadas u otros grupos, si aplica</w:t>
                        </w:r>
                      </w:p>
                    </w:txbxContent>
                  </v:textbox>
                </v:shape>
                <v:line id="Conector recto 299" o:spid="_x0000_s1164" style="position:absolute;flip:x;visibility:visible;mso-wrap-style:square" from="21002,15781" to="34245,1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" strokecolor="#4a7ebb">
                  <v:stroke startarrow="block" endarrow="block"/>
                </v:line>
                <v:shape id="Conector: angular 5" o:spid="_x0000_s1165" type="#_x0000_t34" style="position:absolute;left:18211;top:4632;width:1890;height:1629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" strokecolor="#4a7ebb">
                  <v:stroke endarrow="block"/>
                </v:shape>
                <v:shape id="Documento 208" o:spid="_x0000_s1166" type="#_x0000_t114" style="position:absolute;left:2370;top:60814;width:11906;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" fillcolor="#4f81bd" strokecolor="#385d8a" strokeweight="2pt">
                  <v:textbox>
                    <w:txbxContent>
                      <w:p w14:paraId="09D951E6" w14:textId="77777777" w:rsidR="002108A4" w:rsidRPr="00466D0F" w:rsidRDefault="002108A4" w:rsidP="005E51D8">
                        <w:pPr>
                          <w:pStyle w:val="NormalWeb"/>
                          <w:spacing w:before="0" w:beforeAutospacing="0" w:after="160" w:afterAutospacing="0" w:line="254" w:lineRule="auto"/>
                          <w:jc w:val="center"/>
                          <w:rPr>
                            <w:rFonts w:cs="Arial"/>
                            <w:color w:val="FFFFFF"/>
                            <w:sz w:val="18"/>
                            <w:szCs w:val="18"/>
                          </w:rPr>
                        </w:pPr>
                        <w:r w:rsidRPr="00466D0F">
                          <w:rPr>
                            <w:rFonts w:eastAsia="Calibri" w:cs="Arial"/>
                            <w:color w:val="FFFFFF"/>
                            <w:sz w:val="18"/>
                            <w:szCs w:val="18"/>
                          </w:rPr>
                          <w:t>Acto administrativo de aprobación</w:t>
                        </w:r>
                      </w:p>
                    </w:txbxContent>
                  </v:textbox>
                </v:shape>
                <v:rect id="Rectángulo 110" o:spid="_x0000_s1167" style="position:absolute;left:42011;top:31508;width:12218;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" fillcolor="window" stroked="f" strokeweight="2pt">
                  <v:textbox>
                    <w:txbxContent>
                      <w:p w14:paraId="28318711" w14:textId="30C41B08" w:rsidR="002108A4" w:rsidRDefault="002108A4" w:rsidP="000652E5">
                        <w:pPr>
                          <w:pStyle w:val="NormalWeb"/>
                          <w:spacing w:before="0" w:beforeAutospacing="0" w:after="160" w:afterAutospacing="0" w:line="252" w:lineRule="auto"/>
                          <w:jc w:val="center"/>
                          <w:rPr>
                            <w:sz w:val="24"/>
                          </w:rPr>
                        </w:pPr>
                        <w:r>
                          <w:rPr>
                            <w:rFonts w:eastAsia="Calibri" w:cs="Arial"/>
                            <w:sz w:val="14"/>
                            <w:szCs w:val="14"/>
                          </w:rPr>
                          <w:t>Se interrumpen términos de evaluación del trámite.</w:t>
                        </w:r>
                      </w:p>
                    </w:txbxContent>
                  </v:textbox>
                </v:rect>
                <v:rect id="Rectángulo 111" o:spid="_x0000_s1168" style="position:absolute;left:42011;top:48072;width:12218;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" fillcolor="window" stroked="f" strokeweight="2pt">
                  <v:textbox>
                    <w:txbxContent>
                      <w:p w14:paraId="6277A517" w14:textId="77777777" w:rsidR="002108A4" w:rsidRDefault="002108A4" w:rsidP="000652E5">
                        <w:pPr>
                          <w:pStyle w:val="NormalWeb"/>
                          <w:spacing w:before="0" w:beforeAutospacing="0" w:after="160" w:afterAutospacing="0" w:line="252" w:lineRule="auto"/>
                          <w:jc w:val="center"/>
                          <w:rPr>
                            <w:sz w:val="24"/>
                          </w:rPr>
                        </w:pPr>
                        <w:r>
                          <w:rPr>
                            <w:rFonts w:eastAsia="Calibri" w:cs="Arial"/>
                            <w:sz w:val="14"/>
                            <w:szCs w:val="14"/>
                          </w:rPr>
                          <w:t>Se interrumpen términos de evaluación del trámite.</w:t>
                        </w:r>
                      </w:p>
                    </w:txbxContent>
                  </v:textbox>
                </v:rect>
                <v:shape id="Conector: angular 298175042" o:spid="_x0000_s1169" type="#_x0000_t34" style="position:absolute;left:14276;top:59912;width:10489;height:342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" strokecolor="#4a7ebb">
                  <v:stroke endarrow="block"/>
                </v:shape>
                <v:shape id="Conector: angular 235787026" o:spid="_x0000_s1170" type="#_x0000_t33" style="position:absolute;left:14019;top:53567;width:8793;height:8279;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" strokecolor="#4a7ebb">
                  <v:stroke endarrow="block"/>
                </v:shape>
                <v:shape id="Conector recto de flecha 1814077222" o:spid="_x0000_s1171" type="#_x0000_t32" style="position:absolute;left:8191;top:65859;width:132;height:2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" strokecolor="#4a7ebb">
                  <v:stroke endarrow="block"/>
                </v:shape>
              </v:group>
            </w:pict>
          </mc:Fallback>
        </mc:AlternateContent>
      </w:r>
    </w:p>
    <w:p w14:paraId="5B942A9F" w14:textId="6A51455B" w:rsidR="005E51D8" w:rsidRPr="00C060B4" w:rsidRDefault="005E51D8" w:rsidP="00DD226F">
      <w:pPr>
        <w:rPr>
          <w:rFonts w:eastAsia="Arial" w:cs="Arial"/>
          <w:szCs w:val="20"/>
        </w:rPr>
      </w:pPr>
    </w:p>
    <w:p w14:paraId="6CDC65EB" w14:textId="77777777" w:rsidR="005E51D8" w:rsidRPr="00C060B4" w:rsidRDefault="005E51D8" w:rsidP="00DD226F">
      <w:pPr>
        <w:rPr>
          <w:rFonts w:eastAsia="Arial" w:cs="Arial"/>
          <w:szCs w:val="20"/>
        </w:rPr>
      </w:pPr>
    </w:p>
    <w:p w14:paraId="2D50532D" w14:textId="77777777" w:rsidR="005E51D8" w:rsidRPr="00C060B4" w:rsidRDefault="005E51D8" w:rsidP="00DD226F">
      <w:pPr>
        <w:rPr>
          <w:rFonts w:eastAsia="Arial" w:cs="Arial"/>
          <w:szCs w:val="20"/>
        </w:rPr>
      </w:pPr>
    </w:p>
    <w:p w14:paraId="26746B7D" w14:textId="77777777" w:rsidR="005E51D8" w:rsidRPr="00C060B4" w:rsidRDefault="005E51D8" w:rsidP="00DD226F">
      <w:pPr>
        <w:rPr>
          <w:rFonts w:eastAsia="Arial" w:cs="Arial"/>
          <w:szCs w:val="20"/>
        </w:rPr>
      </w:pPr>
    </w:p>
    <w:p w14:paraId="418800B0" w14:textId="77777777" w:rsidR="005E51D8" w:rsidRPr="00C060B4" w:rsidRDefault="005E51D8" w:rsidP="00DD226F">
      <w:pPr>
        <w:rPr>
          <w:rFonts w:eastAsia="Arial" w:cs="Arial"/>
          <w:szCs w:val="20"/>
        </w:rPr>
      </w:pPr>
    </w:p>
    <w:p w14:paraId="562855B0" w14:textId="77777777" w:rsidR="005E51D8" w:rsidRPr="00C060B4" w:rsidRDefault="005E51D8" w:rsidP="00DD226F">
      <w:pPr>
        <w:ind w:hanging="708"/>
        <w:rPr>
          <w:rFonts w:cs="Arial"/>
          <w:szCs w:val="20"/>
        </w:rPr>
      </w:pPr>
    </w:p>
    <w:p w14:paraId="7E7AB69A" w14:textId="77777777" w:rsidR="005E51D8" w:rsidRPr="00C060B4" w:rsidRDefault="005E51D8" w:rsidP="00DD226F">
      <w:pPr>
        <w:ind w:hanging="708"/>
        <w:rPr>
          <w:rFonts w:cs="Arial"/>
          <w:szCs w:val="20"/>
        </w:rPr>
      </w:pPr>
    </w:p>
    <w:p w14:paraId="38775929" w14:textId="77777777" w:rsidR="005E51D8" w:rsidRPr="00C060B4" w:rsidRDefault="005E51D8" w:rsidP="00DD226F">
      <w:pPr>
        <w:ind w:hanging="708"/>
        <w:rPr>
          <w:rFonts w:cs="Arial"/>
          <w:szCs w:val="20"/>
        </w:rPr>
      </w:pPr>
    </w:p>
    <w:p w14:paraId="0E0ED9E8" w14:textId="77777777" w:rsidR="005E51D8" w:rsidRPr="00C060B4" w:rsidRDefault="005E51D8" w:rsidP="00DD226F">
      <w:pPr>
        <w:ind w:hanging="708"/>
        <w:jc w:val="center"/>
        <w:rPr>
          <w:rFonts w:cs="Arial"/>
          <w:szCs w:val="20"/>
        </w:rPr>
      </w:pPr>
    </w:p>
    <w:p w14:paraId="5A4345F3" w14:textId="77777777" w:rsidR="005E51D8" w:rsidRPr="00C060B4" w:rsidRDefault="005E51D8" w:rsidP="00DD226F">
      <w:pPr>
        <w:ind w:hanging="708"/>
        <w:rPr>
          <w:rFonts w:cs="Arial"/>
          <w:szCs w:val="20"/>
        </w:rPr>
      </w:pPr>
    </w:p>
    <w:p w14:paraId="472CC082" w14:textId="77777777" w:rsidR="005E51D8" w:rsidRPr="00C060B4" w:rsidRDefault="005E51D8" w:rsidP="00DD226F">
      <w:pPr>
        <w:ind w:hanging="708"/>
        <w:rPr>
          <w:rFonts w:cs="Arial"/>
          <w:szCs w:val="20"/>
        </w:rPr>
      </w:pPr>
    </w:p>
    <w:p w14:paraId="7277ECC7" w14:textId="1F3A149E" w:rsidR="005E51D8" w:rsidRPr="00C060B4" w:rsidRDefault="00084C3D" w:rsidP="00DD226F">
      <w:pPr>
        <w:tabs>
          <w:tab w:val="left" w:pos="3433"/>
        </w:tabs>
        <w:ind w:hanging="708"/>
        <w:rPr>
          <w:rFonts w:cs="Arial"/>
          <w:szCs w:val="20"/>
        </w:rPr>
      </w:pPr>
      <w:r w:rsidRPr="00C060B4">
        <w:rPr>
          <w:rFonts w:cs="Arial"/>
          <w:szCs w:val="20"/>
        </w:rPr>
        <w:tab/>
      </w:r>
    </w:p>
    <w:p w14:paraId="71AE6454" w14:textId="77777777" w:rsidR="005E51D8" w:rsidRPr="00C060B4" w:rsidRDefault="005E51D8" w:rsidP="00DD226F">
      <w:pPr>
        <w:ind w:hanging="708"/>
        <w:rPr>
          <w:rFonts w:cs="Arial"/>
          <w:szCs w:val="20"/>
        </w:rPr>
      </w:pPr>
    </w:p>
    <w:p w14:paraId="43136B93" w14:textId="77777777" w:rsidR="005E51D8" w:rsidRPr="00C060B4" w:rsidRDefault="005E51D8" w:rsidP="00DD226F">
      <w:pPr>
        <w:ind w:hanging="708"/>
        <w:rPr>
          <w:rFonts w:cs="Arial"/>
          <w:szCs w:val="20"/>
        </w:rPr>
      </w:pPr>
    </w:p>
    <w:p w14:paraId="2135056F" w14:textId="77777777" w:rsidR="005E51D8" w:rsidRPr="00C060B4" w:rsidRDefault="005E51D8" w:rsidP="00DD226F">
      <w:pPr>
        <w:ind w:hanging="708"/>
        <w:rPr>
          <w:rFonts w:cs="Arial"/>
          <w:szCs w:val="20"/>
        </w:rPr>
      </w:pPr>
    </w:p>
    <w:p w14:paraId="00ECADE2" w14:textId="77777777" w:rsidR="005E51D8" w:rsidRPr="00C060B4" w:rsidRDefault="005E51D8" w:rsidP="00DD226F">
      <w:pPr>
        <w:ind w:hanging="708"/>
        <w:rPr>
          <w:rFonts w:cs="Arial"/>
          <w:szCs w:val="20"/>
        </w:rPr>
      </w:pPr>
    </w:p>
    <w:p w14:paraId="60461305" w14:textId="77777777" w:rsidR="005E51D8" w:rsidRPr="00C060B4" w:rsidRDefault="005E51D8" w:rsidP="00DD226F">
      <w:pPr>
        <w:ind w:hanging="708"/>
        <w:rPr>
          <w:rFonts w:cs="Arial"/>
          <w:szCs w:val="20"/>
        </w:rPr>
      </w:pPr>
    </w:p>
    <w:p w14:paraId="570A21AC" w14:textId="77777777" w:rsidR="005E51D8" w:rsidRPr="00C060B4" w:rsidRDefault="005E51D8" w:rsidP="00DD226F">
      <w:pPr>
        <w:ind w:hanging="708"/>
        <w:rPr>
          <w:rFonts w:cs="Arial"/>
          <w:szCs w:val="20"/>
        </w:rPr>
      </w:pPr>
    </w:p>
    <w:p w14:paraId="6E52D402" w14:textId="77777777" w:rsidR="005E51D8" w:rsidRPr="00C060B4" w:rsidRDefault="005E51D8" w:rsidP="00DD226F">
      <w:pPr>
        <w:ind w:hanging="708"/>
        <w:rPr>
          <w:rFonts w:cs="Arial"/>
          <w:szCs w:val="20"/>
        </w:rPr>
      </w:pPr>
    </w:p>
    <w:p w14:paraId="0F516707" w14:textId="77777777" w:rsidR="005E51D8" w:rsidRPr="00C060B4" w:rsidRDefault="005E51D8" w:rsidP="00DD226F">
      <w:pPr>
        <w:ind w:hanging="708"/>
        <w:rPr>
          <w:rFonts w:cs="Arial"/>
          <w:szCs w:val="20"/>
        </w:rPr>
      </w:pPr>
    </w:p>
    <w:p w14:paraId="6313D4C8" w14:textId="77777777" w:rsidR="005E51D8" w:rsidRPr="00C060B4" w:rsidRDefault="005E51D8" w:rsidP="00DD226F">
      <w:pPr>
        <w:ind w:hanging="708"/>
        <w:rPr>
          <w:rFonts w:cs="Arial"/>
          <w:szCs w:val="20"/>
        </w:rPr>
      </w:pPr>
    </w:p>
    <w:p w14:paraId="183D9767" w14:textId="77777777" w:rsidR="005E51D8" w:rsidRPr="00C060B4" w:rsidRDefault="005E51D8" w:rsidP="00DD226F">
      <w:pPr>
        <w:ind w:hanging="708"/>
        <w:rPr>
          <w:rFonts w:cs="Arial"/>
          <w:szCs w:val="20"/>
        </w:rPr>
      </w:pPr>
    </w:p>
    <w:p w14:paraId="2C821F3A" w14:textId="77777777" w:rsidR="005E51D8" w:rsidRPr="00C060B4" w:rsidRDefault="005E51D8" w:rsidP="00DD226F">
      <w:pPr>
        <w:ind w:hanging="708"/>
        <w:rPr>
          <w:rFonts w:cs="Arial"/>
          <w:szCs w:val="20"/>
        </w:rPr>
      </w:pPr>
    </w:p>
    <w:p w14:paraId="118136F6" w14:textId="77777777" w:rsidR="005E51D8" w:rsidRPr="00C060B4" w:rsidRDefault="005E51D8" w:rsidP="00DD226F">
      <w:pPr>
        <w:ind w:hanging="708"/>
        <w:rPr>
          <w:rFonts w:cs="Arial"/>
          <w:szCs w:val="20"/>
        </w:rPr>
      </w:pPr>
    </w:p>
    <w:p w14:paraId="3A6CA74B" w14:textId="77777777" w:rsidR="005E51D8" w:rsidRPr="00C060B4" w:rsidRDefault="005E51D8" w:rsidP="00DD226F">
      <w:pPr>
        <w:ind w:hanging="708"/>
        <w:rPr>
          <w:rFonts w:cs="Arial"/>
          <w:szCs w:val="20"/>
        </w:rPr>
      </w:pPr>
    </w:p>
    <w:p w14:paraId="46FE412C" w14:textId="77777777" w:rsidR="005E51D8" w:rsidRPr="00C060B4" w:rsidRDefault="005E51D8" w:rsidP="00DD226F">
      <w:pPr>
        <w:ind w:hanging="708"/>
        <w:rPr>
          <w:rFonts w:cs="Arial"/>
          <w:szCs w:val="20"/>
        </w:rPr>
      </w:pPr>
    </w:p>
    <w:p w14:paraId="76F7E902" w14:textId="77777777" w:rsidR="005E51D8" w:rsidRPr="00C060B4" w:rsidRDefault="005E51D8" w:rsidP="00DD226F">
      <w:pPr>
        <w:ind w:hanging="708"/>
        <w:rPr>
          <w:rFonts w:cs="Arial"/>
          <w:szCs w:val="20"/>
        </w:rPr>
      </w:pPr>
    </w:p>
    <w:p w14:paraId="1A64B853" w14:textId="77777777" w:rsidR="005E51D8" w:rsidRPr="00C060B4" w:rsidRDefault="005E51D8" w:rsidP="00DD226F">
      <w:pPr>
        <w:ind w:hanging="708"/>
        <w:rPr>
          <w:rFonts w:cs="Arial"/>
          <w:szCs w:val="20"/>
        </w:rPr>
      </w:pPr>
    </w:p>
    <w:p w14:paraId="670EA63D" w14:textId="77777777" w:rsidR="005E51D8" w:rsidRPr="00C060B4" w:rsidRDefault="005E51D8" w:rsidP="00DD226F">
      <w:pPr>
        <w:ind w:hanging="708"/>
        <w:rPr>
          <w:rFonts w:cs="Arial"/>
          <w:szCs w:val="20"/>
        </w:rPr>
      </w:pPr>
    </w:p>
    <w:p w14:paraId="22C5B2D8" w14:textId="77777777" w:rsidR="005E51D8" w:rsidRPr="00C060B4" w:rsidRDefault="005E51D8" w:rsidP="00DD226F">
      <w:pPr>
        <w:ind w:hanging="708"/>
        <w:rPr>
          <w:rFonts w:cs="Arial"/>
          <w:szCs w:val="20"/>
        </w:rPr>
      </w:pPr>
    </w:p>
    <w:p w14:paraId="7829CC3B" w14:textId="77777777" w:rsidR="005E51D8" w:rsidRPr="00C060B4" w:rsidRDefault="005E51D8" w:rsidP="00DD226F">
      <w:pPr>
        <w:ind w:hanging="708"/>
        <w:rPr>
          <w:rFonts w:cs="Arial"/>
          <w:szCs w:val="20"/>
        </w:rPr>
      </w:pPr>
    </w:p>
    <w:p w14:paraId="1E0D2375" w14:textId="77777777" w:rsidR="005E51D8" w:rsidRPr="00C060B4" w:rsidRDefault="005E51D8" w:rsidP="00DD226F">
      <w:pPr>
        <w:ind w:hanging="708"/>
        <w:rPr>
          <w:rFonts w:cs="Arial"/>
          <w:szCs w:val="20"/>
        </w:rPr>
      </w:pPr>
    </w:p>
    <w:p w14:paraId="16BD86AF" w14:textId="77777777" w:rsidR="005E51D8" w:rsidRPr="00C060B4" w:rsidRDefault="005E51D8" w:rsidP="00DD226F">
      <w:pPr>
        <w:ind w:hanging="708"/>
        <w:rPr>
          <w:rFonts w:cs="Arial"/>
          <w:szCs w:val="20"/>
        </w:rPr>
      </w:pPr>
    </w:p>
    <w:p w14:paraId="692CE51E" w14:textId="77777777" w:rsidR="005E51D8" w:rsidRPr="00C060B4" w:rsidRDefault="005E51D8" w:rsidP="00DD226F">
      <w:pPr>
        <w:ind w:hanging="708"/>
        <w:rPr>
          <w:rFonts w:cs="Arial"/>
          <w:szCs w:val="20"/>
        </w:rPr>
      </w:pPr>
    </w:p>
    <w:p w14:paraId="45C3DCF2" w14:textId="77777777" w:rsidR="005E51D8" w:rsidRPr="00C060B4" w:rsidRDefault="005E51D8" w:rsidP="00DD226F">
      <w:pPr>
        <w:ind w:hanging="708"/>
        <w:rPr>
          <w:rFonts w:cs="Arial"/>
          <w:szCs w:val="20"/>
        </w:rPr>
      </w:pPr>
    </w:p>
    <w:p w14:paraId="762D34F9" w14:textId="77777777" w:rsidR="005E51D8" w:rsidRPr="00C060B4" w:rsidRDefault="005E51D8" w:rsidP="00DD226F">
      <w:pPr>
        <w:ind w:hanging="708"/>
        <w:rPr>
          <w:rFonts w:cs="Arial"/>
          <w:szCs w:val="20"/>
        </w:rPr>
      </w:pPr>
    </w:p>
    <w:p w14:paraId="6A270B90" w14:textId="77777777" w:rsidR="005E51D8" w:rsidRPr="00C060B4" w:rsidRDefault="005E51D8" w:rsidP="00DD226F">
      <w:pPr>
        <w:ind w:hanging="708"/>
        <w:rPr>
          <w:rFonts w:cs="Arial"/>
          <w:szCs w:val="20"/>
        </w:rPr>
      </w:pPr>
    </w:p>
    <w:p w14:paraId="1F6C9E98" w14:textId="77777777" w:rsidR="005E51D8" w:rsidRPr="00C060B4" w:rsidRDefault="005E51D8" w:rsidP="00DD226F">
      <w:pPr>
        <w:ind w:hanging="708"/>
        <w:rPr>
          <w:rFonts w:cs="Arial"/>
          <w:szCs w:val="20"/>
        </w:rPr>
      </w:pPr>
    </w:p>
    <w:p w14:paraId="115C1B2A" w14:textId="77777777" w:rsidR="005E51D8" w:rsidRPr="00C060B4" w:rsidRDefault="005E51D8" w:rsidP="00DD226F">
      <w:pPr>
        <w:ind w:hanging="708"/>
        <w:rPr>
          <w:rFonts w:cs="Arial"/>
          <w:szCs w:val="20"/>
        </w:rPr>
      </w:pPr>
    </w:p>
    <w:p w14:paraId="6D05CB64" w14:textId="77777777" w:rsidR="005E51D8" w:rsidRPr="00C060B4" w:rsidRDefault="005E51D8" w:rsidP="00DD226F">
      <w:pPr>
        <w:ind w:hanging="708"/>
        <w:rPr>
          <w:rFonts w:cs="Arial"/>
          <w:szCs w:val="20"/>
        </w:rPr>
      </w:pPr>
    </w:p>
    <w:p w14:paraId="2BD07051" w14:textId="77777777" w:rsidR="005E51D8" w:rsidRPr="00C060B4" w:rsidRDefault="005E51D8" w:rsidP="00DD226F">
      <w:pPr>
        <w:ind w:hanging="708"/>
        <w:rPr>
          <w:rFonts w:cs="Arial"/>
          <w:szCs w:val="20"/>
        </w:rPr>
      </w:pPr>
    </w:p>
    <w:p w14:paraId="3621239F" w14:textId="77777777" w:rsidR="005E51D8" w:rsidRPr="00C060B4" w:rsidRDefault="005E51D8" w:rsidP="00DD226F">
      <w:pPr>
        <w:ind w:hanging="708"/>
        <w:rPr>
          <w:rFonts w:cs="Arial"/>
          <w:szCs w:val="20"/>
        </w:rPr>
      </w:pPr>
    </w:p>
    <w:sectPr w:rsidR="005E51D8" w:rsidRPr="00C060B4">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5F96" w14:textId="77777777" w:rsidR="00632150" w:rsidRDefault="00632150" w:rsidP="00DB4071">
      <w:r>
        <w:separator/>
      </w:r>
    </w:p>
  </w:endnote>
  <w:endnote w:type="continuationSeparator" w:id="0">
    <w:p w14:paraId="0A9C2C1D" w14:textId="77777777" w:rsidR="00632150" w:rsidRDefault="00632150" w:rsidP="00DB4071">
      <w:r>
        <w:continuationSeparator/>
      </w:r>
    </w:p>
  </w:endnote>
  <w:endnote w:type="continuationNotice" w:id="1">
    <w:p w14:paraId="6C945319" w14:textId="77777777" w:rsidR="00632150" w:rsidRDefault="00632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Helvetica">
    <w:panose1 w:val="020B060402020202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1812" w14:textId="77777777" w:rsidR="00632150" w:rsidRDefault="00632150" w:rsidP="00DB4071">
      <w:r>
        <w:separator/>
      </w:r>
    </w:p>
  </w:footnote>
  <w:footnote w:type="continuationSeparator" w:id="0">
    <w:p w14:paraId="32805B87" w14:textId="77777777" w:rsidR="00632150" w:rsidRDefault="00632150" w:rsidP="00DB4071">
      <w:r>
        <w:continuationSeparator/>
      </w:r>
    </w:p>
  </w:footnote>
  <w:footnote w:type="continuationNotice" w:id="1">
    <w:p w14:paraId="2E69438B" w14:textId="77777777" w:rsidR="00632150" w:rsidRDefault="00632150"/>
  </w:footnote>
  <w:footnote w:id="2">
    <w:p w14:paraId="6E2E3184" w14:textId="194423B4" w:rsidR="002108A4" w:rsidRPr="00ED7275" w:rsidRDefault="002108A4" w:rsidP="00082F51">
      <w:pPr>
        <w:pStyle w:val="Textonotapie"/>
        <w:rPr>
          <w:sz w:val="14"/>
          <w:szCs w:val="14"/>
        </w:rPr>
      </w:pPr>
      <w:r w:rsidRPr="00ED7275">
        <w:rPr>
          <w:rStyle w:val="Refdenotaalpie"/>
          <w:sz w:val="14"/>
          <w:szCs w:val="14"/>
        </w:rPr>
        <w:footnoteRef/>
      </w:r>
      <w:r w:rsidRPr="00ED7275">
        <w:rPr>
          <w:sz w:val="14"/>
          <w:szCs w:val="14"/>
        </w:rPr>
        <w:t xml:space="preserve"> Resolución 3028 de 2008. Ministerio de Salud y Protección Social. Por la cual se definen las áreas técnicas de producción de los establecimientos farmacéuticos y se establecen otras disposiciones.</w:t>
      </w:r>
    </w:p>
  </w:footnote>
  <w:footnote w:id="3">
    <w:p w14:paraId="03CE5913" w14:textId="43FDE818" w:rsidR="002108A4" w:rsidRPr="00ED7275" w:rsidRDefault="002108A4" w:rsidP="00227774">
      <w:pPr>
        <w:pStyle w:val="Textonotapie"/>
        <w:rPr>
          <w:sz w:val="14"/>
          <w:szCs w:val="14"/>
          <w:lang w:val="es-ES"/>
        </w:rPr>
      </w:pPr>
      <w:r w:rsidRPr="00ED7275">
        <w:rPr>
          <w:rStyle w:val="Refdenotaalpie"/>
          <w:sz w:val="14"/>
          <w:szCs w:val="14"/>
        </w:rPr>
        <w:footnoteRef/>
      </w:r>
      <w:r w:rsidRPr="00ED7275">
        <w:rPr>
          <w:sz w:val="14"/>
          <w:szCs w:val="14"/>
          <w:lang w:val="en-US"/>
        </w:rPr>
        <w:t xml:space="preserve"> Annex 2. WHO guidelines on quality risk management. WHO Expert Committee on Specifications for Pharmaceutical Preparations Forty-seventh report. </w:t>
      </w:r>
      <w:r w:rsidRPr="00ED7275">
        <w:rPr>
          <w:sz w:val="14"/>
          <w:szCs w:val="14"/>
        </w:rPr>
        <w:t xml:space="preserve">WHO Technical Report Series, No.981, </w:t>
      </w:r>
      <w:r w:rsidRPr="00ED7275">
        <w:rPr>
          <w:sz w:val="14"/>
          <w:szCs w:val="14"/>
          <w:lang w:val="es-ES"/>
        </w:rPr>
        <w:t>2013.</w:t>
      </w:r>
    </w:p>
  </w:footnote>
  <w:footnote w:id="4">
    <w:p w14:paraId="470E5B8F" w14:textId="21FE7988" w:rsidR="002108A4" w:rsidRPr="00ED7275" w:rsidRDefault="002108A4" w:rsidP="00B420B8">
      <w:pPr>
        <w:pStyle w:val="Textonotapie"/>
        <w:rPr>
          <w:sz w:val="14"/>
          <w:szCs w:val="14"/>
        </w:rPr>
      </w:pPr>
      <w:r w:rsidRPr="00ED7275">
        <w:rPr>
          <w:rStyle w:val="Refdenotaalpie"/>
          <w:sz w:val="14"/>
          <w:szCs w:val="14"/>
        </w:rPr>
        <w:footnoteRef/>
      </w:r>
      <w:r w:rsidRPr="00ED7275">
        <w:rPr>
          <w:sz w:val="14"/>
          <w:szCs w:val="14"/>
        </w:rPr>
        <w:t xml:space="preserve"> Resolución 1124 de 2016 del Ministerio de Salud y Protección Social. Por la cual se establece la Guía que contiene los criterios y requisitos para el estudio de Biodisponibilidad y Bioequivalencia de medicamentos, se define el listado de los que deben presentarlos y se establecen las condiciones de las Instituciones que los realicen.</w:t>
      </w:r>
    </w:p>
  </w:footnote>
  <w:footnote w:id="5">
    <w:p w14:paraId="3F647534" w14:textId="47F7AD17" w:rsidR="002108A4" w:rsidRPr="00ED7275" w:rsidRDefault="002108A4" w:rsidP="00A95864">
      <w:pPr>
        <w:pStyle w:val="Textonotapie"/>
        <w:rPr>
          <w:sz w:val="14"/>
          <w:szCs w:val="14"/>
          <w:lang w:val="en-US"/>
        </w:rPr>
      </w:pPr>
      <w:r w:rsidRPr="00ED7275">
        <w:rPr>
          <w:rStyle w:val="Refdenotaalpie"/>
          <w:sz w:val="14"/>
          <w:szCs w:val="14"/>
        </w:rPr>
        <w:footnoteRef/>
      </w:r>
      <w:r w:rsidRPr="00ED7275">
        <w:rPr>
          <w:sz w:val="14"/>
          <w:szCs w:val="14"/>
          <w:lang w:val="en-US"/>
        </w:rPr>
        <w:t xml:space="preserve"> Annex 3. WHO guidelines on variations to a prequalified product. </w:t>
      </w:r>
      <w:r w:rsidRPr="00002927">
        <w:rPr>
          <w:sz w:val="14"/>
          <w:szCs w:val="14"/>
          <w:lang w:val="en-US"/>
        </w:rPr>
        <w:t>WHO Expert Committee on Specifications for Pharmaceutical Preparations Forty-seventh report</w:t>
      </w:r>
      <w:r>
        <w:rPr>
          <w:sz w:val="14"/>
          <w:szCs w:val="14"/>
          <w:lang w:val="en-US"/>
        </w:rPr>
        <w:t xml:space="preserve">. </w:t>
      </w:r>
      <w:r w:rsidRPr="006852EB">
        <w:rPr>
          <w:sz w:val="14"/>
          <w:szCs w:val="14"/>
          <w:lang w:val="en-US"/>
        </w:rPr>
        <w:t>WHO Technical Report Series, No.981, 2013</w:t>
      </w:r>
    </w:p>
  </w:footnote>
  <w:footnote w:id="6">
    <w:p w14:paraId="20CD8082" w14:textId="07C9B15F" w:rsidR="002108A4" w:rsidRPr="00EF7329" w:rsidRDefault="002108A4">
      <w:pPr>
        <w:pStyle w:val="Textonotapie"/>
        <w:rPr>
          <w:sz w:val="14"/>
          <w:szCs w:val="14"/>
        </w:rPr>
      </w:pPr>
      <w:r w:rsidRPr="00ED7275">
        <w:rPr>
          <w:rStyle w:val="Refdenotaalpie"/>
          <w:sz w:val="14"/>
          <w:szCs w:val="14"/>
        </w:rPr>
        <w:footnoteRef/>
      </w:r>
      <w:r w:rsidRPr="00ED7275">
        <w:rPr>
          <w:sz w:val="14"/>
          <w:szCs w:val="14"/>
          <w:lang w:val="en-US"/>
        </w:rPr>
        <w:t xml:space="preserve"> </w:t>
      </w:r>
      <w:r w:rsidRPr="00EF7329">
        <w:rPr>
          <w:sz w:val="14"/>
          <w:szCs w:val="14"/>
          <w:lang w:val="en-US"/>
        </w:rPr>
        <w:t xml:space="preserve">Annex 10. Stability testing of active pharmaceutical ingredients and finished pharmaceutical products. WHO Expert Committee on Specifications for Pharmaceutical Preparations, Fifty-second report. </w:t>
      </w:r>
      <w:r w:rsidRPr="00EF7329">
        <w:rPr>
          <w:sz w:val="14"/>
          <w:szCs w:val="14"/>
        </w:rPr>
        <w:t>WHO Technical Report Series, No.1010, 2018.</w:t>
      </w:r>
    </w:p>
  </w:footnote>
  <w:footnote w:id="7">
    <w:p w14:paraId="129B9951" w14:textId="71AC9885" w:rsidR="002108A4" w:rsidRPr="007B7235" w:rsidRDefault="002108A4" w:rsidP="00AD1ADE">
      <w:pPr>
        <w:pStyle w:val="Textonotapie"/>
        <w:rPr>
          <w:sz w:val="14"/>
          <w:szCs w:val="14"/>
        </w:rPr>
      </w:pPr>
      <w:r w:rsidRPr="007B7235">
        <w:rPr>
          <w:rStyle w:val="Refdenotaalpie"/>
          <w:sz w:val="14"/>
          <w:szCs w:val="14"/>
        </w:rPr>
        <w:footnoteRef/>
      </w:r>
      <w:r w:rsidRPr="007B7235">
        <w:rPr>
          <w:sz w:val="14"/>
          <w:szCs w:val="14"/>
        </w:rPr>
        <w:t xml:space="preserve"> Definición propia construida a partir de las definiciones de “</w:t>
      </w:r>
      <w:r w:rsidRPr="007B7235">
        <w:rPr>
          <w:i/>
          <w:iCs/>
          <w:sz w:val="14"/>
          <w:szCs w:val="14"/>
        </w:rPr>
        <w:t>Envasado</w:t>
      </w:r>
      <w:r w:rsidRPr="007B7235">
        <w:rPr>
          <w:sz w:val="14"/>
          <w:szCs w:val="14"/>
        </w:rPr>
        <w:t>” del Comité de expertos de la OMS</w:t>
      </w:r>
      <w:r>
        <w:rPr>
          <w:sz w:val="14"/>
          <w:szCs w:val="14"/>
        </w:rPr>
        <w:t xml:space="preserve"> en </w:t>
      </w:r>
      <w:r w:rsidRPr="007B7235">
        <w:rPr>
          <w:sz w:val="14"/>
          <w:szCs w:val="14"/>
        </w:rPr>
        <w:t>especificaciones para las preparaciones farmacéuticas, Informe treinta y dos, Serie de Informes Técnicos de la OMS 823 y “</w:t>
      </w:r>
      <w:r w:rsidRPr="007B7235">
        <w:rPr>
          <w:i/>
          <w:iCs/>
          <w:sz w:val="14"/>
          <w:szCs w:val="14"/>
        </w:rPr>
        <w:t>Material de Acondicionamiento o Empaque</w:t>
      </w:r>
      <w:r w:rsidRPr="007B7235">
        <w:rPr>
          <w:sz w:val="14"/>
          <w:szCs w:val="14"/>
        </w:rPr>
        <w:t>” de la Resolución 3028 de 2008 del Ministerio de Salud y Protección Social. Por la cual se definen las áreas técnicas de producción de los establecimientos farmacéuticos y se establecen otras disposiciones.</w:t>
      </w:r>
    </w:p>
  </w:footnote>
  <w:footnote w:id="8">
    <w:p w14:paraId="547334B2" w14:textId="5BE4EEDD" w:rsidR="002108A4" w:rsidRPr="007B7235" w:rsidRDefault="002108A4" w:rsidP="00F45AD2">
      <w:pPr>
        <w:pStyle w:val="Textonotapie"/>
        <w:rPr>
          <w:sz w:val="14"/>
          <w:szCs w:val="14"/>
          <w:lang w:val="es-ES"/>
        </w:rPr>
      </w:pPr>
      <w:r w:rsidRPr="007B7235">
        <w:rPr>
          <w:rStyle w:val="Refdenotaalpie"/>
          <w:sz w:val="14"/>
          <w:szCs w:val="14"/>
        </w:rPr>
        <w:footnoteRef/>
      </w:r>
      <w:r w:rsidRPr="007B7235">
        <w:rPr>
          <w:sz w:val="14"/>
          <w:szCs w:val="14"/>
        </w:rPr>
        <w:t xml:space="preserve"> </w:t>
      </w:r>
      <w:r w:rsidRPr="007B7235">
        <w:rPr>
          <w:sz w:val="14"/>
          <w:szCs w:val="14"/>
          <w:lang w:val="es-ES"/>
        </w:rPr>
        <w:t>Guía para el desarrollo y presentación de los estudios de estabilidad de medicamentos, 1994. Acogida mediante Resolución 2514 de 1995, Por la cual se adopta la guía práctica de requisitos para el desarrollo de estudios de estabilidad de medicamentos.</w:t>
      </w:r>
    </w:p>
  </w:footnote>
  <w:footnote w:id="9">
    <w:p w14:paraId="4325247A" w14:textId="0D111DF5" w:rsidR="002108A4" w:rsidRPr="00630546" w:rsidRDefault="002108A4" w:rsidP="00CC4222">
      <w:pPr>
        <w:pStyle w:val="Textonotapie"/>
        <w:rPr>
          <w:sz w:val="14"/>
          <w:szCs w:val="14"/>
          <w:lang w:val="es-ES"/>
        </w:rPr>
      </w:pPr>
      <w:r w:rsidRPr="00630546">
        <w:rPr>
          <w:rStyle w:val="Refdenotaalpie"/>
          <w:sz w:val="14"/>
          <w:szCs w:val="14"/>
        </w:rPr>
        <w:footnoteRef/>
      </w:r>
      <w:r w:rsidRPr="00630546">
        <w:rPr>
          <w:sz w:val="14"/>
          <w:szCs w:val="14"/>
        </w:rPr>
        <w:t xml:space="preserve"> Definición propia construida a partir de las definiciones de “</w:t>
      </w:r>
      <w:r w:rsidRPr="00630546">
        <w:rPr>
          <w:i/>
          <w:iCs/>
          <w:sz w:val="14"/>
          <w:szCs w:val="14"/>
        </w:rPr>
        <w:t>Estándar primario</w:t>
      </w:r>
      <w:r w:rsidRPr="00630546">
        <w:rPr>
          <w:sz w:val="14"/>
          <w:szCs w:val="14"/>
        </w:rPr>
        <w:t xml:space="preserve">”, </w:t>
      </w:r>
      <w:r w:rsidRPr="00630546">
        <w:rPr>
          <w:sz w:val="14"/>
          <w:szCs w:val="14"/>
          <w:lang w:val="es-ES"/>
        </w:rPr>
        <w:t>Capítulo 5.12 Estándares de referencia,</w:t>
      </w:r>
      <w:r>
        <w:rPr>
          <w:sz w:val="14"/>
          <w:szCs w:val="14"/>
          <w:lang w:val="es-ES"/>
        </w:rPr>
        <w:t xml:space="preserve"> </w:t>
      </w:r>
      <w:r w:rsidRPr="00630546">
        <w:rPr>
          <w:sz w:val="14"/>
          <w:szCs w:val="14"/>
          <w:lang w:val="es-ES"/>
        </w:rPr>
        <w:t xml:space="preserve">Farmacopea Europea 10.0 y </w:t>
      </w:r>
      <w:r w:rsidRPr="00630546">
        <w:rPr>
          <w:sz w:val="14"/>
          <w:szCs w:val="14"/>
        </w:rPr>
        <w:t>“</w:t>
      </w:r>
      <w:r w:rsidRPr="00630546">
        <w:rPr>
          <w:i/>
          <w:iCs/>
          <w:sz w:val="14"/>
          <w:szCs w:val="14"/>
        </w:rPr>
        <w:t>Estándar de referencia primario</w:t>
      </w:r>
      <w:r w:rsidRPr="00630546">
        <w:rPr>
          <w:sz w:val="14"/>
          <w:szCs w:val="14"/>
        </w:rPr>
        <w:t xml:space="preserve">”, </w:t>
      </w:r>
      <w:bookmarkStart w:id="6" w:name="_Hlk135375291"/>
      <w:r w:rsidRPr="00630546">
        <w:rPr>
          <w:sz w:val="14"/>
          <w:szCs w:val="14"/>
        </w:rPr>
        <w:t>FDA, Guidance for Industry, Q7A Good Manufacturing Practice Guidance for Active Pharmaceutical Ingredients, https://www.fda.gov/regulatory-information/search-fda-guidance-documents/guidance-industry-q7a-good-manufacturing-practice-guidance-active-pharmaceutical-ingredients#P1422_111232</w:t>
      </w:r>
      <w:bookmarkEnd w:id="6"/>
    </w:p>
  </w:footnote>
  <w:footnote w:id="10">
    <w:p w14:paraId="68F5DFCA" w14:textId="2451B0FE" w:rsidR="002108A4" w:rsidRPr="003C1F91" w:rsidRDefault="002108A4" w:rsidP="002E73BD">
      <w:pPr>
        <w:pStyle w:val="Textonotapie"/>
      </w:pPr>
      <w:r w:rsidRPr="00630546">
        <w:rPr>
          <w:rStyle w:val="Refdenotaalpie"/>
          <w:sz w:val="14"/>
          <w:szCs w:val="14"/>
        </w:rPr>
        <w:footnoteRef/>
      </w:r>
      <w:r w:rsidRPr="00630546">
        <w:rPr>
          <w:sz w:val="14"/>
          <w:szCs w:val="14"/>
        </w:rPr>
        <w:t xml:space="preserve"> Definición propia construida a partir de la información de uso de estándares “</w:t>
      </w:r>
      <w:r w:rsidRPr="00630546">
        <w:rPr>
          <w:i/>
          <w:iCs/>
          <w:sz w:val="14"/>
          <w:szCs w:val="14"/>
        </w:rPr>
        <w:t>Estándar secundario</w:t>
      </w:r>
      <w:r w:rsidRPr="00630546">
        <w:rPr>
          <w:sz w:val="14"/>
          <w:szCs w:val="14"/>
        </w:rPr>
        <w:t xml:space="preserve">”, </w:t>
      </w:r>
      <w:r w:rsidRPr="00630546">
        <w:rPr>
          <w:sz w:val="14"/>
          <w:szCs w:val="14"/>
          <w:lang w:val="es-ES"/>
        </w:rPr>
        <w:t xml:space="preserve">Capítulo 5.12 Estándares de referencia, Farmacopea Europea 10.0 y la definición de </w:t>
      </w:r>
      <w:r w:rsidRPr="00630546">
        <w:rPr>
          <w:sz w:val="14"/>
          <w:szCs w:val="14"/>
        </w:rPr>
        <w:t>“</w:t>
      </w:r>
      <w:r w:rsidRPr="00630546">
        <w:rPr>
          <w:i/>
          <w:iCs/>
          <w:sz w:val="14"/>
          <w:szCs w:val="14"/>
        </w:rPr>
        <w:t>Sustancia química de referencia secundaria</w:t>
      </w:r>
      <w:r w:rsidRPr="00630546">
        <w:rPr>
          <w:sz w:val="14"/>
          <w:szCs w:val="14"/>
        </w:rPr>
        <w:t xml:space="preserve">”, Annex 3: </w:t>
      </w:r>
      <w:r w:rsidRPr="0089278A">
        <w:rPr>
          <w:sz w:val="14"/>
          <w:szCs w:val="14"/>
        </w:rPr>
        <w:t>WHO general guidelines for the establishment,</w:t>
      </w:r>
      <w:r w:rsidRPr="00630546">
        <w:rPr>
          <w:sz w:val="14"/>
          <w:szCs w:val="14"/>
        </w:rPr>
        <w:t xml:space="preserve"> maintenance and distribution of chemical reference substances, WHO Technical Report Series 943, 2007.</w:t>
      </w:r>
    </w:p>
  </w:footnote>
  <w:footnote w:id="11">
    <w:p w14:paraId="05BDA58D" w14:textId="2AD30513" w:rsidR="002108A4" w:rsidRPr="001419E2" w:rsidRDefault="002108A4" w:rsidP="003C1F91">
      <w:pPr>
        <w:pStyle w:val="paragraph"/>
        <w:spacing w:before="0" w:beforeAutospacing="0" w:after="0" w:afterAutospacing="0"/>
        <w:jc w:val="both"/>
        <w:textAlignment w:val="baseline"/>
      </w:pPr>
      <w:r w:rsidRPr="003C1F91">
        <w:rPr>
          <w:rStyle w:val="Refdenotaalpie"/>
          <w:sz w:val="14"/>
          <w:szCs w:val="18"/>
        </w:rPr>
        <w:footnoteRef/>
      </w:r>
      <w:r w:rsidRPr="003C1F91">
        <w:rPr>
          <w:sz w:val="14"/>
          <w:szCs w:val="18"/>
          <w:lang w:val="en-US"/>
        </w:rPr>
        <w:t xml:space="preserve"> </w:t>
      </w:r>
      <w:r w:rsidRPr="003C1F91">
        <w:rPr>
          <w:rFonts w:cs="Arial"/>
          <w:color w:val="000000"/>
          <w:sz w:val="14"/>
          <w:szCs w:val="14"/>
          <w:lang w:val="en-US"/>
        </w:rPr>
        <w:t xml:space="preserve">(Annex 5. WHO guidelines on quality risk management. WHO Expert Committee on Specifications for Pharmaceutical Preparations Forty-four report. </w:t>
      </w:r>
      <w:r w:rsidRPr="003C1F91">
        <w:rPr>
          <w:rFonts w:cs="Arial"/>
          <w:color w:val="000000"/>
          <w:sz w:val="14"/>
          <w:szCs w:val="14"/>
        </w:rPr>
        <w:t xml:space="preserve">WHO </w:t>
      </w:r>
      <w:r w:rsidRPr="001419E2">
        <w:rPr>
          <w:rFonts w:cs="Arial"/>
          <w:color w:val="000000"/>
          <w:sz w:val="14"/>
          <w:szCs w:val="14"/>
        </w:rPr>
        <w:t>Technical Report Series, No.957, 2010.)</w:t>
      </w:r>
    </w:p>
  </w:footnote>
  <w:footnote w:id="12">
    <w:p w14:paraId="5B0BCE6C" w14:textId="404632DA" w:rsidR="002108A4" w:rsidRPr="001419E2" w:rsidRDefault="002108A4">
      <w:pPr>
        <w:pStyle w:val="Textonotapie"/>
      </w:pPr>
      <w:r w:rsidRPr="001419E2">
        <w:rPr>
          <w:rStyle w:val="Refdenotaalpie"/>
        </w:rPr>
        <w:footnoteRef/>
      </w:r>
      <w:r w:rsidRPr="001419E2">
        <w:t xml:space="preserve"> </w:t>
      </w:r>
      <w:r w:rsidRPr="001419E2">
        <w:rPr>
          <w:sz w:val="14"/>
          <w:szCs w:val="14"/>
        </w:rPr>
        <w:t>Definición propia construida a partir de la definición de “</w:t>
      </w:r>
      <w:r w:rsidRPr="001419E2">
        <w:rPr>
          <w:i/>
          <w:iCs/>
          <w:sz w:val="14"/>
          <w:szCs w:val="14"/>
        </w:rPr>
        <w:t>Impurezas</w:t>
      </w:r>
      <w:r w:rsidRPr="001419E2">
        <w:rPr>
          <w:sz w:val="14"/>
          <w:szCs w:val="14"/>
        </w:rPr>
        <w:t>” de la Resolución 3157 de 2018 por la cual se expide la Guía para el desarrollo y presentación de los estudios de estabilidad de medicamentos de síntesis química.</w:t>
      </w:r>
    </w:p>
  </w:footnote>
  <w:footnote w:id="13">
    <w:p w14:paraId="5AE43BBA" w14:textId="6CFFC26F" w:rsidR="002108A4" w:rsidRPr="00466D0F" w:rsidRDefault="002108A4" w:rsidP="002E73BD">
      <w:pPr>
        <w:rPr>
          <w:rFonts w:ascii="Calibri" w:hAnsi="Calibri"/>
          <w:szCs w:val="22"/>
          <w:lang w:eastAsia="en-US"/>
        </w:rPr>
      </w:pPr>
      <w:r w:rsidRPr="001419E2">
        <w:rPr>
          <w:rStyle w:val="Refdenotaalpie"/>
          <w:sz w:val="14"/>
          <w:szCs w:val="14"/>
        </w:rPr>
        <w:footnoteRef/>
      </w:r>
      <w:r w:rsidRPr="001419E2">
        <w:rPr>
          <w:sz w:val="14"/>
          <w:szCs w:val="14"/>
        </w:rPr>
        <w:t xml:space="preserve"> </w:t>
      </w:r>
      <w:r w:rsidRPr="001419E2">
        <w:rPr>
          <w:rFonts w:cs="Arial"/>
          <w:color w:val="000000"/>
          <w:sz w:val="14"/>
          <w:szCs w:val="14"/>
          <w:lang w:val="es-ES"/>
        </w:rPr>
        <w:t>Resolución 1160 de 2016. Ministerio de Salud y Protección Social. Por la cual se establecen los Manuales de Buenas Prácticas de Manufactura y las Guías de Inspección de Laboratorios o Establecimientos de Producción de medicamentos</w:t>
      </w:r>
      <w:r w:rsidRPr="00630546">
        <w:rPr>
          <w:rFonts w:cs="Arial"/>
          <w:color w:val="000000"/>
          <w:sz w:val="14"/>
          <w:szCs w:val="14"/>
          <w:lang w:val="es-ES"/>
        </w:rPr>
        <w:t>, para la obtención del Certificado de Cumplimiento de las Buenas Prácticas de Manufactura.</w:t>
      </w:r>
    </w:p>
  </w:footnote>
  <w:footnote w:id="14">
    <w:p w14:paraId="706FB4DC" w14:textId="3D508A58" w:rsidR="002108A4" w:rsidRPr="0032343D" w:rsidRDefault="002108A4">
      <w:pPr>
        <w:pStyle w:val="Textonotapie"/>
      </w:pPr>
      <w:r w:rsidRPr="00630546">
        <w:rPr>
          <w:rStyle w:val="Refdenotaalpie"/>
          <w:sz w:val="14"/>
          <w:szCs w:val="14"/>
        </w:rPr>
        <w:footnoteRef/>
      </w:r>
      <w:r w:rsidRPr="00630546">
        <w:rPr>
          <w:sz w:val="14"/>
          <w:szCs w:val="14"/>
        </w:rPr>
        <w:t xml:space="preserve"> </w:t>
      </w:r>
      <w:r w:rsidRPr="00630546">
        <w:rPr>
          <w:sz w:val="14"/>
          <w:szCs w:val="14"/>
          <w:lang w:val="es-ES"/>
        </w:rPr>
        <w:t>Guía para el desarrollo y presentación de los estudios de estabilidad de medicamentos, 1994. Acogida mediante Resolución 2514 de 1995, Por la cual se adopta la guía práctica de</w:t>
      </w:r>
      <w:r w:rsidRPr="0032343D">
        <w:rPr>
          <w:sz w:val="14"/>
          <w:szCs w:val="14"/>
          <w:lang w:val="es-ES"/>
        </w:rPr>
        <w:t xml:space="preserve"> requisitos para el desarrollo de estudios de estabilidad de medicamentos.</w:t>
      </w:r>
    </w:p>
  </w:footnote>
  <w:footnote w:id="15">
    <w:p w14:paraId="2140BF8A" w14:textId="422C59D1" w:rsidR="002108A4" w:rsidRPr="0032343D" w:rsidRDefault="002108A4">
      <w:pPr>
        <w:pStyle w:val="Textonotapie"/>
        <w:rPr>
          <w:lang w:val="es-ES"/>
        </w:rPr>
      </w:pPr>
      <w:r w:rsidRPr="0032343D">
        <w:rPr>
          <w:rStyle w:val="Refdenotaalpie"/>
          <w:sz w:val="14"/>
          <w:szCs w:val="14"/>
        </w:rPr>
        <w:footnoteRef/>
      </w:r>
      <w:r w:rsidRPr="0032343D">
        <w:t xml:space="preserve"> </w:t>
      </w:r>
      <w:r w:rsidRPr="0032343D">
        <w:rPr>
          <w:sz w:val="14"/>
          <w:szCs w:val="14"/>
          <w:lang w:val="es-ES"/>
        </w:rPr>
        <w:t xml:space="preserve">Guía para el desarrollo y presentación de los estudios de estabilidad de medicamentos de síntesis química. Acogida mediante Resolución 3157 de 2018. Por la cual se expide la guía. </w:t>
      </w:r>
    </w:p>
  </w:footnote>
  <w:footnote w:id="16">
    <w:p w14:paraId="16A8A059" w14:textId="6DF63C05" w:rsidR="002108A4" w:rsidRPr="0032343D" w:rsidRDefault="002108A4">
      <w:pPr>
        <w:pStyle w:val="Textonotapie"/>
        <w:rPr>
          <w:sz w:val="14"/>
          <w:szCs w:val="14"/>
        </w:rPr>
      </w:pPr>
      <w:r w:rsidRPr="0032343D">
        <w:rPr>
          <w:rStyle w:val="Refdenotaalpie"/>
          <w:sz w:val="14"/>
          <w:szCs w:val="14"/>
        </w:rPr>
        <w:footnoteRef/>
      </w:r>
      <w:r w:rsidRPr="0032343D">
        <w:rPr>
          <w:sz w:val="14"/>
          <w:szCs w:val="14"/>
        </w:rPr>
        <w:t xml:space="preserve"> Decreto 677 de 1995. Presidencia de la República. Por el cual se reglamenta parcialmente el Régimen de Registros y Licencias, el Control de Calidad, así como el Régimen de Vigilancia Sanitaria de Medicamentos, Cosméticos, Preparaciones Farmacéuticas a base de Recursos Naturales, Productos de Aseo, Higiene y Limpieza y otros productos de uso doméstico y se dictan otras disposiciones sobre la materia. Artículo 2.</w:t>
      </w:r>
    </w:p>
  </w:footnote>
  <w:footnote w:id="17">
    <w:p w14:paraId="4697C7B8" w14:textId="5763B88C" w:rsidR="002108A4" w:rsidRPr="0032343D" w:rsidRDefault="002108A4">
      <w:pPr>
        <w:pStyle w:val="Textonotapie"/>
        <w:rPr>
          <w:sz w:val="14"/>
          <w:szCs w:val="14"/>
        </w:rPr>
      </w:pPr>
      <w:r w:rsidRPr="0032343D">
        <w:rPr>
          <w:rStyle w:val="Refdenotaalpie"/>
          <w:sz w:val="14"/>
          <w:szCs w:val="14"/>
        </w:rPr>
        <w:footnoteRef/>
      </w:r>
      <w:r w:rsidRPr="0032343D">
        <w:rPr>
          <w:sz w:val="14"/>
          <w:szCs w:val="14"/>
        </w:rPr>
        <w:t xml:space="preserve"> </w:t>
      </w:r>
      <w:r w:rsidRPr="0032343D">
        <w:rPr>
          <w:sz w:val="14"/>
          <w:szCs w:val="14"/>
          <w:lang w:val="es-ES"/>
        </w:rPr>
        <w:t>Guía para el desarrollo y presentación de los estudios de estabilidad de medicamentos de síntesis química. Acogida mediante Resolución 3157 de 2018. Por la cual se expide la guía.</w:t>
      </w:r>
    </w:p>
  </w:footnote>
  <w:footnote w:id="18">
    <w:p w14:paraId="13AE6E92" w14:textId="7F6CB40A" w:rsidR="002108A4" w:rsidRPr="001419E2" w:rsidRDefault="002108A4">
      <w:pPr>
        <w:pStyle w:val="Textonotapie"/>
      </w:pPr>
      <w:r w:rsidRPr="0032343D">
        <w:rPr>
          <w:rStyle w:val="Refdenotaalpie"/>
          <w:sz w:val="14"/>
          <w:szCs w:val="14"/>
        </w:rPr>
        <w:footnoteRef/>
      </w:r>
      <w:r w:rsidRPr="0032343D">
        <w:rPr>
          <w:rFonts w:cs="Arial"/>
          <w:sz w:val="14"/>
          <w:szCs w:val="14"/>
          <w:lang w:val="en-US"/>
        </w:rPr>
        <w:t>Annex 5. WHO guidelines on quality risk management</w:t>
      </w:r>
      <w:r w:rsidRPr="003C1F91">
        <w:rPr>
          <w:rFonts w:cs="Arial"/>
          <w:color w:val="000000"/>
          <w:sz w:val="14"/>
          <w:szCs w:val="14"/>
          <w:lang w:val="en-US"/>
        </w:rPr>
        <w:t xml:space="preserve">. WHO Expert Committee on Specifications for Pharmaceutical Preparations Forty-four report. </w:t>
      </w:r>
      <w:r w:rsidRPr="00570371">
        <w:rPr>
          <w:rFonts w:cs="Arial"/>
          <w:color w:val="000000"/>
          <w:sz w:val="14"/>
          <w:szCs w:val="14"/>
          <w:lang w:val="en-US"/>
        </w:rPr>
        <w:t xml:space="preserve">WHO Technical Report Series, No.957, 2010. – </w:t>
      </w:r>
      <w:r w:rsidRPr="003C1F91">
        <w:rPr>
          <w:rFonts w:cs="Arial"/>
          <w:color w:val="000000"/>
          <w:sz w:val="14"/>
          <w:szCs w:val="14"/>
          <w:lang w:val="en-US"/>
        </w:rPr>
        <w:t xml:space="preserve">Annex </w:t>
      </w:r>
      <w:r>
        <w:rPr>
          <w:rFonts w:cs="Arial"/>
          <w:color w:val="000000"/>
          <w:sz w:val="14"/>
          <w:szCs w:val="14"/>
          <w:lang w:val="en-US"/>
        </w:rPr>
        <w:t>7</w:t>
      </w:r>
      <w:r w:rsidRPr="003C1F91">
        <w:rPr>
          <w:rFonts w:cs="Arial"/>
          <w:color w:val="000000"/>
          <w:sz w:val="14"/>
          <w:szCs w:val="14"/>
          <w:lang w:val="en-US"/>
        </w:rPr>
        <w:t xml:space="preserve">. WHO </w:t>
      </w:r>
      <w:r>
        <w:rPr>
          <w:rFonts w:cs="Arial"/>
          <w:color w:val="000000"/>
          <w:sz w:val="14"/>
          <w:szCs w:val="14"/>
          <w:lang w:val="en-US"/>
        </w:rPr>
        <w:t>good storage and distribution practices for medical products</w:t>
      </w:r>
      <w:r w:rsidRPr="003C1F91">
        <w:rPr>
          <w:rFonts w:cs="Arial"/>
          <w:color w:val="000000"/>
          <w:sz w:val="14"/>
          <w:szCs w:val="14"/>
          <w:lang w:val="en-US"/>
        </w:rPr>
        <w:t xml:space="preserve">. WHO Expert Committee </w:t>
      </w:r>
      <w:r w:rsidRPr="001419E2">
        <w:rPr>
          <w:rFonts w:cs="Arial"/>
          <w:color w:val="000000"/>
          <w:sz w:val="14"/>
          <w:szCs w:val="14"/>
          <w:lang w:val="en-US"/>
        </w:rPr>
        <w:t xml:space="preserve">on Specifications for Pharmaceutical Preparations Fifty-four report. </w:t>
      </w:r>
      <w:r w:rsidRPr="001419E2">
        <w:rPr>
          <w:rFonts w:cs="Arial"/>
          <w:color w:val="000000"/>
          <w:sz w:val="14"/>
          <w:szCs w:val="14"/>
        </w:rPr>
        <w:t>WHO Technical Report Series, No.1025, 2020.</w:t>
      </w:r>
    </w:p>
  </w:footnote>
  <w:footnote w:id="19">
    <w:p w14:paraId="42964393" w14:textId="48BBD6A8" w:rsidR="002108A4" w:rsidRPr="001419E2" w:rsidRDefault="002108A4">
      <w:pPr>
        <w:pStyle w:val="Textonotapie"/>
        <w:rPr>
          <w:sz w:val="14"/>
          <w:szCs w:val="14"/>
        </w:rPr>
      </w:pPr>
      <w:r w:rsidRPr="001419E2">
        <w:rPr>
          <w:rStyle w:val="Refdenotaalpie"/>
          <w:sz w:val="14"/>
          <w:szCs w:val="14"/>
        </w:rPr>
        <w:footnoteRef/>
      </w:r>
      <w:r w:rsidRPr="001419E2">
        <w:rPr>
          <w:sz w:val="14"/>
          <w:szCs w:val="14"/>
        </w:rPr>
        <w:t xml:space="preserve"> Ley 2295 de 2022 </w:t>
      </w:r>
      <w:r w:rsidRPr="001419E2">
        <w:rPr>
          <w:rFonts w:cs="Arial"/>
          <w:b/>
          <w:bCs/>
          <w:color w:val="000000"/>
          <w:sz w:val="14"/>
          <w:szCs w:val="14"/>
        </w:rPr>
        <w:t>"POR MEDIO DEL CUAL SE ADOPTA EL SISTEMA DELECTO ESCRITURA BRAILLE EN LOS EMPAQUES DE LOS PRODUCTOS ALIMENTICIOS, COSMETICOS, PLAGUICIDAS DE USO DOMESTICOS, ASEO, MEDICOS Y EN SERVICIOS TURISTICOS, ASI COMO EN LOS SITIOS DE CARÁCTER PUBLICO Y SE DICTAN OTRAS DISPOSICIONES"</w:t>
      </w:r>
    </w:p>
  </w:footnote>
  <w:footnote w:id="20">
    <w:p w14:paraId="650346F2" w14:textId="7DB6E248" w:rsidR="002108A4" w:rsidRPr="00B0241E" w:rsidRDefault="002108A4">
      <w:pPr>
        <w:pStyle w:val="Textonotapie"/>
      </w:pPr>
      <w:r w:rsidRPr="001419E2">
        <w:rPr>
          <w:rStyle w:val="Refdenotaalpie"/>
          <w:sz w:val="14"/>
          <w:szCs w:val="14"/>
        </w:rPr>
        <w:footnoteRef/>
      </w:r>
      <w:r w:rsidRPr="001419E2">
        <w:rPr>
          <w:sz w:val="14"/>
          <w:szCs w:val="14"/>
        </w:rPr>
        <w:t xml:space="preserve"> Decreto 677 de 1995, Presidencia de la República. Por el cual se reglamenta parcialmente el Régimen</w:t>
      </w:r>
      <w:r w:rsidRPr="004027EB">
        <w:rPr>
          <w:sz w:val="14"/>
          <w:szCs w:val="14"/>
        </w:rPr>
        <w:t xml:space="preserve"> de Registros y Licencias, el Control de Calidad, así como el Régimen de Vigilancia Sanitaria de Medicamentos, Cosméticos, Preparaciones Farmacéuticas a base de Recursos Naturales, Productos de Aseo, Higiene y Limpieza y otros productos de uso doméstico y se dictan otras disposiciones sobre la materia</w:t>
      </w:r>
      <w:r>
        <w:rPr>
          <w:sz w:val="14"/>
          <w:szCs w:val="14"/>
        </w:rPr>
        <w:t xml:space="preserve">. </w:t>
      </w:r>
      <w:r w:rsidRPr="00961F57">
        <w:rPr>
          <w:sz w:val="14"/>
          <w:szCs w:val="14"/>
        </w:rPr>
        <w:t>Artículo 22, Parágrafo 2.</w:t>
      </w:r>
    </w:p>
  </w:footnote>
  <w:footnote w:id="21">
    <w:p w14:paraId="549086E0" w14:textId="15B367CB" w:rsidR="002108A4" w:rsidRPr="00856092" w:rsidRDefault="002108A4">
      <w:pPr>
        <w:pStyle w:val="Textonotapie"/>
        <w:rPr>
          <w:lang w:val="es-ES"/>
        </w:rPr>
      </w:pPr>
      <w:r w:rsidRPr="001419E2">
        <w:rPr>
          <w:rStyle w:val="Refdenotaalpie"/>
          <w:sz w:val="14"/>
        </w:rPr>
        <w:footnoteRef/>
      </w:r>
      <w:r w:rsidRPr="001419E2">
        <w:rPr>
          <w:sz w:val="14"/>
        </w:rPr>
        <w:t xml:space="preserve"> </w:t>
      </w:r>
      <w:r w:rsidRPr="001419E2">
        <w:rPr>
          <w:sz w:val="14"/>
          <w:lang w:val="es-ES"/>
        </w:rPr>
        <w:t>Artículo 453-454 de la Ley 09 de 1979 y artículo 78 del Decreto 677 de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6"/>
      <w:gridCol w:w="2254"/>
      <w:gridCol w:w="1134"/>
      <w:gridCol w:w="141"/>
      <w:gridCol w:w="2268"/>
      <w:gridCol w:w="1418"/>
    </w:tblGrid>
    <w:tr w:rsidR="002108A4" w14:paraId="3B076CE4" w14:textId="77777777" w:rsidTr="00555DBA">
      <w:trPr>
        <w:trHeight w:val="400"/>
      </w:trPr>
      <w:tc>
        <w:tcPr>
          <w:tcW w:w="2136" w:type="dxa"/>
          <w:vMerge w:val="restart"/>
        </w:tcPr>
        <w:p w14:paraId="69BCABCD" w14:textId="5AC999EC" w:rsidR="002108A4" w:rsidRDefault="002108A4" w:rsidP="00C52DFC">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allowOverlap="1" wp14:anchorId="1C3B754B" wp14:editId="2AB0C6DB">
                <wp:simplePos x="0" y="0"/>
                <wp:positionH relativeFrom="column">
                  <wp:posOffset>-57150</wp:posOffset>
                </wp:positionH>
                <wp:positionV relativeFrom="paragraph">
                  <wp:posOffset>227965</wp:posOffset>
                </wp:positionV>
                <wp:extent cx="1318260" cy="555625"/>
                <wp:effectExtent l="0" t="0" r="0" b="0"/>
                <wp:wrapSquare wrapText="bothSides"/>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t="18571" r="7687" b="14391"/>
                        <a:stretch>
                          <a:fillRect/>
                        </a:stretch>
                      </pic:blipFill>
                      <pic:spPr bwMode="auto">
                        <a:xfrm>
                          <a:off x="0" y="0"/>
                          <a:ext cx="131826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29" w:type="dxa"/>
          <w:gridSpan w:val="3"/>
          <w:vAlign w:val="center"/>
        </w:tcPr>
        <w:p w14:paraId="2202A146" w14:textId="77777777" w:rsidR="002108A4" w:rsidRDefault="002108A4" w:rsidP="00C52DFC">
          <w:pPr>
            <w:pBdr>
              <w:top w:val="nil"/>
              <w:left w:val="nil"/>
              <w:bottom w:val="nil"/>
              <w:right w:val="nil"/>
              <w:between w:val="nil"/>
            </w:pBdr>
            <w:tabs>
              <w:tab w:val="center" w:pos="4419"/>
              <w:tab w:val="right" w:pos="8838"/>
            </w:tabs>
            <w:jc w:val="left"/>
            <w:rPr>
              <w:color w:val="000000"/>
            </w:rPr>
          </w:pPr>
          <w:r w:rsidRPr="007875B5">
            <w:rPr>
              <w:rFonts w:cs="Arial"/>
              <w:szCs w:val="16"/>
            </w:rPr>
            <w:t>ASEGURAMIENTO SANITARIO</w:t>
          </w:r>
        </w:p>
      </w:tc>
      <w:tc>
        <w:tcPr>
          <w:tcW w:w="3686" w:type="dxa"/>
          <w:gridSpan w:val="2"/>
          <w:vAlign w:val="center"/>
        </w:tcPr>
        <w:p w14:paraId="1FEBE6B4" w14:textId="77777777" w:rsidR="002108A4" w:rsidRDefault="002108A4" w:rsidP="00C52DFC">
          <w:pPr>
            <w:pBdr>
              <w:top w:val="nil"/>
              <w:left w:val="nil"/>
              <w:bottom w:val="nil"/>
              <w:right w:val="nil"/>
              <w:between w:val="nil"/>
            </w:pBdr>
            <w:tabs>
              <w:tab w:val="center" w:pos="4419"/>
              <w:tab w:val="right" w:pos="8838"/>
            </w:tabs>
            <w:jc w:val="left"/>
            <w:rPr>
              <w:color w:val="000000"/>
            </w:rPr>
          </w:pPr>
          <w:r w:rsidRPr="007875B5">
            <w:rPr>
              <w:rFonts w:cs="Arial"/>
              <w:szCs w:val="16"/>
            </w:rPr>
            <w:t>REGISTROS SANITARIOS Y TRAMITES ASOCIADOS</w:t>
          </w:r>
        </w:p>
      </w:tc>
    </w:tr>
    <w:tr w:rsidR="002108A4" w14:paraId="1935E6C0" w14:textId="77777777" w:rsidTr="00555DBA">
      <w:trPr>
        <w:trHeight w:val="560"/>
      </w:trPr>
      <w:tc>
        <w:tcPr>
          <w:tcW w:w="2136" w:type="dxa"/>
          <w:vMerge/>
        </w:tcPr>
        <w:p w14:paraId="2D28C23C" w14:textId="77777777" w:rsidR="002108A4" w:rsidRDefault="002108A4" w:rsidP="00C52DFC">
          <w:pPr>
            <w:widowControl w:val="0"/>
            <w:pBdr>
              <w:top w:val="nil"/>
              <w:left w:val="nil"/>
              <w:bottom w:val="nil"/>
              <w:right w:val="nil"/>
              <w:between w:val="nil"/>
            </w:pBdr>
            <w:spacing w:line="276" w:lineRule="auto"/>
            <w:jc w:val="left"/>
            <w:rPr>
              <w:color w:val="000000"/>
            </w:rPr>
          </w:pPr>
        </w:p>
      </w:tc>
      <w:tc>
        <w:tcPr>
          <w:tcW w:w="7215" w:type="dxa"/>
          <w:gridSpan w:val="5"/>
        </w:tcPr>
        <w:p w14:paraId="74B7B24A" w14:textId="14056020" w:rsidR="002108A4" w:rsidRDefault="002108A4" w:rsidP="00555DBA">
          <w:pPr>
            <w:pBdr>
              <w:top w:val="nil"/>
              <w:left w:val="nil"/>
              <w:bottom w:val="nil"/>
              <w:right w:val="nil"/>
              <w:between w:val="nil"/>
            </w:pBdr>
            <w:tabs>
              <w:tab w:val="center" w:pos="4419"/>
              <w:tab w:val="right" w:pos="8838"/>
            </w:tabs>
            <w:rPr>
              <w:color w:val="000000"/>
            </w:rPr>
          </w:pPr>
          <w:r w:rsidRPr="00C060B4">
            <w:rPr>
              <w:b/>
              <w:bCs/>
              <w:color w:val="000000"/>
            </w:rPr>
            <w:t>ASS-RSA-GU82</w:t>
          </w:r>
          <w:r>
            <w:rPr>
              <w:color w:val="000000"/>
            </w:rPr>
            <w:t xml:space="preserve"> - </w:t>
          </w:r>
          <w:r w:rsidRPr="00555DBA">
            <w:rPr>
              <w:b/>
              <w:bCs/>
              <w:color w:val="000000"/>
            </w:rPr>
            <w:t>GUIA PARA REALIZAR MODIFICACIONES A LOS REGISTROS SANITARIOS C</w:t>
          </w:r>
          <w:r w:rsidRPr="0032343D">
            <w:rPr>
              <w:b/>
              <w:bCs/>
              <w:color w:val="000000"/>
            </w:rPr>
            <w:t>ON IMPACTO EN LA CALIDAD DE MEDICAMENTOS SÍNTESIS QUÍMICA, GASES MEDICINALES Y RADIOFARMACOS</w:t>
          </w:r>
        </w:p>
      </w:tc>
    </w:tr>
    <w:tr w:rsidR="002108A4" w14:paraId="0F898958" w14:textId="77777777" w:rsidTr="00C060B4">
      <w:trPr>
        <w:trHeight w:val="400"/>
      </w:trPr>
      <w:tc>
        <w:tcPr>
          <w:tcW w:w="2136" w:type="dxa"/>
          <w:vMerge/>
        </w:tcPr>
        <w:p w14:paraId="0F7357C3" w14:textId="77777777" w:rsidR="002108A4" w:rsidRDefault="002108A4" w:rsidP="00C52DFC">
          <w:pPr>
            <w:widowControl w:val="0"/>
            <w:pBdr>
              <w:top w:val="nil"/>
              <w:left w:val="nil"/>
              <w:bottom w:val="nil"/>
              <w:right w:val="nil"/>
              <w:between w:val="nil"/>
            </w:pBdr>
            <w:spacing w:line="276" w:lineRule="auto"/>
            <w:jc w:val="left"/>
            <w:rPr>
              <w:color w:val="000000"/>
            </w:rPr>
          </w:pPr>
        </w:p>
      </w:tc>
      <w:tc>
        <w:tcPr>
          <w:tcW w:w="2254" w:type="dxa"/>
          <w:vAlign w:val="center"/>
        </w:tcPr>
        <w:p w14:paraId="290132B7" w14:textId="5A3A3164" w:rsidR="002108A4" w:rsidRDefault="002108A4" w:rsidP="00C52DFC">
          <w:pPr>
            <w:pBdr>
              <w:top w:val="nil"/>
              <w:left w:val="nil"/>
              <w:bottom w:val="nil"/>
              <w:right w:val="nil"/>
              <w:between w:val="nil"/>
            </w:pBdr>
            <w:tabs>
              <w:tab w:val="center" w:pos="4419"/>
              <w:tab w:val="right" w:pos="8838"/>
            </w:tabs>
            <w:jc w:val="center"/>
            <w:rPr>
              <w:color w:val="000000"/>
            </w:rPr>
          </w:pPr>
          <w:r w:rsidRPr="00106CA7">
            <w:rPr>
              <w:rFonts w:cs="Arial"/>
              <w:sz w:val="16"/>
              <w:szCs w:val="16"/>
              <w:lang w:val="es-ES"/>
            </w:rPr>
            <w:t xml:space="preserve">Código: </w:t>
          </w:r>
          <w:r>
            <w:rPr>
              <w:rFonts w:cs="Arial"/>
              <w:sz w:val="16"/>
              <w:szCs w:val="16"/>
              <w:lang w:val="es-ES"/>
            </w:rPr>
            <w:t>ASS-RSA-GU82</w:t>
          </w:r>
        </w:p>
      </w:tc>
      <w:tc>
        <w:tcPr>
          <w:tcW w:w="1134" w:type="dxa"/>
          <w:vAlign w:val="center"/>
        </w:tcPr>
        <w:p w14:paraId="10CAE696" w14:textId="48C27F2B" w:rsidR="002108A4" w:rsidRDefault="002108A4" w:rsidP="00C52DFC">
          <w:pPr>
            <w:pBdr>
              <w:top w:val="nil"/>
              <w:left w:val="nil"/>
              <w:bottom w:val="nil"/>
              <w:right w:val="nil"/>
              <w:between w:val="nil"/>
            </w:pBdr>
            <w:tabs>
              <w:tab w:val="center" w:pos="4419"/>
              <w:tab w:val="right" w:pos="8838"/>
            </w:tabs>
            <w:jc w:val="left"/>
            <w:rPr>
              <w:color w:val="000000"/>
            </w:rPr>
          </w:pPr>
          <w:r w:rsidRPr="00106CA7">
            <w:rPr>
              <w:rFonts w:cs="Arial"/>
              <w:sz w:val="16"/>
              <w:szCs w:val="16"/>
              <w:lang w:val="es-ES"/>
            </w:rPr>
            <w:t xml:space="preserve">Versión: </w:t>
          </w:r>
          <w:r w:rsidRPr="0011614B">
            <w:rPr>
              <w:rFonts w:cs="Arial"/>
              <w:sz w:val="16"/>
              <w:szCs w:val="16"/>
              <w:lang w:val="es-ES"/>
            </w:rPr>
            <w:t>2</w:t>
          </w:r>
        </w:p>
      </w:tc>
      <w:tc>
        <w:tcPr>
          <w:tcW w:w="2409" w:type="dxa"/>
          <w:gridSpan w:val="2"/>
          <w:vAlign w:val="center"/>
        </w:tcPr>
        <w:p w14:paraId="6C9E7B96" w14:textId="39F956B5" w:rsidR="002108A4" w:rsidRDefault="002108A4" w:rsidP="00C52DFC">
          <w:pPr>
            <w:pBdr>
              <w:top w:val="nil"/>
              <w:left w:val="nil"/>
              <w:bottom w:val="nil"/>
              <w:right w:val="nil"/>
              <w:between w:val="nil"/>
            </w:pBdr>
            <w:tabs>
              <w:tab w:val="center" w:pos="4419"/>
              <w:tab w:val="right" w:pos="8838"/>
            </w:tabs>
            <w:jc w:val="left"/>
            <w:rPr>
              <w:color w:val="000000"/>
            </w:rPr>
          </w:pPr>
          <w:r w:rsidRPr="00106CA7">
            <w:rPr>
              <w:rFonts w:cs="Arial"/>
              <w:sz w:val="16"/>
              <w:szCs w:val="16"/>
              <w:lang w:val="es-ES"/>
            </w:rPr>
            <w:t xml:space="preserve">Fecha de Emisión: </w:t>
          </w:r>
          <w:r w:rsidR="00C523A3">
            <w:rPr>
              <w:rFonts w:cs="Arial"/>
              <w:sz w:val="16"/>
              <w:szCs w:val="16"/>
              <w:lang w:val="es-ES"/>
            </w:rPr>
            <w:t>19/05/2026</w:t>
          </w:r>
        </w:p>
      </w:tc>
      <w:tc>
        <w:tcPr>
          <w:tcW w:w="1418" w:type="dxa"/>
          <w:vAlign w:val="center"/>
        </w:tcPr>
        <w:p w14:paraId="7D92E48C" w14:textId="5606130A" w:rsidR="002108A4" w:rsidRDefault="002108A4" w:rsidP="00555DBA">
          <w:pPr>
            <w:pBdr>
              <w:top w:val="nil"/>
              <w:left w:val="nil"/>
              <w:bottom w:val="nil"/>
              <w:right w:val="nil"/>
              <w:between w:val="nil"/>
            </w:pBdr>
            <w:tabs>
              <w:tab w:val="center" w:pos="4419"/>
              <w:tab w:val="right" w:pos="8838"/>
            </w:tabs>
            <w:jc w:val="center"/>
            <w:rPr>
              <w:color w:val="000000"/>
            </w:rPr>
          </w:pPr>
          <w:r w:rsidRPr="00106CA7">
            <w:rPr>
              <w:rFonts w:cs="Arial"/>
              <w:sz w:val="16"/>
              <w:szCs w:val="16"/>
              <w:lang w:val="es-ES"/>
            </w:rPr>
            <w:t xml:space="preserve">Página </w:t>
          </w:r>
          <w:r w:rsidRPr="00106CA7">
            <w:rPr>
              <w:rFonts w:cs="Arial"/>
              <w:sz w:val="16"/>
              <w:szCs w:val="16"/>
              <w:lang w:val="es-ES"/>
            </w:rPr>
            <w:fldChar w:fldCharType="begin"/>
          </w:r>
          <w:r w:rsidRPr="00106CA7">
            <w:rPr>
              <w:rFonts w:cs="Arial"/>
              <w:sz w:val="16"/>
              <w:szCs w:val="16"/>
              <w:lang w:val="es-ES"/>
            </w:rPr>
            <w:instrText xml:space="preserve"> PAGE </w:instrText>
          </w:r>
          <w:r w:rsidRPr="00106CA7">
            <w:rPr>
              <w:rFonts w:cs="Arial"/>
              <w:sz w:val="16"/>
              <w:szCs w:val="16"/>
              <w:lang w:val="es-ES"/>
            </w:rPr>
            <w:fldChar w:fldCharType="separate"/>
          </w:r>
          <w:r>
            <w:rPr>
              <w:rFonts w:cs="Arial"/>
              <w:noProof/>
              <w:sz w:val="16"/>
              <w:szCs w:val="16"/>
              <w:lang w:val="es-ES"/>
            </w:rPr>
            <w:t>60</w:t>
          </w:r>
          <w:r w:rsidRPr="00106CA7">
            <w:rPr>
              <w:rFonts w:cs="Arial"/>
              <w:sz w:val="16"/>
              <w:szCs w:val="16"/>
              <w:lang w:val="es-ES"/>
            </w:rPr>
            <w:fldChar w:fldCharType="end"/>
          </w:r>
          <w:r w:rsidRPr="00106CA7">
            <w:rPr>
              <w:rFonts w:cs="Arial"/>
              <w:sz w:val="16"/>
              <w:szCs w:val="16"/>
              <w:lang w:val="es-ES"/>
            </w:rPr>
            <w:t xml:space="preserve"> de </w:t>
          </w:r>
          <w:r w:rsidRPr="00106CA7">
            <w:rPr>
              <w:rFonts w:cs="Arial"/>
              <w:sz w:val="16"/>
              <w:szCs w:val="16"/>
              <w:lang w:val="es-ES"/>
            </w:rPr>
            <w:fldChar w:fldCharType="begin"/>
          </w:r>
          <w:r w:rsidRPr="00106CA7">
            <w:rPr>
              <w:rFonts w:cs="Arial"/>
              <w:sz w:val="16"/>
              <w:szCs w:val="16"/>
              <w:lang w:val="es-ES"/>
            </w:rPr>
            <w:instrText xml:space="preserve"> NUMPAGES  </w:instrText>
          </w:r>
          <w:r w:rsidRPr="00106CA7">
            <w:rPr>
              <w:rFonts w:cs="Arial"/>
              <w:sz w:val="16"/>
              <w:szCs w:val="16"/>
              <w:lang w:val="es-ES"/>
            </w:rPr>
            <w:fldChar w:fldCharType="separate"/>
          </w:r>
          <w:r>
            <w:rPr>
              <w:rFonts w:cs="Arial"/>
              <w:noProof/>
              <w:sz w:val="16"/>
              <w:szCs w:val="16"/>
              <w:lang w:val="es-ES"/>
            </w:rPr>
            <w:t>61</w:t>
          </w:r>
          <w:r w:rsidRPr="00106CA7">
            <w:rPr>
              <w:rFonts w:cs="Arial"/>
              <w:sz w:val="16"/>
              <w:szCs w:val="16"/>
              <w:lang w:val="es-ES"/>
            </w:rPr>
            <w:fldChar w:fldCharType="end"/>
          </w:r>
        </w:p>
      </w:tc>
    </w:tr>
  </w:tbl>
  <w:p w14:paraId="0C23292F" w14:textId="77777777" w:rsidR="002108A4" w:rsidRDefault="002108A4" w:rsidP="00DB40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FDF"/>
    <w:multiLevelType w:val="hybridMultilevel"/>
    <w:tmpl w:val="0596B250"/>
    <w:lvl w:ilvl="0" w:tplc="CE8A3AC4">
      <w:start w:val="1"/>
      <w:numFmt w:val="decimal"/>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C67331"/>
    <w:multiLevelType w:val="hybridMultilevel"/>
    <w:tmpl w:val="31A8787C"/>
    <w:lvl w:ilvl="0" w:tplc="8B583B1C">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E05340"/>
    <w:multiLevelType w:val="hybridMultilevel"/>
    <w:tmpl w:val="261202D2"/>
    <w:lvl w:ilvl="0" w:tplc="BFF6B4EA">
      <w:start w:val="1"/>
      <w:numFmt w:val="decimal"/>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680CF1"/>
    <w:multiLevelType w:val="multilevel"/>
    <w:tmpl w:val="3E189C5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261FD"/>
    <w:multiLevelType w:val="hybridMultilevel"/>
    <w:tmpl w:val="C3A06772"/>
    <w:lvl w:ilvl="0" w:tplc="46D833EC">
      <w:start w:val="1"/>
      <w:numFmt w:val="decimal"/>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846115"/>
    <w:multiLevelType w:val="hybridMultilevel"/>
    <w:tmpl w:val="C13215AA"/>
    <w:lvl w:ilvl="0" w:tplc="1BA04AE0">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2D461E27"/>
    <w:multiLevelType w:val="hybridMultilevel"/>
    <w:tmpl w:val="085CED16"/>
    <w:lvl w:ilvl="0" w:tplc="E72068E8">
      <w:start w:val="8"/>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D28C74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FAC3E5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C68736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486312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50CE11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BDCB70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1C7FA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72E86A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0154B41"/>
    <w:multiLevelType w:val="hybridMultilevel"/>
    <w:tmpl w:val="7AA6D95A"/>
    <w:lvl w:ilvl="0" w:tplc="01EAE890">
      <w:start w:val="1"/>
      <w:numFmt w:val="decimal"/>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C3566B"/>
    <w:multiLevelType w:val="multilevel"/>
    <w:tmpl w:val="61B4C498"/>
    <w:lvl w:ilvl="0">
      <w:start w:val="3"/>
      <w:numFmt w:val="decimal"/>
      <w:lvlText w:val="%1."/>
      <w:lvlJc w:val="left"/>
      <w:pPr>
        <w:ind w:left="0" w:firstLine="0"/>
      </w:pPr>
      <w:rPr>
        <w:rFonts w:hint="default"/>
        <w:b/>
        <w:bCs/>
        <w:strike w:val="0"/>
        <w:color w:val="000000"/>
      </w:rPr>
    </w:lvl>
    <w:lvl w:ilvl="1">
      <w:start w:val="9"/>
      <w:numFmt w:val="decimal"/>
      <w:lvlText w:val="%1.%2."/>
      <w:lvlJc w:val="left"/>
      <w:pPr>
        <w:ind w:left="360" w:hanging="360"/>
      </w:pPr>
      <w:rPr>
        <w:rFonts w:ascii="Arial" w:hAnsi="Arial" w:cs="Arial" w:hint="default"/>
        <w:b/>
        <w:strike w:val="0"/>
        <w:sz w:val="20"/>
        <w:szCs w:val="20"/>
      </w:rPr>
    </w:lvl>
    <w:lvl w:ilvl="2">
      <w:start w:val="4"/>
      <w:numFmt w:val="decimal"/>
      <w:lvlText w:val="%3."/>
      <w:lvlJc w:val="left"/>
      <w:pPr>
        <w:ind w:left="720" w:hanging="720"/>
      </w:pPr>
      <w:rPr>
        <w:rFonts w:ascii="Arial" w:eastAsia="Arial" w:hAnsi="Arial" w:cs="Aria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A576073"/>
    <w:multiLevelType w:val="hybridMultilevel"/>
    <w:tmpl w:val="AF48D384"/>
    <w:lvl w:ilvl="0" w:tplc="DCE499F2">
      <w:start w:val="1"/>
      <w:numFmt w:val="decimal"/>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B01F58"/>
    <w:multiLevelType w:val="multilevel"/>
    <w:tmpl w:val="4698C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C2017F"/>
    <w:multiLevelType w:val="hybridMultilevel"/>
    <w:tmpl w:val="15166B44"/>
    <w:lvl w:ilvl="0" w:tplc="82FEEE82">
      <w:start w:val="1"/>
      <w:numFmt w:val="decimal"/>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FE0F43"/>
    <w:multiLevelType w:val="hybridMultilevel"/>
    <w:tmpl w:val="6F6C0A7E"/>
    <w:lvl w:ilvl="0" w:tplc="76D8B0A0">
      <w:start w:val="1"/>
      <w:numFmt w:val="decimal"/>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C544F9"/>
    <w:multiLevelType w:val="hybridMultilevel"/>
    <w:tmpl w:val="C422E6E2"/>
    <w:lvl w:ilvl="0" w:tplc="A3D217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5D274A"/>
    <w:multiLevelType w:val="multilevel"/>
    <w:tmpl w:val="E6807A16"/>
    <w:lvl w:ilvl="0">
      <w:start w:val="1"/>
      <w:numFmt w:val="decimal"/>
      <w:lvlText w:val="%1."/>
      <w:lvlJc w:val="left"/>
      <w:pPr>
        <w:ind w:left="360" w:hanging="360"/>
      </w:pPr>
      <w:rPr>
        <w:rFonts w:hint="default"/>
        <w:sz w:val="20"/>
      </w:rPr>
    </w:lvl>
    <w:lvl w:ilvl="1">
      <w:start w:val="12"/>
      <w:numFmt w:val="decimal"/>
      <w:isLgl/>
      <w:lvlText w:val="%1.%2"/>
      <w:lvlJc w:val="left"/>
      <w:pPr>
        <w:ind w:left="517"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5" w15:restartNumberingAfterBreak="0">
    <w:nsid w:val="541C75A8"/>
    <w:multiLevelType w:val="hybridMultilevel"/>
    <w:tmpl w:val="1DCEB036"/>
    <w:lvl w:ilvl="0" w:tplc="8B54BFC0">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7C9FF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E9C9972">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376610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95E8BC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990E3C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92AD5C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C12125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BE09A2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5F27F5C"/>
    <w:multiLevelType w:val="hybridMultilevel"/>
    <w:tmpl w:val="A4E67FEA"/>
    <w:lvl w:ilvl="0" w:tplc="AA063BC0">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F60E97A">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5326298">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BA0B4D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8DCF50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964631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B46453E">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57A0BA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954DB7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600D20B3"/>
    <w:multiLevelType w:val="hybridMultilevel"/>
    <w:tmpl w:val="40EE7F46"/>
    <w:lvl w:ilvl="0" w:tplc="2AB6E2E0">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C9C14FA">
      <w:start w:val="1"/>
      <w:numFmt w:val="lowerLetter"/>
      <w:lvlText w:val="%2"/>
      <w:lvlJc w:val="left"/>
      <w:pPr>
        <w:ind w:left="11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3F2BF16">
      <w:start w:val="1"/>
      <w:numFmt w:val="lowerRoman"/>
      <w:lvlText w:val="%3"/>
      <w:lvlJc w:val="left"/>
      <w:pPr>
        <w:ind w:left="18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A5A49FC">
      <w:start w:val="1"/>
      <w:numFmt w:val="decimal"/>
      <w:lvlText w:val="%4"/>
      <w:lvlJc w:val="left"/>
      <w:pPr>
        <w:ind w:left="25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56143E">
      <w:start w:val="1"/>
      <w:numFmt w:val="lowerLetter"/>
      <w:lvlText w:val="%5"/>
      <w:lvlJc w:val="left"/>
      <w:pPr>
        <w:ind w:left="32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BC4C586">
      <w:start w:val="1"/>
      <w:numFmt w:val="lowerRoman"/>
      <w:lvlText w:val="%6"/>
      <w:lvlJc w:val="left"/>
      <w:pPr>
        <w:ind w:left="39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8F82B80">
      <w:start w:val="1"/>
      <w:numFmt w:val="decimal"/>
      <w:lvlText w:val="%7"/>
      <w:lvlJc w:val="left"/>
      <w:pPr>
        <w:ind w:left="47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B1C5F72">
      <w:start w:val="1"/>
      <w:numFmt w:val="lowerLetter"/>
      <w:lvlText w:val="%8"/>
      <w:lvlJc w:val="left"/>
      <w:pPr>
        <w:ind w:left="54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006AFA8">
      <w:start w:val="1"/>
      <w:numFmt w:val="lowerRoman"/>
      <w:lvlText w:val="%9"/>
      <w:lvlJc w:val="left"/>
      <w:pPr>
        <w:ind w:left="61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6404347E"/>
    <w:multiLevelType w:val="multilevel"/>
    <w:tmpl w:val="93F0F838"/>
    <w:lvl w:ilvl="0">
      <w:start w:val="5"/>
      <w:numFmt w:val="decimal"/>
      <w:lvlText w:val="%1."/>
      <w:lvlJc w:val="left"/>
      <w:pPr>
        <w:ind w:left="0" w:firstLine="0"/>
      </w:pPr>
      <w:rPr>
        <w:rFonts w:hint="default"/>
        <w:b w:val="0"/>
        <w:bCs w:val="0"/>
        <w:strike w:val="0"/>
        <w:color w:val="000000"/>
      </w:rPr>
    </w:lvl>
    <w:lvl w:ilvl="1">
      <w:start w:val="1"/>
      <w:numFmt w:val="decimal"/>
      <w:lvlText w:val="%1.%2."/>
      <w:lvlJc w:val="left"/>
      <w:pPr>
        <w:ind w:left="502" w:hanging="360"/>
      </w:pPr>
      <w:rPr>
        <w:rFonts w:ascii="Arial" w:hAnsi="Arial" w:cs="Arial" w:hint="default"/>
        <w:b/>
        <w:strike w:val="0"/>
        <w:sz w:val="20"/>
        <w:szCs w:val="20"/>
      </w:rPr>
    </w:lvl>
    <w:lvl w:ilvl="2">
      <w:start w:val="1"/>
      <w:numFmt w:val="decimal"/>
      <w:lvlText w:val="%3."/>
      <w:lvlJc w:val="left"/>
      <w:pPr>
        <w:ind w:left="720" w:hanging="720"/>
      </w:pPr>
      <w:rPr>
        <w:rFonts w:ascii="Arial" w:eastAsia="Arial" w:hAnsi="Arial" w:cs="Aria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57E5069"/>
    <w:multiLevelType w:val="hybridMultilevel"/>
    <w:tmpl w:val="180620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2F6B5D"/>
    <w:multiLevelType w:val="hybridMultilevel"/>
    <w:tmpl w:val="F1A838F4"/>
    <w:lvl w:ilvl="0" w:tplc="3B2083B4">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C4437FB"/>
    <w:multiLevelType w:val="multilevel"/>
    <w:tmpl w:val="D67AA418"/>
    <w:lvl w:ilvl="0">
      <w:start w:val="10"/>
      <w:numFmt w:val="decimal"/>
      <w:lvlText w:val="%1."/>
      <w:lvlJc w:val="left"/>
      <w:pPr>
        <w:ind w:left="0" w:firstLine="0"/>
      </w:pPr>
      <w:rPr>
        <w:rFonts w:hint="default"/>
        <w:b/>
        <w:bCs/>
        <w:strike w:val="0"/>
        <w:color w:val="000000"/>
      </w:rPr>
    </w:lvl>
    <w:lvl w:ilvl="1">
      <w:start w:val="1"/>
      <w:numFmt w:val="decimal"/>
      <w:lvlText w:val="%1.%2."/>
      <w:lvlJc w:val="left"/>
      <w:pPr>
        <w:ind w:left="360" w:hanging="360"/>
      </w:pPr>
      <w:rPr>
        <w:rFonts w:ascii="Arial" w:hAnsi="Arial" w:cs="Arial" w:hint="default"/>
        <w:b/>
        <w:strike w:val="0"/>
        <w:sz w:val="20"/>
        <w:szCs w:val="20"/>
      </w:rPr>
    </w:lvl>
    <w:lvl w:ilvl="2">
      <w:start w:val="1"/>
      <w:numFmt w:val="decimal"/>
      <w:lvlText w:val="%3."/>
      <w:lvlJc w:val="left"/>
      <w:pPr>
        <w:ind w:left="720" w:hanging="720"/>
      </w:pPr>
      <w:rPr>
        <w:rFonts w:ascii="Arial" w:eastAsia="Arial" w:hAnsi="Arial" w:cs="Aria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CA543E9"/>
    <w:multiLevelType w:val="hybridMultilevel"/>
    <w:tmpl w:val="629ECD14"/>
    <w:lvl w:ilvl="0" w:tplc="DF08F6E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CAF394B"/>
    <w:multiLevelType w:val="multilevel"/>
    <w:tmpl w:val="528C5B6A"/>
    <w:lvl w:ilvl="0">
      <w:start w:val="3"/>
      <w:numFmt w:val="decimal"/>
      <w:lvlText w:val="%1."/>
      <w:lvlJc w:val="left"/>
      <w:pPr>
        <w:ind w:left="0" w:firstLine="0"/>
      </w:pPr>
      <w:rPr>
        <w:rFonts w:hint="default"/>
        <w:b/>
        <w:bCs/>
        <w:strike w:val="0"/>
        <w:color w:val="000000"/>
      </w:rPr>
    </w:lvl>
    <w:lvl w:ilvl="1">
      <w:start w:val="1"/>
      <w:numFmt w:val="decimal"/>
      <w:lvlText w:val="%1.%2."/>
      <w:lvlJc w:val="left"/>
      <w:pPr>
        <w:ind w:left="360" w:hanging="360"/>
      </w:pPr>
      <w:rPr>
        <w:rFonts w:ascii="Arial" w:hAnsi="Arial" w:cs="Arial" w:hint="default"/>
        <w:b/>
        <w:strike w:val="0"/>
        <w:sz w:val="20"/>
        <w:szCs w:val="20"/>
      </w:rPr>
    </w:lvl>
    <w:lvl w:ilvl="2">
      <w:start w:val="1"/>
      <w:numFmt w:val="decimal"/>
      <w:lvlText w:val="%3."/>
      <w:lvlJc w:val="left"/>
      <w:pPr>
        <w:ind w:left="720" w:hanging="720"/>
      </w:pPr>
      <w:rPr>
        <w:rFonts w:ascii="Arial" w:eastAsia="Arial" w:hAnsi="Arial" w:cs="Arial"/>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D094381"/>
    <w:multiLevelType w:val="multilevel"/>
    <w:tmpl w:val="331C434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5C24B8"/>
    <w:multiLevelType w:val="hybridMultilevel"/>
    <w:tmpl w:val="FF92450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79D4155C"/>
    <w:multiLevelType w:val="hybridMultilevel"/>
    <w:tmpl w:val="1EFC2BD2"/>
    <w:lvl w:ilvl="0" w:tplc="DC6CCA44">
      <w:start w:val="5"/>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C81F31"/>
    <w:multiLevelType w:val="hybridMultilevel"/>
    <w:tmpl w:val="8E1EBB80"/>
    <w:lvl w:ilvl="0" w:tplc="FB7C54AE">
      <w:start w:val="1"/>
      <w:numFmt w:val="decimal"/>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BDB5593"/>
    <w:multiLevelType w:val="hybridMultilevel"/>
    <w:tmpl w:val="4510F384"/>
    <w:lvl w:ilvl="0" w:tplc="751C4664">
      <w:start w:val="1"/>
      <w:numFmt w:val="decimal"/>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C4362E6"/>
    <w:multiLevelType w:val="hybridMultilevel"/>
    <w:tmpl w:val="CF52217A"/>
    <w:lvl w:ilvl="0" w:tplc="7DACC61E">
      <w:start w:val="1"/>
      <w:numFmt w:val="decimal"/>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34732560">
    <w:abstractNumId w:val="23"/>
  </w:num>
  <w:num w:numId="2" w16cid:durableId="1392655806">
    <w:abstractNumId w:val="26"/>
  </w:num>
  <w:num w:numId="3" w16cid:durableId="1948269305">
    <w:abstractNumId w:val="7"/>
  </w:num>
  <w:num w:numId="4" w16cid:durableId="1823042615">
    <w:abstractNumId w:val="13"/>
  </w:num>
  <w:num w:numId="5" w16cid:durableId="307050094">
    <w:abstractNumId w:val="10"/>
  </w:num>
  <w:num w:numId="6" w16cid:durableId="1746799995">
    <w:abstractNumId w:val="28"/>
  </w:num>
  <w:num w:numId="7" w16cid:durableId="1614825472">
    <w:abstractNumId w:val="2"/>
  </w:num>
  <w:num w:numId="8" w16cid:durableId="990867947">
    <w:abstractNumId w:val="27"/>
  </w:num>
  <w:num w:numId="9" w16cid:durableId="541214849">
    <w:abstractNumId w:val="14"/>
  </w:num>
  <w:num w:numId="10" w16cid:durableId="2079133833">
    <w:abstractNumId w:val="29"/>
  </w:num>
  <w:num w:numId="11" w16cid:durableId="2025747771">
    <w:abstractNumId w:val="12"/>
  </w:num>
  <w:num w:numId="12" w16cid:durableId="718238958">
    <w:abstractNumId w:val="11"/>
  </w:num>
  <w:num w:numId="13" w16cid:durableId="493839636">
    <w:abstractNumId w:val="9"/>
  </w:num>
  <w:num w:numId="14" w16cid:durableId="1125192774">
    <w:abstractNumId w:val="21"/>
  </w:num>
  <w:num w:numId="15" w16cid:durableId="1631474045">
    <w:abstractNumId w:val="0"/>
  </w:num>
  <w:num w:numId="16" w16cid:durableId="1564755439">
    <w:abstractNumId w:val="1"/>
  </w:num>
  <w:num w:numId="17" w16cid:durableId="398096726">
    <w:abstractNumId w:val="19"/>
  </w:num>
  <w:num w:numId="18" w16cid:durableId="910845814">
    <w:abstractNumId w:val="5"/>
  </w:num>
  <w:num w:numId="19" w16cid:durableId="1884294774">
    <w:abstractNumId w:val="4"/>
  </w:num>
  <w:num w:numId="20" w16cid:durableId="840699750">
    <w:abstractNumId w:val="8"/>
  </w:num>
  <w:num w:numId="21" w16cid:durableId="625432047">
    <w:abstractNumId w:val="18"/>
  </w:num>
  <w:num w:numId="22" w16cid:durableId="550773274">
    <w:abstractNumId w:val="25"/>
  </w:num>
  <w:num w:numId="23" w16cid:durableId="1570337584">
    <w:abstractNumId w:val="24"/>
  </w:num>
  <w:num w:numId="24" w16cid:durableId="1251083192">
    <w:abstractNumId w:val="3"/>
  </w:num>
  <w:num w:numId="25" w16cid:durableId="580870714">
    <w:abstractNumId w:val="20"/>
  </w:num>
  <w:num w:numId="26" w16cid:durableId="342249574">
    <w:abstractNumId w:val="22"/>
  </w:num>
  <w:num w:numId="27" w16cid:durableId="694698004">
    <w:abstractNumId w:val="16"/>
  </w:num>
  <w:num w:numId="28" w16cid:durableId="2015723426">
    <w:abstractNumId w:val="15"/>
  </w:num>
  <w:num w:numId="29" w16cid:durableId="457987606">
    <w:abstractNumId w:val="6"/>
  </w:num>
  <w:num w:numId="30" w16cid:durableId="72410746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trackRevisions/>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71"/>
    <w:rsid w:val="00000613"/>
    <w:rsid w:val="00000DA2"/>
    <w:rsid w:val="0000182A"/>
    <w:rsid w:val="00002927"/>
    <w:rsid w:val="00004B2B"/>
    <w:rsid w:val="00004CCA"/>
    <w:rsid w:val="00005109"/>
    <w:rsid w:val="000054BF"/>
    <w:rsid w:val="00005D50"/>
    <w:rsid w:val="00006482"/>
    <w:rsid w:val="00006537"/>
    <w:rsid w:val="00006A62"/>
    <w:rsid w:val="00006B53"/>
    <w:rsid w:val="000070D7"/>
    <w:rsid w:val="0001041B"/>
    <w:rsid w:val="00010730"/>
    <w:rsid w:val="0001118C"/>
    <w:rsid w:val="00011334"/>
    <w:rsid w:val="00011595"/>
    <w:rsid w:val="00011BE4"/>
    <w:rsid w:val="0001207A"/>
    <w:rsid w:val="000132A8"/>
    <w:rsid w:val="00013CCD"/>
    <w:rsid w:val="0001418F"/>
    <w:rsid w:val="0001422A"/>
    <w:rsid w:val="000153EB"/>
    <w:rsid w:val="000157AE"/>
    <w:rsid w:val="000162F5"/>
    <w:rsid w:val="00016762"/>
    <w:rsid w:val="00016D52"/>
    <w:rsid w:val="00017062"/>
    <w:rsid w:val="0001718C"/>
    <w:rsid w:val="00017D5B"/>
    <w:rsid w:val="000201AA"/>
    <w:rsid w:val="00021546"/>
    <w:rsid w:val="000217B7"/>
    <w:rsid w:val="00021896"/>
    <w:rsid w:val="00021CE9"/>
    <w:rsid w:val="0002379D"/>
    <w:rsid w:val="00024ADD"/>
    <w:rsid w:val="00024E02"/>
    <w:rsid w:val="000254A7"/>
    <w:rsid w:val="00025509"/>
    <w:rsid w:val="0002611E"/>
    <w:rsid w:val="000264EA"/>
    <w:rsid w:val="00026A0D"/>
    <w:rsid w:val="000270AA"/>
    <w:rsid w:val="00027900"/>
    <w:rsid w:val="000304FB"/>
    <w:rsid w:val="000308C8"/>
    <w:rsid w:val="00030966"/>
    <w:rsid w:val="00030C86"/>
    <w:rsid w:val="00030D5D"/>
    <w:rsid w:val="00030FA4"/>
    <w:rsid w:val="0003107E"/>
    <w:rsid w:val="00032D1A"/>
    <w:rsid w:val="00032F69"/>
    <w:rsid w:val="00033419"/>
    <w:rsid w:val="00033963"/>
    <w:rsid w:val="00033CAC"/>
    <w:rsid w:val="00034E80"/>
    <w:rsid w:val="00036082"/>
    <w:rsid w:val="000361BF"/>
    <w:rsid w:val="000362D1"/>
    <w:rsid w:val="0003664A"/>
    <w:rsid w:val="00036B9F"/>
    <w:rsid w:val="00036D3E"/>
    <w:rsid w:val="00037BEE"/>
    <w:rsid w:val="0004019B"/>
    <w:rsid w:val="0004045D"/>
    <w:rsid w:val="000404D6"/>
    <w:rsid w:val="000406E2"/>
    <w:rsid w:val="0004092E"/>
    <w:rsid w:val="000409B9"/>
    <w:rsid w:val="000415E8"/>
    <w:rsid w:val="0004189B"/>
    <w:rsid w:val="00041FB9"/>
    <w:rsid w:val="000425A9"/>
    <w:rsid w:val="00043089"/>
    <w:rsid w:val="0004324A"/>
    <w:rsid w:val="00043308"/>
    <w:rsid w:val="00044372"/>
    <w:rsid w:val="00044453"/>
    <w:rsid w:val="00044BD1"/>
    <w:rsid w:val="00044FE9"/>
    <w:rsid w:val="00045B70"/>
    <w:rsid w:val="00045C2C"/>
    <w:rsid w:val="00045E21"/>
    <w:rsid w:val="00046406"/>
    <w:rsid w:val="00046B46"/>
    <w:rsid w:val="00047962"/>
    <w:rsid w:val="0005131B"/>
    <w:rsid w:val="000518E9"/>
    <w:rsid w:val="00051B4A"/>
    <w:rsid w:val="00051BA7"/>
    <w:rsid w:val="00052617"/>
    <w:rsid w:val="000526A2"/>
    <w:rsid w:val="00053263"/>
    <w:rsid w:val="00053D64"/>
    <w:rsid w:val="000542B3"/>
    <w:rsid w:val="00054641"/>
    <w:rsid w:val="000547BD"/>
    <w:rsid w:val="000547FA"/>
    <w:rsid w:val="00055F08"/>
    <w:rsid w:val="00056412"/>
    <w:rsid w:val="0005677F"/>
    <w:rsid w:val="0005745A"/>
    <w:rsid w:val="00057AB2"/>
    <w:rsid w:val="00060A0A"/>
    <w:rsid w:val="00061023"/>
    <w:rsid w:val="000611A8"/>
    <w:rsid w:val="00061206"/>
    <w:rsid w:val="00061268"/>
    <w:rsid w:val="000616E8"/>
    <w:rsid w:val="000619DD"/>
    <w:rsid w:val="00061AF8"/>
    <w:rsid w:val="00062999"/>
    <w:rsid w:val="00062BD3"/>
    <w:rsid w:val="00062E09"/>
    <w:rsid w:val="000633FD"/>
    <w:rsid w:val="000638F9"/>
    <w:rsid w:val="00063D24"/>
    <w:rsid w:val="00063FA8"/>
    <w:rsid w:val="0006416D"/>
    <w:rsid w:val="00064C5B"/>
    <w:rsid w:val="00064DFD"/>
    <w:rsid w:val="00064FEB"/>
    <w:rsid w:val="000652E5"/>
    <w:rsid w:val="000653AD"/>
    <w:rsid w:val="000669B6"/>
    <w:rsid w:val="00067304"/>
    <w:rsid w:val="000676CE"/>
    <w:rsid w:val="00067BF8"/>
    <w:rsid w:val="00067CC4"/>
    <w:rsid w:val="00067DBC"/>
    <w:rsid w:val="000704B7"/>
    <w:rsid w:val="0007057A"/>
    <w:rsid w:val="000710BC"/>
    <w:rsid w:val="0007111E"/>
    <w:rsid w:val="000711DA"/>
    <w:rsid w:val="00071C07"/>
    <w:rsid w:val="00071C0D"/>
    <w:rsid w:val="00071CC6"/>
    <w:rsid w:val="00071D29"/>
    <w:rsid w:val="0007222E"/>
    <w:rsid w:val="00072B48"/>
    <w:rsid w:val="00072C7E"/>
    <w:rsid w:val="00072D4F"/>
    <w:rsid w:val="0007403D"/>
    <w:rsid w:val="0007484A"/>
    <w:rsid w:val="00074B9B"/>
    <w:rsid w:val="00074F48"/>
    <w:rsid w:val="00075625"/>
    <w:rsid w:val="00075AEF"/>
    <w:rsid w:val="00076EE3"/>
    <w:rsid w:val="000774CC"/>
    <w:rsid w:val="00080D2B"/>
    <w:rsid w:val="00082377"/>
    <w:rsid w:val="00082856"/>
    <w:rsid w:val="00082EF6"/>
    <w:rsid w:val="00082F51"/>
    <w:rsid w:val="0008332A"/>
    <w:rsid w:val="00083894"/>
    <w:rsid w:val="00083B78"/>
    <w:rsid w:val="00084318"/>
    <w:rsid w:val="00084516"/>
    <w:rsid w:val="00084B48"/>
    <w:rsid w:val="00084C3D"/>
    <w:rsid w:val="00084EC4"/>
    <w:rsid w:val="000863C7"/>
    <w:rsid w:val="00086FAC"/>
    <w:rsid w:val="00087749"/>
    <w:rsid w:val="0009025B"/>
    <w:rsid w:val="000906D5"/>
    <w:rsid w:val="00090B1C"/>
    <w:rsid w:val="00090C70"/>
    <w:rsid w:val="00091509"/>
    <w:rsid w:val="000919E6"/>
    <w:rsid w:val="000926B5"/>
    <w:rsid w:val="000927D9"/>
    <w:rsid w:val="00092ED6"/>
    <w:rsid w:val="00093BAB"/>
    <w:rsid w:val="00093C0C"/>
    <w:rsid w:val="00094000"/>
    <w:rsid w:val="0009461E"/>
    <w:rsid w:val="00094679"/>
    <w:rsid w:val="000950CA"/>
    <w:rsid w:val="00095A12"/>
    <w:rsid w:val="00095CE2"/>
    <w:rsid w:val="000962B3"/>
    <w:rsid w:val="0009654D"/>
    <w:rsid w:val="00096B26"/>
    <w:rsid w:val="00097225"/>
    <w:rsid w:val="00097BB8"/>
    <w:rsid w:val="000A0212"/>
    <w:rsid w:val="000A0B40"/>
    <w:rsid w:val="000A1473"/>
    <w:rsid w:val="000A1571"/>
    <w:rsid w:val="000A157B"/>
    <w:rsid w:val="000A1730"/>
    <w:rsid w:val="000A1980"/>
    <w:rsid w:val="000A2535"/>
    <w:rsid w:val="000A2A8A"/>
    <w:rsid w:val="000A316F"/>
    <w:rsid w:val="000A3DAE"/>
    <w:rsid w:val="000A3EA2"/>
    <w:rsid w:val="000A5701"/>
    <w:rsid w:val="000A5F0A"/>
    <w:rsid w:val="000A65E6"/>
    <w:rsid w:val="000A67B4"/>
    <w:rsid w:val="000A76D1"/>
    <w:rsid w:val="000A76E5"/>
    <w:rsid w:val="000A7D8C"/>
    <w:rsid w:val="000B0BC5"/>
    <w:rsid w:val="000B0C98"/>
    <w:rsid w:val="000B0FF7"/>
    <w:rsid w:val="000B11E4"/>
    <w:rsid w:val="000B1CF2"/>
    <w:rsid w:val="000B1E3F"/>
    <w:rsid w:val="000B2142"/>
    <w:rsid w:val="000B21EB"/>
    <w:rsid w:val="000B2C52"/>
    <w:rsid w:val="000B2ECF"/>
    <w:rsid w:val="000B4076"/>
    <w:rsid w:val="000B42A4"/>
    <w:rsid w:val="000B43D1"/>
    <w:rsid w:val="000B4A90"/>
    <w:rsid w:val="000B51D2"/>
    <w:rsid w:val="000B5399"/>
    <w:rsid w:val="000B5DF7"/>
    <w:rsid w:val="000B6690"/>
    <w:rsid w:val="000B6D8D"/>
    <w:rsid w:val="000B6EEF"/>
    <w:rsid w:val="000B77F6"/>
    <w:rsid w:val="000C0072"/>
    <w:rsid w:val="000C00BF"/>
    <w:rsid w:val="000C0576"/>
    <w:rsid w:val="000C0DE4"/>
    <w:rsid w:val="000C0F1F"/>
    <w:rsid w:val="000C1FE9"/>
    <w:rsid w:val="000C2C65"/>
    <w:rsid w:val="000C3EBB"/>
    <w:rsid w:val="000C459C"/>
    <w:rsid w:val="000C48CF"/>
    <w:rsid w:val="000C499B"/>
    <w:rsid w:val="000C4FFC"/>
    <w:rsid w:val="000C5B49"/>
    <w:rsid w:val="000C6002"/>
    <w:rsid w:val="000C603D"/>
    <w:rsid w:val="000C6713"/>
    <w:rsid w:val="000C6B96"/>
    <w:rsid w:val="000C71B5"/>
    <w:rsid w:val="000C76D7"/>
    <w:rsid w:val="000C786C"/>
    <w:rsid w:val="000D06E4"/>
    <w:rsid w:val="000D0A6E"/>
    <w:rsid w:val="000D0B97"/>
    <w:rsid w:val="000D230F"/>
    <w:rsid w:val="000D272C"/>
    <w:rsid w:val="000D2BBE"/>
    <w:rsid w:val="000D2F9E"/>
    <w:rsid w:val="000D312A"/>
    <w:rsid w:val="000D3F3D"/>
    <w:rsid w:val="000D4231"/>
    <w:rsid w:val="000D42B2"/>
    <w:rsid w:val="000D4516"/>
    <w:rsid w:val="000D47C1"/>
    <w:rsid w:val="000D495F"/>
    <w:rsid w:val="000D507E"/>
    <w:rsid w:val="000D5288"/>
    <w:rsid w:val="000D5529"/>
    <w:rsid w:val="000D6037"/>
    <w:rsid w:val="000D6651"/>
    <w:rsid w:val="000D682B"/>
    <w:rsid w:val="000D6E20"/>
    <w:rsid w:val="000D6FE7"/>
    <w:rsid w:val="000D7962"/>
    <w:rsid w:val="000D79FB"/>
    <w:rsid w:val="000D7BCD"/>
    <w:rsid w:val="000D7C33"/>
    <w:rsid w:val="000E0371"/>
    <w:rsid w:val="000E1C3D"/>
    <w:rsid w:val="000E27FE"/>
    <w:rsid w:val="000E2A4A"/>
    <w:rsid w:val="000E2CF4"/>
    <w:rsid w:val="000E2F91"/>
    <w:rsid w:val="000E3210"/>
    <w:rsid w:val="000E3B87"/>
    <w:rsid w:val="000E4083"/>
    <w:rsid w:val="000E4837"/>
    <w:rsid w:val="000E5029"/>
    <w:rsid w:val="000E5455"/>
    <w:rsid w:val="000E5A7C"/>
    <w:rsid w:val="000E7D8F"/>
    <w:rsid w:val="000E7E70"/>
    <w:rsid w:val="000F038D"/>
    <w:rsid w:val="000F043C"/>
    <w:rsid w:val="000F052F"/>
    <w:rsid w:val="000F059F"/>
    <w:rsid w:val="000F06D1"/>
    <w:rsid w:val="000F0BAC"/>
    <w:rsid w:val="000F0F4D"/>
    <w:rsid w:val="000F199C"/>
    <w:rsid w:val="000F1FEC"/>
    <w:rsid w:val="000F2CFD"/>
    <w:rsid w:val="000F3A1C"/>
    <w:rsid w:val="000F3BE4"/>
    <w:rsid w:val="000F56D3"/>
    <w:rsid w:val="000F5DFF"/>
    <w:rsid w:val="000F60D6"/>
    <w:rsid w:val="000F7C64"/>
    <w:rsid w:val="00100235"/>
    <w:rsid w:val="00100635"/>
    <w:rsid w:val="0010164A"/>
    <w:rsid w:val="00102537"/>
    <w:rsid w:val="00103379"/>
    <w:rsid w:val="001037DC"/>
    <w:rsid w:val="00103ADA"/>
    <w:rsid w:val="00103CB7"/>
    <w:rsid w:val="00103F5C"/>
    <w:rsid w:val="001041F8"/>
    <w:rsid w:val="00104221"/>
    <w:rsid w:val="0010468B"/>
    <w:rsid w:val="0010472D"/>
    <w:rsid w:val="00105185"/>
    <w:rsid w:val="001052A1"/>
    <w:rsid w:val="001060AE"/>
    <w:rsid w:val="00106B91"/>
    <w:rsid w:val="00107560"/>
    <w:rsid w:val="00107896"/>
    <w:rsid w:val="00107CE0"/>
    <w:rsid w:val="0011093A"/>
    <w:rsid w:val="001112C0"/>
    <w:rsid w:val="0011164B"/>
    <w:rsid w:val="00111733"/>
    <w:rsid w:val="00111AF6"/>
    <w:rsid w:val="001125EB"/>
    <w:rsid w:val="001129A7"/>
    <w:rsid w:val="00112FC1"/>
    <w:rsid w:val="0011397D"/>
    <w:rsid w:val="001146A6"/>
    <w:rsid w:val="00114F3A"/>
    <w:rsid w:val="0011515C"/>
    <w:rsid w:val="001151F8"/>
    <w:rsid w:val="00115B91"/>
    <w:rsid w:val="0011614B"/>
    <w:rsid w:val="001161E1"/>
    <w:rsid w:val="0011665B"/>
    <w:rsid w:val="001166D3"/>
    <w:rsid w:val="00120156"/>
    <w:rsid w:val="00120EF7"/>
    <w:rsid w:val="00121D97"/>
    <w:rsid w:val="001223C1"/>
    <w:rsid w:val="001236A1"/>
    <w:rsid w:val="0012390D"/>
    <w:rsid w:val="00123910"/>
    <w:rsid w:val="00124620"/>
    <w:rsid w:val="0012518F"/>
    <w:rsid w:val="00125588"/>
    <w:rsid w:val="00125A7F"/>
    <w:rsid w:val="001270C4"/>
    <w:rsid w:val="001271C9"/>
    <w:rsid w:val="001274E1"/>
    <w:rsid w:val="00127B1E"/>
    <w:rsid w:val="00130296"/>
    <w:rsid w:val="00130D6D"/>
    <w:rsid w:val="00131864"/>
    <w:rsid w:val="00132184"/>
    <w:rsid w:val="00132FF0"/>
    <w:rsid w:val="00133242"/>
    <w:rsid w:val="001333E1"/>
    <w:rsid w:val="0013360C"/>
    <w:rsid w:val="0013470D"/>
    <w:rsid w:val="00134D2A"/>
    <w:rsid w:val="00135B1F"/>
    <w:rsid w:val="00135E3D"/>
    <w:rsid w:val="001371DC"/>
    <w:rsid w:val="00137727"/>
    <w:rsid w:val="00140188"/>
    <w:rsid w:val="0014060E"/>
    <w:rsid w:val="00141470"/>
    <w:rsid w:val="00141670"/>
    <w:rsid w:val="001419E2"/>
    <w:rsid w:val="00141CE1"/>
    <w:rsid w:val="00141FEB"/>
    <w:rsid w:val="00142449"/>
    <w:rsid w:val="001424ED"/>
    <w:rsid w:val="001439E5"/>
    <w:rsid w:val="00143C6B"/>
    <w:rsid w:val="00144B61"/>
    <w:rsid w:val="00145576"/>
    <w:rsid w:val="00145F4A"/>
    <w:rsid w:val="00146B39"/>
    <w:rsid w:val="00147AB3"/>
    <w:rsid w:val="00147B3B"/>
    <w:rsid w:val="001507C1"/>
    <w:rsid w:val="001515A8"/>
    <w:rsid w:val="00152423"/>
    <w:rsid w:val="001537F0"/>
    <w:rsid w:val="00154B06"/>
    <w:rsid w:val="00154B2E"/>
    <w:rsid w:val="00155270"/>
    <w:rsid w:val="0015646E"/>
    <w:rsid w:val="00156AD1"/>
    <w:rsid w:val="00160F85"/>
    <w:rsid w:val="00160FAD"/>
    <w:rsid w:val="00161377"/>
    <w:rsid w:val="001618DD"/>
    <w:rsid w:val="00161C0E"/>
    <w:rsid w:val="00161E46"/>
    <w:rsid w:val="00162112"/>
    <w:rsid w:val="0016240C"/>
    <w:rsid w:val="00163FA8"/>
    <w:rsid w:val="001647B2"/>
    <w:rsid w:val="001652DA"/>
    <w:rsid w:val="00165569"/>
    <w:rsid w:val="00165D8D"/>
    <w:rsid w:val="00165EA1"/>
    <w:rsid w:val="00166821"/>
    <w:rsid w:val="0016685F"/>
    <w:rsid w:val="00166C56"/>
    <w:rsid w:val="001673A9"/>
    <w:rsid w:val="00167478"/>
    <w:rsid w:val="001679C5"/>
    <w:rsid w:val="0017030E"/>
    <w:rsid w:val="00170D7A"/>
    <w:rsid w:val="00170EF9"/>
    <w:rsid w:val="00171027"/>
    <w:rsid w:val="00171A33"/>
    <w:rsid w:val="00171B6A"/>
    <w:rsid w:val="00171C8A"/>
    <w:rsid w:val="00171E0D"/>
    <w:rsid w:val="00172226"/>
    <w:rsid w:val="00172562"/>
    <w:rsid w:val="00172A4D"/>
    <w:rsid w:val="00172BBF"/>
    <w:rsid w:val="001737C2"/>
    <w:rsid w:val="00174357"/>
    <w:rsid w:val="00174F19"/>
    <w:rsid w:val="0017578B"/>
    <w:rsid w:val="00175E34"/>
    <w:rsid w:val="001762FB"/>
    <w:rsid w:val="00177993"/>
    <w:rsid w:val="00180097"/>
    <w:rsid w:val="00180F0B"/>
    <w:rsid w:val="00181201"/>
    <w:rsid w:val="00181483"/>
    <w:rsid w:val="00181595"/>
    <w:rsid w:val="00181689"/>
    <w:rsid w:val="00181BC1"/>
    <w:rsid w:val="00182066"/>
    <w:rsid w:val="001829D7"/>
    <w:rsid w:val="00182B89"/>
    <w:rsid w:val="00182C05"/>
    <w:rsid w:val="00182D3E"/>
    <w:rsid w:val="00182F85"/>
    <w:rsid w:val="001837DD"/>
    <w:rsid w:val="00183A2B"/>
    <w:rsid w:val="00183CFD"/>
    <w:rsid w:val="00184524"/>
    <w:rsid w:val="001847A6"/>
    <w:rsid w:val="00184A01"/>
    <w:rsid w:val="00184CF1"/>
    <w:rsid w:val="001850A6"/>
    <w:rsid w:val="00185682"/>
    <w:rsid w:val="0018611D"/>
    <w:rsid w:val="0018716A"/>
    <w:rsid w:val="00190573"/>
    <w:rsid w:val="0019124F"/>
    <w:rsid w:val="001917D2"/>
    <w:rsid w:val="001919AE"/>
    <w:rsid w:val="00191CDB"/>
    <w:rsid w:val="001922BC"/>
    <w:rsid w:val="0019296A"/>
    <w:rsid w:val="00192E05"/>
    <w:rsid w:val="00193889"/>
    <w:rsid w:val="00194B69"/>
    <w:rsid w:val="00195240"/>
    <w:rsid w:val="00195929"/>
    <w:rsid w:val="00195B5E"/>
    <w:rsid w:val="00195F59"/>
    <w:rsid w:val="00196CB8"/>
    <w:rsid w:val="00197C4D"/>
    <w:rsid w:val="001A0904"/>
    <w:rsid w:val="001A0D58"/>
    <w:rsid w:val="001A0DBA"/>
    <w:rsid w:val="001A18B2"/>
    <w:rsid w:val="001A1D4B"/>
    <w:rsid w:val="001A2210"/>
    <w:rsid w:val="001A43BA"/>
    <w:rsid w:val="001A494F"/>
    <w:rsid w:val="001A4B09"/>
    <w:rsid w:val="001A5411"/>
    <w:rsid w:val="001A55CC"/>
    <w:rsid w:val="001A689B"/>
    <w:rsid w:val="001A7718"/>
    <w:rsid w:val="001A7B19"/>
    <w:rsid w:val="001A7D90"/>
    <w:rsid w:val="001B0146"/>
    <w:rsid w:val="001B05D0"/>
    <w:rsid w:val="001B119A"/>
    <w:rsid w:val="001B1F0D"/>
    <w:rsid w:val="001B25E3"/>
    <w:rsid w:val="001B2EBF"/>
    <w:rsid w:val="001B3549"/>
    <w:rsid w:val="001B47FD"/>
    <w:rsid w:val="001B49C3"/>
    <w:rsid w:val="001B56AE"/>
    <w:rsid w:val="001B621E"/>
    <w:rsid w:val="001B641A"/>
    <w:rsid w:val="001B6C67"/>
    <w:rsid w:val="001B77F5"/>
    <w:rsid w:val="001B7D60"/>
    <w:rsid w:val="001C01DD"/>
    <w:rsid w:val="001C074F"/>
    <w:rsid w:val="001C216D"/>
    <w:rsid w:val="001C2560"/>
    <w:rsid w:val="001C26D0"/>
    <w:rsid w:val="001C2AA5"/>
    <w:rsid w:val="001C2E14"/>
    <w:rsid w:val="001C54EF"/>
    <w:rsid w:val="001C5602"/>
    <w:rsid w:val="001C5D6D"/>
    <w:rsid w:val="001C5E23"/>
    <w:rsid w:val="001C61AE"/>
    <w:rsid w:val="001C66BC"/>
    <w:rsid w:val="001D1B06"/>
    <w:rsid w:val="001D21F3"/>
    <w:rsid w:val="001D2E6E"/>
    <w:rsid w:val="001D4464"/>
    <w:rsid w:val="001D53B8"/>
    <w:rsid w:val="001D5F2A"/>
    <w:rsid w:val="001D6B42"/>
    <w:rsid w:val="001D7AAC"/>
    <w:rsid w:val="001E0AAC"/>
    <w:rsid w:val="001E0D9D"/>
    <w:rsid w:val="001E100A"/>
    <w:rsid w:val="001E139A"/>
    <w:rsid w:val="001E14E1"/>
    <w:rsid w:val="001E2DAA"/>
    <w:rsid w:val="001E3A4E"/>
    <w:rsid w:val="001E45AC"/>
    <w:rsid w:val="001E480A"/>
    <w:rsid w:val="001E4855"/>
    <w:rsid w:val="001E5EA7"/>
    <w:rsid w:val="001E6C98"/>
    <w:rsid w:val="001F01C1"/>
    <w:rsid w:val="001F0835"/>
    <w:rsid w:val="001F0FC2"/>
    <w:rsid w:val="001F1BAD"/>
    <w:rsid w:val="001F1DA2"/>
    <w:rsid w:val="001F2C90"/>
    <w:rsid w:val="001F3844"/>
    <w:rsid w:val="001F40C2"/>
    <w:rsid w:val="001F4573"/>
    <w:rsid w:val="001F4656"/>
    <w:rsid w:val="001F5308"/>
    <w:rsid w:val="001F5989"/>
    <w:rsid w:val="001F5E19"/>
    <w:rsid w:val="001F6C27"/>
    <w:rsid w:val="001F6DA9"/>
    <w:rsid w:val="001F74E7"/>
    <w:rsid w:val="001F7A78"/>
    <w:rsid w:val="001F7CDE"/>
    <w:rsid w:val="001F7E0A"/>
    <w:rsid w:val="0020010F"/>
    <w:rsid w:val="00200301"/>
    <w:rsid w:val="00200540"/>
    <w:rsid w:val="002017A8"/>
    <w:rsid w:val="0020212B"/>
    <w:rsid w:val="002028AB"/>
    <w:rsid w:val="002030BF"/>
    <w:rsid w:val="00203562"/>
    <w:rsid w:val="00203669"/>
    <w:rsid w:val="00204367"/>
    <w:rsid w:val="00204B51"/>
    <w:rsid w:val="00205274"/>
    <w:rsid w:val="00205D94"/>
    <w:rsid w:val="00206CA7"/>
    <w:rsid w:val="00207777"/>
    <w:rsid w:val="002108A4"/>
    <w:rsid w:val="002119D2"/>
    <w:rsid w:val="00211CEC"/>
    <w:rsid w:val="00211DE2"/>
    <w:rsid w:val="002122B6"/>
    <w:rsid w:val="0021385D"/>
    <w:rsid w:val="002145F2"/>
    <w:rsid w:val="00214A10"/>
    <w:rsid w:val="00216412"/>
    <w:rsid w:val="00216531"/>
    <w:rsid w:val="002168B8"/>
    <w:rsid w:val="0021721E"/>
    <w:rsid w:val="0021766B"/>
    <w:rsid w:val="002177A2"/>
    <w:rsid w:val="002178CF"/>
    <w:rsid w:val="00221480"/>
    <w:rsid w:val="00221574"/>
    <w:rsid w:val="00221E2F"/>
    <w:rsid w:val="00221E8F"/>
    <w:rsid w:val="0022234A"/>
    <w:rsid w:val="00223069"/>
    <w:rsid w:val="002232FA"/>
    <w:rsid w:val="0022359B"/>
    <w:rsid w:val="00223616"/>
    <w:rsid w:val="00224230"/>
    <w:rsid w:val="0022430C"/>
    <w:rsid w:val="002244C7"/>
    <w:rsid w:val="00224AD1"/>
    <w:rsid w:val="00224D38"/>
    <w:rsid w:val="00225B39"/>
    <w:rsid w:val="00225D8F"/>
    <w:rsid w:val="00226C2E"/>
    <w:rsid w:val="00227197"/>
    <w:rsid w:val="00227774"/>
    <w:rsid w:val="0022791C"/>
    <w:rsid w:val="00230DE2"/>
    <w:rsid w:val="0023110D"/>
    <w:rsid w:val="00231930"/>
    <w:rsid w:val="00232344"/>
    <w:rsid w:val="002324A1"/>
    <w:rsid w:val="00232679"/>
    <w:rsid w:val="00232C95"/>
    <w:rsid w:val="00232E3F"/>
    <w:rsid w:val="00233761"/>
    <w:rsid w:val="00234ADC"/>
    <w:rsid w:val="00235516"/>
    <w:rsid w:val="0023562A"/>
    <w:rsid w:val="002357D3"/>
    <w:rsid w:val="002361EB"/>
    <w:rsid w:val="002371C4"/>
    <w:rsid w:val="0023726E"/>
    <w:rsid w:val="00240318"/>
    <w:rsid w:val="00240346"/>
    <w:rsid w:val="0024075B"/>
    <w:rsid w:val="002407DF"/>
    <w:rsid w:val="0024237B"/>
    <w:rsid w:val="0024286D"/>
    <w:rsid w:val="00242943"/>
    <w:rsid w:val="0024372F"/>
    <w:rsid w:val="00243A2A"/>
    <w:rsid w:val="00243D54"/>
    <w:rsid w:val="00244CCD"/>
    <w:rsid w:val="002455AE"/>
    <w:rsid w:val="00245789"/>
    <w:rsid w:val="002461AC"/>
    <w:rsid w:val="00246297"/>
    <w:rsid w:val="00246A6C"/>
    <w:rsid w:val="00247148"/>
    <w:rsid w:val="002474F9"/>
    <w:rsid w:val="00247566"/>
    <w:rsid w:val="002479D4"/>
    <w:rsid w:val="00250084"/>
    <w:rsid w:val="00250218"/>
    <w:rsid w:val="002502AB"/>
    <w:rsid w:val="00250696"/>
    <w:rsid w:val="00250D3F"/>
    <w:rsid w:val="00251D4B"/>
    <w:rsid w:val="00252483"/>
    <w:rsid w:val="00252ECA"/>
    <w:rsid w:val="00253A1C"/>
    <w:rsid w:val="00253E4F"/>
    <w:rsid w:val="002542A3"/>
    <w:rsid w:val="00254BC0"/>
    <w:rsid w:val="00254D93"/>
    <w:rsid w:val="00255D2C"/>
    <w:rsid w:val="00255D60"/>
    <w:rsid w:val="002563A3"/>
    <w:rsid w:val="002563FE"/>
    <w:rsid w:val="00257BC0"/>
    <w:rsid w:val="002605A2"/>
    <w:rsid w:val="00260C32"/>
    <w:rsid w:val="002614E1"/>
    <w:rsid w:val="002615DA"/>
    <w:rsid w:val="00261C80"/>
    <w:rsid w:val="002620F4"/>
    <w:rsid w:val="002622F4"/>
    <w:rsid w:val="0026265B"/>
    <w:rsid w:val="002629E9"/>
    <w:rsid w:val="00262A73"/>
    <w:rsid w:val="002635B9"/>
    <w:rsid w:val="002637C3"/>
    <w:rsid w:val="0026451A"/>
    <w:rsid w:val="0026484D"/>
    <w:rsid w:val="00264EED"/>
    <w:rsid w:val="002661FC"/>
    <w:rsid w:val="00266A28"/>
    <w:rsid w:val="002703FD"/>
    <w:rsid w:val="0027073B"/>
    <w:rsid w:val="00270753"/>
    <w:rsid w:val="0027083F"/>
    <w:rsid w:val="002710AB"/>
    <w:rsid w:val="002725B1"/>
    <w:rsid w:val="00272A51"/>
    <w:rsid w:val="00272F7E"/>
    <w:rsid w:val="0027376C"/>
    <w:rsid w:val="00273BB2"/>
    <w:rsid w:val="00273C7E"/>
    <w:rsid w:val="00273DA9"/>
    <w:rsid w:val="00274360"/>
    <w:rsid w:val="0027509A"/>
    <w:rsid w:val="00275530"/>
    <w:rsid w:val="00275C3D"/>
    <w:rsid w:val="00276040"/>
    <w:rsid w:val="00276064"/>
    <w:rsid w:val="002762B6"/>
    <w:rsid w:val="00276365"/>
    <w:rsid w:val="00276DD6"/>
    <w:rsid w:val="0027735E"/>
    <w:rsid w:val="00277D2F"/>
    <w:rsid w:val="00277E75"/>
    <w:rsid w:val="00280959"/>
    <w:rsid w:val="00281280"/>
    <w:rsid w:val="00281A50"/>
    <w:rsid w:val="00282153"/>
    <w:rsid w:val="002824C4"/>
    <w:rsid w:val="0028285A"/>
    <w:rsid w:val="0028311D"/>
    <w:rsid w:val="00283332"/>
    <w:rsid w:val="00283889"/>
    <w:rsid w:val="00284CA6"/>
    <w:rsid w:val="00285250"/>
    <w:rsid w:val="002852F1"/>
    <w:rsid w:val="00285616"/>
    <w:rsid w:val="00285665"/>
    <w:rsid w:val="00285841"/>
    <w:rsid w:val="002858EC"/>
    <w:rsid w:val="00285C29"/>
    <w:rsid w:val="002870E2"/>
    <w:rsid w:val="002872E5"/>
    <w:rsid w:val="0028761A"/>
    <w:rsid w:val="0029034D"/>
    <w:rsid w:val="00290FF7"/>
    <w:rsid w:val="0029190F"/>
    <w:rsid w:val="00291F30"/>
    <w:rsid w:val="00293801"/>
    <w:rsid w:val="00293B20"/>
    <w:rsid w:val="00294F65"/>
    <w:rsid w:val="00295023"/>
    <w:rsid w:val="00295B58"/>
    <w:rsid w:val="00296957"/>
    <w:rsid w:val="002A0142"/>
    <w:rsid w:val="002A0195"/>
    <w:rsid w:val="002A0611"/>
    <w:rsid w:val="002A1472"/>
    <w:rsid w:val="002A1A73"/>
    <w:rsid w:val="002A2CB7"/>
    <w:rsid w:val="002A4143"/>
    <w:rsid w:val="002A47D0"/>
    <w:rsid w:val="002A4CD9"/>
    <w:rsid w:val="002A4FAA"/>
    <w:rsid w:val="002A52A3"/>
    <w:rsid w:val="002A55C2"/>
    <w:rsid w:val="002A5D24"/>
    <w:rsid w:val="002A677E"/>
    <w:rsid w:val="002A6B12"/>
    <w:rsid w:val="002A703D"/>
    <w:rsid w:val="002B036A"/>
    <w:rsid w:val="002B0691"/>
    <w:rsid w:val="002B09BB"/>
    <w:rsid w:val="002B299F"/>
    <w:rsid w:val="002B2C50"/>
    <w:rsid w:val="002B2F0F"/>
    <w:rsid w:val="002B462F"/>
    <w:rsid w:val="002B5370"/>
    <w:rsid w:val="002B5474"/>
    <w:rsid w:val="002B7188"/>
    <w:rsid w:val="002C0017"/>
    <w:rsid w:val="002C0315"/>
    <w:rsid w:val="002C141C"/>
    <w:rsid w:val="002C147C"/>
    <w:rsid w:val="002C1C69"/>
    <w:rsid w:val="002C2D16"/>
    <w:rsid w:val="002C2D83"/>
    <w:rsid w:val="002C3F31"/>
    <w:rsid w:val="002C4967"/>
    <w:rsid w:val="002C567F"/>
    <w:rsid w:val="002C6926"/>
    <w:rsid w:val="002C6F8F"/>
    <w:rsid w:val="002C7147"/>
    <w:rsid w:val="002C7CB9"/>
    <w:rsid w:val="002D1856"/>
    <w:rsid w:val="002D1C68"/>
    <w:rsid w:val="002D1C95"/>
    <w:rsid w:val="002D24E0"/>
    <w:rsid w:val="002D2A71"/>
    <w:rsid w:val="002D2E79"/>
    <w:rsid w:val="002D4486"/>
    <w:rsid w:val="002D44EB"/>
    <w:rsid w:val="002D510F"/>
    <w:rsid w:val="002D51A4"/>
    <w:rsid w:val="002D526E"/>
    <w:rsid w:val="002D5476"/>
    <w:rsid w:val="002D5AF7"/>
    <w:rsid w:val="002D5D46"/>
    <w:rsid w:val="002D6160"/>
    <w:rsid w:val="002D674E"/>
    <w:rsid w:val="002D6A8F"/>
    <w:rsid w:val="002D6AF6"/>
    <w:rsid w:val="002D7588"/>
    <w:rsid w:val="002D7A52"/>
    <w:rsid w:val="002E06EF"/>
    <w:rsid w:val="002E100D"/>
    <w:rsid w:val="002E1BF3"/>
    <w:rsid w:val="002E2109"/>
    <w:rsid w:val="002E246D"/>
    <w:rsid w:val="002E2FCC"/>
    <w:rsid w:val="002E333A"/>
    <w:rsid w:val="002E3B1F"/>
    <w:rsid w:val="002E4C2E"/>
    <w:rsid w:val="002E5330"/>
    <w:rsid w:val="002E5BDB"/>
    <w:rsid w:val="002E6933"/>
    <w:rsid w:val="002E73BD"/>
    <w:rsid w:val="002F2847"/>
    <w:rsid w:val="002F29C9"/>
    <w:rsid w:val="002F3DD7"/>
    <w:rsid w:val="002F41B4"/>
    <w:rsid w:val="002F522F"/>
    <w:rsid w:val="002F5595"/>
    <w:rsid w:val="002F594A"/>
    <w:rsid w:val="002F6086"/>
    <w:rsid w:val="002F694E"/>
    <w:rsid w:val="002F7028"/>
    <w:rsid w:val="002F736E"/>
    <w:rsid w:val="002F76C0"/>
    <w:rsid w:val="002F79F8"/>
    <w:rsid w:val="002F7DEA"/>
    <w:rsid w:val="00300081"/>
    <w:rsid w:val="003003E5"/>
    <w:rsid w:val="00300B28"/>
    <w:rsid w:val="00301647"/>
    <w:rsid w:val="00301676"/>
    <w:rsid w:val="00301D71"/>
    <w:rsid w:val="003021EB"/>
    <w:rsid w:val="0030260B"/>
    <w:rsid w:val="00302EE2"/>
    <w:rsid w:val="00303901"/>
    <w:rsid w:val="00304CB0"/>
    <w:rsid w:val="00305A52"/>
    <w:rsid w:val="00305B92"/>
    <w:rsid w:val="00305FA4"/>
    <w:rsid w:val="003069A9"/>
    <w:rsid w:val="003071C5"/>
    <w:rsid w:val="00307447"/>
    <w:rsid w:val="00310BAD"/>
    <w:rsid w:val="00312A40"/>
    <w:rsid w:val="00312CC2"/>
    <w:rsid w:val="00314150"/>
    <w:rsid w:val="00314D1D"/>
    <w:rsid w:val="00314E2C"/>
    <w:rsid w:val="0031520A"/>
    <w:rsid w:val="00315657"/>
    <w:rsid w:val="003161BD"/>
    <w:rsid w:val="00316293"/>
    <w:rsid w:val="003162A3"/>
    <w:rsid w:val="0031740E"/>
    <w:rsid w:val="003176C4"/>
    <w:rsid w:val="0031770F"/>
    <w:rsid w:val="00317CDB"/>
    <w:rsid w:val="003202EB"/>
    <w:rsid w:val="00320597"/>
    <w:rsid w:val="0032232A"/>
    <w:rsid w:val="00323343"/>
    <w:rsid w:val="0032343D"/>
    <w:rsid w:val="00323534"/>
    <w:rsid w:val="00324255"/>
    <w:rsid w:val="00324CFC"/>
    <w:rsid w:val="00324D6A"/>
    <w:rsid w:val="00325627"/>
    <w:rsid w:val="003257CA"/>
    <w:rsid w:val="00325868"/>
    <w:rsid w:val="0032599B"/>
    <w:rsid w:val="00326273"/>
    <w:rsid w:val="00326A6E"/>
    <w:rsid w:val="00326FC6"/>
    <w:rsid w:val="0032704F"/>
    <w:rsid w:val="0032755A"/>
    <w:rsid w:val="00327DC8"/>
    <w:rsid w:val="00332C5D"/>
    <w:rsid w:val="00333176"/>
    <w:rsid w:val="003334E3"/>
    <w:rsid w:val="003345C3"/>
    <w:rsid w:val="0033471C"/>
    <w:rsid w:val="00336D80"/>
    <w:rsid w:val="00337647"/>
    <w:rsid w:val="0033772F"/>
    <w:rsid w:val="00337B65"/>
    <w:rsid w:val="00337F56"/>
    <w:rsid w:val="00340A93"/>
    <w:rsid w:val="003419BA"/>
    <w:rsid w:val="00341E69"/>
    <w:rsid w:val="00342288"/>
    <w:rsid w:val="00342957"/>
    <w:rsid w:val="00343833"/>
    <w:rsid w:val="00343863"/>
    <w:rsid w:val="00343955"/>
    <w:rsid w:val="00343DDB"/>
    <w:rsid w:val="00344235"/>
    <w:rsid w:val="00344800"/>
    <w:rsid w:val="00344E43"/>
    <w:rsid w:val="00344F5F"/>
    <w:rsid w:val="00345666"/>
    <w:rsid w:val="00345E87"/>
    <w:rsid w:val="00345F5E"/>
    <w:rsid w:val="00346568"/>
    <w:rsid w:val="00346771"/>
    <w:rsid w:val="00346B02"/>
    <w:rsid w:val="00347258"/>
    <w:rsid w:val="00347281"/>
    <w:rsid w:val="003501E0"/>
    <w:rsid w:val="00350646"/>
    <w:rsid w:val="00351739"/>
    <w:rsid w:val="003519FC"/>
    <w:rsid w:val="00352868"/>
    <w:rsid w:val="003529D2"/>
    <w:rsid w:val="00354F19"/>
    <w:rsid w:val="00355812"/>
    <w:rsid w:val="00355A5E"/>
    <w:rsid w:val="0035600F"/>
    <w:rsid w:val="00360C40"/>
    <w:rsid w:val="00360FC5"/>
    <w:rsid w:val="003613AB"/>
    <w:rsid w:val="003613B0"/>
    <w:rsid w:val="003613D7"/>
    <w:rsid w:val="00361DC5"/>
    <w:rsid w:val="00361E6A"/>
    <w:rsid w:val="00362F13"/>
    <w:rsid w:val="003632B4"/>
    <w:rsid w:val="003636FC"/>
    <w:rsid w:val="003649DC"/>
    <w:rsid w:val="00364A08"/>
    <w:rsid w:val="003654BE"/>
    <w:rsid w:val="0036564A"/>
    <w:rsid w:val="0036579E"/>
    <w:rsid w:val="003658BC"/>
    <w:rsid w:val="00365A18"/>
    <w:rsid w:val="00365FEA"/>
    <w:rsid w:val="003660FF"/>
    <w:rsid w:val="003662FC"/>
    <w:rsid w:val="0036637B"/>
    <w:rsid w:val="00366B46"/>
    <w:rsid w:val="00366F95"/>
    <w:rsid w:val="0036755C"/>
    <w:rsid w:val="0036763F"/>
    <w:rsid w:val="00367E49"/>
    <w:rsid w:val="00370977"/>
    <w:rsid w:val="00370FE0"/>
    <w:rsid w:val="00372121"/>
    <w:rsid w:val="00372176"/>
    <w:rsid w:val="00372A5B"/>
    <w:rsid w:val="00373124"/>
    <w:rsid w:val="00373292"/>
    <w:rsid w:val="00373620"/>
    <w:rsid w:val="00373936"/>
    <w:rsid w:val="00373AE2"/>
    <w:rsid w:val="00373C8D"/>
    <w:rsid w:val="0037418B"/>
    <w:rsid w:val="00374AB0"/>
    <w:rsid w:val="00374B32"/>
    <w:rsid w:val="00374C20"/>
    <w:rsid w:val="0037596E"/>
    <w:rsid w:val="0037602F"/>
    <w:rsid w:val="00376337"/>
    <w:rsid w:val="00377E98"/>
    <w:rsid w:val="0038047C"/>
    <w:rsid w:val="00380BB7"/>
    <w:rsid w:val="00380E21"/>
    <w:rsid w:val="0038122B"/>
    <w:rsid w:val="00381A52"/>
    <w:rsid w:val="00382088"/>
    <w:rsid w:val="003820AC"/>
    <w:rsid w:val="00383180"/>
    <w:rsid w:val="0038359B"/>
    <w:rsid w:val="00384CC7"/>
    <w:rsid w:val="003850A8"/>
    <w:rsid w:val="0038518D"/>
    <w:rsid w:val="00385287"/>
    <w:rsid w:val="00385991"/>
    <w:rsid w:val="00386D99"/>
    <w:rsid w:val="0038727C"/>
    <w:rsid w:val="00387A6F"/>
    <w:rsid w:val="00387CB5"/>
    <w:rsid w:val="00390471"/>
    <w:rsid w:val="0039049B"/>
    <w:rsid w:val="00391CED"/>
    <w:rsid w:val="00391F78"/>
    <w:rsid w:val="00391F9E"/>
    <w:rsid w:val="00392588"/>
    <w:rsid w:val="00392891"/>
    <w:rsid w:val="00392FAB"/>
    <w:rsid w:val="00393732"/>
    <w:rsid w:val="003939A4"/>
    <w:rsid w:val="00393EBA"/>
    <w:rsid w:val="0039618B"/>
    <w:rsid w:val="00396B56"/>
    <w:rsid w:val="0039712A"/>
    <w:rsid w:val="00397955"/>
    <w:rsid w:val="00397ADA"/>
    <w:rsid w:val="00397EDF"/>
    <w:rsid w:val="003A02A2"/>
    <w:rsid w:val="003A09DF"/>
    <w:rsid w:val="003A1463"/>
    <w:rsid w:val="003A1596"/>
    <w:rsid w:val="003A2768"/>
    <w:rsid w:val="003A3AA9"/>
    <w:rsid w:val="003A4B10"/>
    <w:rsid w:val="003A4D64"/>
    <w:rsid w:val="003A58E9"/>
    <w:rsid w:val="003A5E9B"/>
    <w:rsid w:val="003A6331"/>
    <w:rsid w:val="003A671F"/>
    <w:rsid w:val="003A73D3"/>
    <w:rsid w:val="003B0F8C"/>
    <w:rsid w:val="003B1ECA"/>
    <w:rsid w:val="003B2497"/>
    <w:rsid w:val="003B28A7"/>
    <w:rsid w:val="003B3144"/>
    <w:rsid w:val="003B3175"/>
    <w:rsid w:val="003B31B5"/>
    <w:rsid w:val="003B32D2"/>
    <w:rsid w:val="003B4BF5"/>
    <w:rsid w:val="003B592C"/>
    <w:rsid w:val="003B5B07"/>
    <w:rsid w:val="003B5F61"/>
    <w:rsid w:val="003B70F0"/>
    <w:rsid w:val="003C00A2"/>
    <w:rsid w:val="003C0556"/>
    <w:rsid w:val="003C0649"/>
    <w:rsid w:val="003C1F91"/>
    <w:rsid w:val="003C28CD"/>
    <w:rsid w:val="003C2DC5"/>
    <w:rsid w:val="003C31FB"/>
    <w:rsid w:val="003C35A1"/>
    <w:rsid w:val="003C3C00"/>
    <w:rsid w:val="003C423A"/>
    <w:rsid w:val="003C4831"/>
    <w:rsid w:val="003C4C0F"/>
    <w:rsid w:val="003C635F"/>
    <w:rsid w:val="003C64F2"/>
    <w:rsid w:val="003C768E"/>
    <w:rsid w:val="003C7B99"/>
    <w:rsid w:val="003D0518"/>
    <w:rsid w:val="003D088B"/>
    <w:rsid w:val="003D0E03"/>
    <w:rsid w:val="003D1BBA"/>
    <w:rsid w:val="003D276E"/>
    <w:rsid w:val="003D2D96"/>
    <w:rsid w:val="003D3159"/>
    <w:rsid w:val="003D3356"/>
    <w:rsid w:val="003D3388"/>
    <w:rsid w:val="003D349D"/>
    <w:rsid w:val="003D42D1"/>
    <w:rsid w:val="003D4AF5"/>
    <w:rsid w:val="003D4F25"/>
    <w:rsid w:val="003D58BA"/>
    <w:rsid w:val="003D5CB1"/>
    <w:rsid w:val="003D5CEB"/>
    <w:rsid w:val="003D755D"/>
    <w:rsid w:val="003D7DC1"/>
    <w:rsid w:val="003E0442"/>
    <w:rsid w:val="003E0747"/>
    <w:rsid w:val="003E13B9"/>
    <w:rsid w:val="003E236C"/>
    <w:rsid w:val="003E23E5"/>
    <w:rsid w:val="003E24BF"/>
    <w:rsid w:val="003E38BA"/>
    <w:rsid w:val="003E4C09"/>
    <w:rsid w:val="003E4DDA"/>
    <w:rsid w:val="003E51C5"/>
    <w:rsid w:val="003E5DF9"/>
    <w:rsid w:val="003E6B54"/>
    <w:rsid w:val="003E6EAB"/>
    <w:rsid w:val="003E7EBC"/>
    <w:rsid w:val="003F021B"/>
    <w:rsid w:val="003F06E0"/>
    <w:rsid w:val="003F08FC"/>
    <w:rsid w:val="003F16A3"/>
    <w:rsid w:val="003F1766"/>
    <w:rsid w:val="003F17B6"/>
    <w:rsid w:val="003F1C1D"/>
    <w:rsid w:val="003F1CA6"/>
    <w:rsid w:val="003F333D"/>
    <w:rsid w:val="003F3E98"/>
    <w:rsid w:val="003F3ED6"/>
    <w:rsid w:val="003F42D2"/>
    <w:rsid w:val="003F45C0"/>
    <w:rsid w:val="003F4962"/>
    <w:rsid w:val="003F5FAD"/>
    <w:rsid w:val="003F6230"/>
    <w:rsid w:val="003F66D9"/>
    <w:rsid w:val="003F6AAC"/>
    <w:rsid w:val="003F6E6A"/>
    <w:rsid w:val="003F704B"/>
    <w:rsid w:val="00400656"/>
    <w:rsid w:val="00400FB9"/>
    <w:rsid w:val="004022E1"/>
    <w:rsid w:val="0040268A"/>
    <w:rsid w:val="004027EB"/>
    <w:rsid w:val="004035A9"/>
    <w:rsid w:val="0040378D"/>
    <w:rsid w:val="0040413A"/>
    <w:rsid w:val="00405E97"/>
    <w:rsid w:val="00406213"/>
    <w:rsid w:val="00406C81"/>
    <w:rsid w:val="004071CF"/>
    <w:rsid w:val="004075C3"/>
    <w:rsid w:val="00407A4F"/>
    <w:rsid w:val="00410619"/>
    <w:rsid w:val="00411827"/>
    <w:rsid w:val="00411CED"/>
    <w:rsid w:val="0041257D"/>
    <w:rsid w:val="00412E47"/>
    <w:rsid w:val="00415FBC"/>
    <w:rsid w:val="0041709D"/>
    <w:rsid w:val="00417665"/>
    <w:rsid w:val="004203F9"/>
    <w:rsid w:val="00420ADC"/>
    <w:rsid w:val="00420BC6"/>
    <w:rsid w:val="0042156D"/>
    <w:rsid w:val="00421B30"/>
    <w:rsid w:val="00423B19"/>
    <w:rsid w:val="00423DA0"/>
    <w:rsid w:val="00423E9A"/>
    <w:rsid w:val="004244F9"/>
    <w:rsid w:val="004246D7"/>
    <w:rsid w:val="004249E8"/>
    <w:rsid w:val="00424B04"/>
    <w:rsid w:val="00426037"/>
    <w:rsid w:val="00426300"/>
    <w:rsid w:val="0042652C"/>
    <w:rsid w:val="004266D5"/>
    <w:rsid w:val="004267BB"/>
    <w:rsid w:val="00426AB5"/>
    <w:rsid w:val="00426F4E"/>
    <w:rsid w:val="00427625"/>
    <w:rsid w:val="00427B44"/>
    <w:rsid w:val="00430219"/>
    <w:rsid w:val="004306C7"/>
    <w:rsid w:val="00430FB6"/>
    <w:rsid w:val="00432589"/>
    <w:rsid w:val="004326FC"/>
    <w:rsid w:val="00433414"/>
    <w:rsid w:val="0043352E"/>
    <w:rsid w:val="00433907"/>
    <w:rsid w:val="004349B1"/>
    <w:rsid w:val="004359D7"/>
    <w:rsid w:val="00436011"/>
    <w:rsid w:val="004362FC"/>
    <w:rsid w:val="00436602"/>
    <w:rsid w:val="0043738D"/>
    <w:rsid w:val="00437A34"/>
    <w:rsid w:val="00440364"/>
    <w:rsid w:val="00441041"/>
    <w:rsid w:val="004412AF"/>
    <w:rsid w:val="00441699"/>
    <w:rsid w:val="0044193C"/>
    <w:rsid w:val="00441E83"/>
    <w:rsid w:val="00442019"/>
    <w:rsid w:val="00442AA6"/>
    <w:rsid w:val="00442B93"/>
    <w:rsid w:val="00443714"/>
    <w:rsid w:val="00444EE1"/>
    <w:rsid w:val="00445114"/>
    <w:rsid w:val="0044515F"/>
    <w:rsid w:val="00445656"/>
    <w:rsid w:val="0044647A"/>
    <w:rsid w:val="00446712"/>
    <w:rsid w:val="004467F8"/>
    <w:rsid w:val="00446C5D"/>
    <w:rsid w:val="00446DF2"/>
    <w:rsid w:val="00447133"/>
    <w:rsid w:val="0044732D"/>
    <w:rsid w:val="0044753E"/>
    <w:rsid w:val="004478B5"/>
    <w:rsid w:val="00447EDF"/>
    <w:rsid w:val="004502F7"/>
    <w:rsid w:val="0045032B"/>
    <w:rsid w:val="00451016"/>
    <w:rsid w:val="00451047"/>
    <w:rsid w:val="004510DB"/>
    <w:rsid w:val="00451126"/>
    <w:rsid w:val="004513CC"/>
    <w:rsid w:val="00451415"/>
    <w:rsid w:val="00451624"/>
    <w:rsid w:val="00451D6A"/>
    <w:rsid w:val="00452072"/>
    <w:rsid w:val="00452781"/>
    <w:rsid w:val="00453665"/>
    <w:rsid w:val="0045380D"/>
    <w:rsid w:val="004539D2"/>
    <w:rsid w:val="00454235"/>
    <w:rsid w:val="004543D5"/>
    <w:rsid w:val="004546B1"/>
    <w:rsid w:val="00454807"/>
    <w:rsid w:val="00454E8F"/>
    <w:rsid w:val="00456333"/>
    <w:rsid w:val="00456474"/>
    <w:rsid w:val="00456B7F"/>
    <w:rsid w:val="00456C74"/>
    <w:rsid w:val="004601AF"/>
    <w:rsid w:val="00460ADD"/>
    <w:rsid w:val="00461278"/>
    <w:rsid w:val="00461A87"/>
    <w:rsid w:val="00461B78"/>
    <w:rsid w:val="00461C15"/>
    <w:rsid w:val="00461ED1"/>
    <w:rsid w:val="00461EF8"/>
    <w:rsid w:val="00462380"/>
    <w:rsid w:val="004623E1"/>
    <w:rsid w:val="004647C6"/>
    <w:rsid w:val="00464CCD"/>
    <w:rsid w:val="00465749"/>
    <w:rsid w:val="004666FB"/>
    <w:rsid w:val="00466C31"/>
    <w:rsid w:val="00466D0F"/>
    <w:rsid w:val="00467806"/>
    <w:rsid w:val="00470949"/>
    <w:rsid w:val="00470D4A"/>
    <w:rsid w:val="00471D63"/>
    <w:rsid w:val="00472DCD"/>
    <w:rsid w:val="00473303"/>
    <w:rsid w:val="00473999"/>
    <w:rsid w:val="004739A3"/>
    <w:rsid w:val="00474B0F"/>
    <w:rsid w:val="0047503A"/>
    <w:rsid w:val="004755F7"/>
    <w:rsid w:val="004756F2"/>
    <w:rsid w:val="00475940"/>
    <w:rsid w:val="0047596B"/>
    <w:rsid w:val="00476E04"/>
    <w:rsid w:val="004774BE"/>
    <w:rsid w:val="00477721"/>
    <w:rsid w:val="00480347"/>
    <w:rsid w:val="004804C3"/>
    <w:rsid w:val="0048053A"/>
    <w:rsid w:val="00480B25"/>
    <w:rsid w:val="004813A5"/>
    <w:rsid w:val="0048254A"/>
    <w:rsid w:val="004827C5"/>
    <w:rsid w:val="004832D7"/>
    <w:rsid w:val="004837B9"/>
    <w:rsid w:val="0048384A"/>
    <w:rsid w:val="00483D0E"/>
    <w:rsid w:val="00484988"/>
    <w:rsid w:val="00485DA8"/>
    <w:rsid w:val="004862E1"/>
    <w:rsid w:val="00486C09"/>
    <w:rsid w:val="00486F79"/>
    <w:rsid w:val="0049007A"/>
    <w:rsid w:val="00490399"/>
    <w:rsid w:val="00490B56"/>
    <w:rsid w:val="00490DBF"/>
    <w:rsid w:val="00491308"/>
    <w:rsid w:val="004913A2"/>
    <w:rsid w:val="004914F4"/>
    <w:rsid w:val="00491589"/>
    <w:rsid w:val="00491706"/>
    <w:rsid w:val="004921A1"/>
    <w:rsid w:val="00492517"/>
    <w:rsid w:val="00492ACE"/>
    <w:rsid w:val="00492F5E"/>
    <w:rsid w:val="0049334D"/>
    <w:rsid w:val="00494750"/>
    <w:rsid w:val="00494A60"/>
    <w:rsid w:val="00494F77"/>
    <w:rsid w:val="00495076"/>
    <w:rsid w:val="004952A5"/>
    <w:rsid w:val="004957F7"/>
    <w:rsid w:val="00495A57"/>
    <w:rsid w:val="00495DBC"/>
    <w:rsid w:val="00495FE4"/>
    <w:rsid w:val="00496956"/>
    <w:rsid w:val="00496A45"/>
    <w:rsid w:val="00497152"/>
    <w:rsid w:val="004977F2"/>
    <w:rsid w:val="00497B1C"/>
    <w:rsid w:val="004A09F2"/>
    <w:rsid w:val="004A1869"/>
    <w:rsid w:val="004A24D9"/>
    <w:rsid w:val="004A2FA0"/>
    <w:rsid w:val="004A33A8"/>
    <w:rsid w:val="004A4357"/>
    <w:rsid w:val="004A4F6B"/>
    <w:rsid w:val="004A6047"/>
    <w:rsid w:val="004A6291"/>
    <w:rsid w:val="004A6450"/>
    <w:rsid w:val="004A6B72"/>
    <w:rsid w:val="004A6BDF"/>
    <w:rsid w:val="004A78CF"/>
    <w:rsid w:val="004A7B51"/>
    <w:rsid w:val="004B3AC2"/>
    <w:rsid w:val="004B3E5F"/>
    <w:rsid w:val="004B4BD3"/>
    <w:rsid w:val="004B4F1B"/>
    <w:rsid w:val="004B662D"/>
    <w:rsid w:val="004B6716"/>
    <w:rsid w:val="004B6B4F"/>
    <w:rsid w:val="004B6DE2"/>
    <w:rsid w:val="004B71F5"/>
    <w:rsid w:val="004B727A"/>
    <w:rsid w:val="004B7356"/>
    <w:rsid w:val="004B7391"/>
    <w:rsid w:val="004C0477"/>
    <w:rsid w:val="004C0BBC"/>
    <w:rsid w:val="004C0BFD"/>
    <w:rsid w:val="004C123D"/>
    <w:rsid w:val="004C1687"/>
    <w:rsid w:val="004C186B"/>
    <w:rsid w:val="004C28EC"/>
    <w:rsid w:val="004C2A5D"/>
    <w:rsid w:val="004C397A"/>
    <w:rsid w:val="004C43B6"/>
    <w:rsid w:val="004C4EC0"/>
    <w:rsid w:val="004C56BB"/>
    <w:rsid w:val="004C5B91"/>
    <w:rsid w:val="004C6346"/>
    <w:rsid w:val="004C7DA1"/>
    <w:rsid w:val="004C7E8B"/>
    <w:rsid w:val="004C7FAF"/>
    <w:rsid w:val="004D0535"/>
    <w:rsid w:val="004D138A"/>
    <w:rsid w:val="004D1515"/>
    <w:rsid w:val="004D25E9"/>
    <w:rsid w:val="004D2A23"/>
    <w:rsid w:val="004D2CD7"/>
    <w:rsid w:val="004D2CF7"/>
    <w:rsid w:val="004D2F93"/>
    <w:rsid w:val="004D3303"/>
    <w:rsid w:val="004D3671"/>
    <w:rsid w:val="004D3EAF"/>
    <w:rsid w:val="004D5555"/>
    <w:rsid w:val="004D5A9D"/>
    <w:rsid w:val="004D5D14"/>
    <w:rsid w:val="004D75AC"/>
    <w:rsid w:val="004D7743"/>
    <w:rsid w:val="004E0121"/>
    <w:rsid w:val="004E0530"/>
    <w:rsid w:val="004E0CC1"/>
    <w:rsid w:val="004E0FC3"/>
    <w:rsid w:val="004E1064"/>
    <w:rsid w:val="004E1CFF"/>
    <w:rsid w:val="004E2BDA"/>
    <w:rsid w:val="004E2D77"/>
    <w:rsid w:val="004E3140"/>
    <w:rsid w:val="004E3F6A"/>
    <w:rsid w:val="004E41AA"/>
    <w:rsid w:val="004E4CDC"/>
    <w:rsid w:val="004E56A3"/>
    <w:rsid w:val="004E5BB2"/>
    <w:rsid w:val="004E5C8D"/>
    <w:rsid w:val="004E7386"/>
    <w:rsid w:val="004E78F8"/>
    <w:rsid w:val="004F00C7"/>
    <w:rsid w:val="004F0374"/>
    <w:rsid w:val="004F0471"/>
    <w:rsid w:val="004F0B77"/>
    <w:rsid w:val="004F1309"/>
    <w:rsid w:val="004F138E"/>
    <w:rsid w:val="004F1E49"/>
    <w:rsid w:val="004F2E47"/>
    <w:rsid w:val="004F37FF"/>
    <w:rsid w:val="004F425B"/>
    <w:rsid w:val="004F45AA"/>
    <w:rsid w:val="004F486C"/>
    <w:rsid w:val="004F500F"/>
    <w:rsid w:val="004F5407"/>
    <w:rsid w:val="004F58E2"/>
    <w:rsid w:val="004F6D91"/>
    <w:rsid w:val="004F720B"/>
    <w:rsid w:val="004F74F5"/>
    <w:rsid w:val="00500948"/>
    <w:rsid w:val="00500AA8"/>
    <w:rsid w:val="00500D03"/>
    <w:rsid w:val="00501062"/>
    <w:rsid w:val="00501078"/>
    <w:rsid w:val="00501848"/>
    <w:rsid w:val="0050238C"/>
    <w:rsid w:val="00503056"/>
    <w:rsid w:val="005037A9"/>
    <w:rsid w:val="0050460D"/>
    <w:rsid w:val="005048B0"/>
    <w:rsid w:val="00507696"/>
    <w:rsid w:val="0050769F"/>
    <w:rsid w:val="00507B15"/>
    <w:rsid w:val="00511019"/>
    <w:rsid w:val="00511650"/>
    <w:rsid w:val="005116CE"/>
    <w:rsid w:val="00512873"/>
    <w:rsid w:val="00512E3C"/>
    <w:rsid w:val="00512F0D"/>
    <w:rsid w:val="00513506"/>
    <w:rsid w:val="00515314"/>
    <w:rsid w:val="00516436"/>
    <w:rsid w:val="005175E6"/>
    <w:rsid w:val="00521C0D"/>
    <w:rsid w:val="005222AC"/>
    <w:rsid w:val="005224CB"/>
    <w:rsid w:val="00522617"/>
    <w:rsid w:val="0052293F"/>
    <w:rsid w:val="00522B5E"/>
    <w:rsid w:val="0052309F"/>
    <w:rsid w:val="00523732"/>
    <w:rsid w:val="005239E4"/>
    <w:rsid w:val="00523AB7"/>
    <w:rsid w:val="0052430D"/>
    <w:rsid w:val="00524E9B"/>
    <w:rsid w:val="0052517C"/>
    <w:rsid w:val="005254DD"/>
    <w:rsid w:val="005269AE"/>
    <w:rsid w:val="00526F92"/>
    <w:rsid w:val="00530010"/>
    <w:rsid w:val="005303D0"/>
    <w:rsid w:val="005310B7"/>
    <w:rsid w:val="0053112C"/>
    <w:rsid w:val="00532839"/>
    <w:rsid w:val="00532ACB"/>
    <w:rsid w:val="00532AF4"/>
    <w:rsid w:val="00532C60"/>
    <w:rsid w:val="00533442"/>
    <w:rsid w:val="0053430D"/>
    <w:rsid w:val="005344B3"/>
    <w:rsid w:val="00535997"/>
    <w:rsid w:val="00535B20"/>
    <w:rsid w:val="005368A0"/>
    <w:rsid w:val="00536CE2"/>
    <w:rsid w:val="00540120"/>
    <w:rsid w:val="005408E8"/>
    <w:rsid w:val="005409E2"/>
    <w:rsid w:val="00540C11"/>
    <w:rsid w:val="00541CEB"/>
    <w:rsid w:val="00542BF1"/>
    <w:rsid w:val="00542CDF"/>
    <w:rsid w:val="00542D4C"/>
    <w:rsid w:val="00543545"/>
    <w:rsid w:val="00543BBD"/>
    <w:rsid w:val="00544CAB"/>
    <w:rsid w:val="00544D0B"/>
    <w:rsid w:val="005453DB"/>
    <w:rsid w:val="00545773"/>
    <w:rsid w:val="00546DA0"/>
    <w:rsid w:val="00551587"/>
    <w:rsid w:val="005515E4"/>
    <w:rsid w:val="00551F00"/>
    <w:rsid w:val="00551FC6"/>
    <w:rsid w:val="00552091"/>
    <w:rsid w:val="0055322B"/>
    <w:rsid w:val="00553751"/>
    <w:rsid w:val="00554445"/>
    <w:rsid w:val="00554E23"/>
    <w:rsid w:val="00555DBA"/>
    <w:rsid w:val="00556367"/>
    <w:rsid w:val="00556860"/>
    <w:rsid w:val="00556E7F"/>
    <w:rsid w:val="005578C9"/>
    <w:rsid w:val="00557CE6"/>
    <w:rsid w:val="005600DE"/>
    <w:rsid w:val="00561038"/>
    <w:rsid w:val="00561669"/>
    <w:rsid w:val="00561840"/>
    <w:rsid w:val="00561A3E"/>
    <w:rsid w:val="00561B8F"/>
    <w:rsid w:val="005620EF"/>
    <w:rsid w:val="00563308"/>
    <w:rsid w:val="00563D5A"/>
    <w:rsid w:val="00564074"/>
    <w:rsid w:val="0056435C"/>
    <w:rsid w:val="00564E69"/>
    <w:rsid w:val="00564FB0"/>
    <w:rsid w:val="00566A61"/>
    <w:rsid w:val="00566BF9"/>
    <w:rsid w:val="00566EE5"/>
    <w:rsid w:val="00567BAD"/>
    <w:rsid w:val="00567CED"/>
    <w:rsid w:val="00570371"/>
    <w:rsid w:val="00570748"/>
    <w:rsid w:val="005724E5"/>
    <w:rsid w:val="00572556"/>
    <w:rsid w:val="00572BDA"/>
    <w:rsid w:val="00572EFA"/>
    <w:rsid w:val="00573805"/>
    <w:rsid w:val="00574255"/>
    <w:rsid w:val="00574C88"/>
    <w:rsid w:val="00574F0F"/>
    <w:rsid w:val="005751DF"/>
    <w:rsid w:val="00575440"/>
    <w:rsid w:val="00575AEE"/>
    <w:rsid w:val="00575B6A"/>
    <w:rsid w:val="0057671B"/>
    <w:rsid w:val="00577961"/>
    <w:rsid w:val="00577F4F"/>
    <w:rsid w:val="00581725"/>
    <w:rsid w:val="005830FB"/>
    <w:rsid w:val="00583207"/>
    <w:rsid w:val="00583844"/>
    <w:rsid w:val="0058397D"/>
    <w:rsid w:val="005840F3"/>
    <w:rsid w:val="005847AD"/>
    <w:rsid w:val="00585181"/>
    <w:rsid w:val="005855A4"/>
    <w:rsid w:val="005855D6"/>
    <w:rsid w:val="00586190"/>
    <w:rsid w:val="00587377"/>
    <w:rsid w:val="00587E36"/>
    <w:rsid w:val="00587EED"/>
    <w:rsid w:val="0059006F"/>
    <w:rsid w:val="00590C41"/>
    <w:rsid w:val="00591895"/>
    <w:rsid w:val="0059227A"/>
    <w:rsid w:val="005935D1"/>
    <w:rsid w:val="0059382E"/>
    <w:rsid w:val="00593F2C"/>
    <w:rsid w:val="0059450F"/>
    <w:rsid w:val="00594909"/>
    <w:rsid w:val="00595565"/>
    <w:rsid w:val="005959B9"/>
    <w:rsid w:val="00595BDF"/>
    <w:rsid w:val="005961F8"/>
    <w:rsid w:val="00597143"/>
    <w:rsid w:val="00597233"/>
    <w:rsid w:val="005A0384"/>
    <w:rsid w:val="005A1125"/>
    <w:rsid w:val="005A1673"/>
    <w:rsid w:val="005A1677"/>
    <w:rsid w:val="005A1E76"/>
    <w:rsid w:val="005A3C58"/>
    <w:rsid w:val="005A3D13"/>
    <w:rsid w:val="005A4414"/>
    <w:rsid w:val="005A50A7"/>
    <w:rsid w:val="005A5928"/>
    <w:rsid w:val="005A5F2D"/>
    <w:rsid w:val="005A5FAE"/>
    <w:rsid w:val="005A706B"/>
    <w:rsid w:val="005A711B"/>
    <w:rsid w:val="005A7A62"/>
    <w:rsid w:val="005A7FBF"/>
    <w:rsid w:val="005A7FE4"/>
    <w:rsid w:val="005B0165"/>
    <w:rsid w:val="005B055E"/>
    <w:rsid w:val="005B06ED"/>
    <w:rsid w:val="005B0A59"/>
    <w:rsid w:val="005B0EBC"/>
    <w:rsid w:val="005B1305"/>
    <w:rsid w:val="005B1989"/>
    <w:rsid w:val="005B2DD2"/>
    <w:rsid w:val="005B3329"/>
    <w:rsid w:val="005B3800"/>
    <w:rsid w:val="005B4B8F"/>
    <w:rsid w:val="005B4D98"/>
    <w:rsid w:val="005B4FD9"/>
    <w:rsid w:val="005B55D8"/>
    <w:rsid w:val="005B58D4"/>
    <w:rsid w:val="005B5AA2"/>
    <w:rsid w:val="005B65D3"/>
    <w:rsid w:val="005B6919"/>
    <w:rsid w:val="005B6C17"/>
    <w:rsid w:val="005C138D"/>
    <w:rsid w:val="005C18DE"/>
    <w:rsid w:val="005C1E82"/>
    <w:rsid w:val="005C1F3F"/>
    <w:rsid w:val="005C1F79"/>
    <w:rsid w:val="005C2884"/>
    <w:rsid w:val="005C2C4E"/>
    <w:rsid w:val="005C2FA1"/>
    <w:rsid w:val="005C310C"/>
    <w:rsid w:val="005C3274"/>
    <w:rsid w:val="005C36C4"/>
    <w:rsid w:val="005C3D71"/>
    <w:rsid w:val="005C5264"/>
    <w:rsid w:val="005C590E"/>
    <w:rsid w:val="005C71CC"/>
    <w:rsid w:val="005D01F4"/>
    <w:rsid w:val="005D0EB2"/>
    <w:rsid w:val="005D1771"/>
    <w:rsid w:val="005D1C37"/>
    <w:rsid w:val="005D1E9F"/>
    <w:rsid w:val="005D1F9D"/>
    <w:rsid w:val="005D2416"/>
    <w:rsid w:val="005D291B"/>
    <w:rsid w:val="005D2CEC"/>
    <w:rsid w:val="005D2DCC"/>
    <w:rsid w:val="005D3944"/>
    <w:rsid w:val="005D4A17"/>
    <w:rsid w:val="005D4DDD"/>
    <w:rsid w:val="005D5E48"/>
    <w:rsid w:val="005D60B9"/>
    <w:rsid w:val="005D61C4"/>
    <w:rsid w:val="005D64C1"/>
    <w:rsid w:val="005D6B50"/>
    <w:rsid w:val="005D77A3"/>
    <w:rsid w:val="005E12F0"/>
    <w:rsid w:val="005E2759"/>
    <w:rsid w:val="005E2D3C"/>
    <w:rsid w:val="005E3776"/>
    <w:rsid w:val="005E41EA"/>
    <w:rsid w:val="005E4512"/>
    <w:rsid w:val="005E4A9D"/>
    <w:rsid w:val="005E4D21"/>
    <w:rsid w:val="005E51D8"/>
    <w:rsid w:val="005E5A6A"/>
    <w:rsid w:val="005E63C7"/>
    <w:rsid w:val="005E6599"/>
    <w:rsid w:val="005E6E9A"/>
    <w:rsid w:val="005E743C"/>
    <w:rsid w:val="005E7C9A"/>
    <w:rsid w:val="005F035D"/>
    <w:rsid w:val="005F07F8"/>
    <w:rsid w:val="005F08E2"/>
    <w:rsid w:val="005F0A97"/>
    <w:rsid w:val="005F1647"/>
    <w:rsid w:val="005F1732"/>
    <w:rsid w:val="005F22C2"/>
    <w:rsid w:val="005F275C"/>
    <w:rsid w:val="005F2A7B"/>
    <w:rsid w:val="005F2D2C"/>
    <w:rsid w:val="005F2E2D"/>
    <w:rsid w:val="005F2FD2"/>
    <w:rsid w:val="005F3575"/>
    <w:rsid w:val="005F3934"/>
    <w:rsid w:val="005F40F4"/>
    <w:rsid w:val="005F42C6"/>
    <w:rsid w:val="005F492C"/>
    <w:rsid w:val="005F49B8"/>
    <w:rsid w:val="005F4ACB"/>
    <w:rsid w:val="005F55AF"/>
    <w:rsid w:val="005F5621"/>
    <w:rsid w:val="005F5634"/>
    <w:rsid w:val="005F5927"/>
    <w:rsid w:val="005F597F"/>
    <w:rsid w:val="005F64E9"/>
    <w:rsid w:val="005F65F0"/>
    <w:rsid w:val="005F6660"/>
    <w:rsid w:val="005F6948"/>
    <w:rsid w:val="005F715F"/>
    <w:rsid w:val="005F77C3"/>
    <w:rsid w:val="005F7923"/>
    <w:rsid w:val="005F7C11"/>
    <w:rsid w:val="006001DE"/>
    <w:rsid w:val="0060168F"/>
    <w:rsid w:val="006018A7"/>
    <w:rsid w:val="0060211A"/>
    <w:rsid w:val="00602251"/>
    <w:rsid w:val="00605DC0"/>
    <w:rsid w:val="00605E05"/>
    <w:rsid w:val="00606280"/>
    <w:rsid w:val="00606658"/>
    <w:rsid w:val="00610987"/>
    <w:rsid w:val="00610A9B"/>
    <w:rsid w:val="00610CCA"/>
    <w:rsid w:val="00610DF8"/>
    <w:rsid w:val="00611DF2"/>
    <w:rsid w:val="00612092"/>
    <w:rsid w:val="00612231"/>
    <w:rsid w:val="00612E5F"/>
    <w:rsid w:val="0061360D"/>
    <w:rsid w:val="00613A65"/>
    <w:rsid w:val="00613E26"/>
    <w:rsid w:val="0061409C"/>
    <w:rsid w:val="0061440E"/>
    <w:rsid w:val="006150AF"/>
    <w:rsid w:val="00615289"/>
    <w:rsid w:val="00615A28"/>
    <w:rsid w:val="00616990"/>
    <w:rsid w:val="00616E80"/>
    <w:rsid w:val="00616E88"/>
    <w:rsid w:val="00617B32"/>
    <w:rsid w:val="00617B52"/>
    <w:rsid w:val="00620680"/>
    <w:rsid w:val="00620B48"/>
    <w:rsid w:val="00621E40"/>
    <w:rsid w:val="006220B8"/>
    <w:rsid w:val="0062230B"/>
    <w:rsid w:val="00622372"/>
    <w:rsid w:val="006229D4"/>
    <w:rsid w:val="00623F40"/>
    <w:rsid w:val="00624005"/>
    <w:rsid w:val="006241EF"/>
    <w:rsid w:val="00624755"/>
    <w:rsid w:val="0062529F"/>
    <w:rsid w:val="006267D0"/>
    <w:rsid w:val="00626886"/>
    <w:rsid w:val="0062692B"/>
    <w:rsid w:val="00626F23"/>
    <w:rsid w:val="006276B2"/>
    <w:rsid w:val="006279D9"/>
    <w:rsid w:val="00627F45"/>
    <w:rsid w:val="00630546"/>
    <w:rsid w:val="00630997"/>
    <w:rsid w:val="00632150"/>
    <w:rsid w:val="00633837"/>
    <w:rsid w:val="006341D5"/>
    <w:rsid w:val="006347AE"/>
    <w:rsid w:val="00634BC5"/>
    <w:rsid w:val="00634D34"/>
    <w:rsid w:val="00635AAA"/>
    <w:rsid w:val="006360B5"/>
    <w:rsid w:val="00636835"/>
    <w:rsid w:val="006373A7"/>
    <w:rsid w:val="00637688"/>
    <w:rsid w:val="00637B10"/>
    <w:rsid w:val="00637C50"/>
    <w:rsid w:val="00640C5D"/>
    <w:rsid w:val="00640F7E"/>
    <w:rsid w:val="006410EE"/>
    <w:rsid w:val="006425C8"/>
    <w:rsid w:val="00642DB3"/>
    <w:rsid w:val="00642E53"/>
    <w:rsid w:val="006431AD"/>
    <w:rsid w:val="006447D8"/>
    <w:rsid w:val="00644904"/>
    <w:rsid w:val="00645ED7"/>
    <w:rsid w:val="00646102"/>
    <w:rsid w:val="0064693A"/>
    <w:rsid w:val="00646FF3"/>
    <w:rsid w:val="00647425"/>
    <w:rsid w:val="00647664"/>
    <w:rsid w:val="00647C45"/>
    <w:rsid w:val="006502F1"/>
    <w:rsid w:val="00650AE4"/>
    <w:rsid w:val="00651954"/>
    <w:rsid w:val="006537FA"/>
    <w:rsid w:val="006545B4"/>
    <w:rsid w:val="006546CD"/>
    <w:rsid w:val="00654835"/>
    <w:rsid w:val="00655DB2"/>
    <w:rsid w:val="0065674F"/>
    <w:rsid w:val="0065722C"/>
    <w:rsid w:val="006575BA"/>
    <w:rsid w:val="0065784C"/>
    <w:rsid w:val="00657A5E"/>
    <w:rsid w:val="00660B0B"/>
    <w:rsid w:val="00660CAF"/>
    <w:rsid w:val="00660F02"/>
    <w:rsid w:val="006624E0"/>
    <w:rsid w:val="0066273C"/>
    <w:rsid w:val="00662D20"/>
    <w:rsid w:val="00663643"/>
    <w:rsid w:val="006637E3"/>
    <w:rsid w:val="00664742"/>
    <w:rsid w:val="00664D13"/>
    <w:rsid w:val="00665537"/>
    <w:rsid w:val="00665D53"/>
    <w:rsid w:val="006663D6"/>
    <w:rsid w:val="0066716A"/>
    <w:rsid w:val="00667AB3"/>
    <w:rsid w:val="00667D95"/>
    <w:rsid w:val="00670852"/>
    <w:rsid w:val="00670AAF"/>
    <w:rsid w:val="00670ABB"/>
    <w:rsid w:val="00670B6C"/>
    <w:rsid w:val="006721CA"/>
    <w:rsid w:val="0067221E"/>
    <w:rsid w:val="00672B48"/>
    <w:rsid w:val="00672B8C"/>
    <w:rsid w:val="00673176"/>
    <w:rsid w:val="00673FA5"/>
    <w:rsid w:val="00674A9D"/>
    <w:rsid w:val="00675B5D"/>
    <w:rsid w:val="00675CE1"/>
    <w:rsid w:val="00675F0B"/>
    <w:rsid w:val="0067662F"/>
    <w:rsid w:val="00676832"/>
    <w:rsid w:val="00676A94"/>
    <w:rsid w:val="00676AAF"/>
    <w:rsid w:val="00677AF7"/>
    <w:rsid w:val="00677CE8"/>
    <w:rsid w:val="006802BC"/>
    <w:rsid w:val="006809D9"/>
    <w:rsid w:val="0068225A"/>
    <w:rsid w:val="00683E9F"/>
    <w:rsid w:val="0068441A"/>
    <w:rsid w:val="006849CB"/>
    <w:rsid w:val="006852EB"/>
    <w:rsid w:val="00685743"/>
    <w:rsid w:val="00686D6F"/>
    <w:rsid w:val="006870B5"/>
    <w:rsid w:val="006903AF"/>
    <w:rsid w:val="00690468"/>
    <w:rsid w:val="0069074F"/>
    <w:rsid w:val="0069084B"/>
    <w:rsid w:val="006912D2"/>
    <w:rsid w:val="006916BD"/>
    <w:rsid w:val="00692FE4"/>
    <w:rsid w:val="00693376"/>
    <w:rsid w:val="0069371D"/>
    <w:rsid w:val="00694A4D"/>
    <w:rsid w:val="00694A97"/>
    <w:rsid w:val="00694FDC"/>
    <w:rsid w:val="00694FE3"/>
    <w:rsid w:val="00695511"/>
    <w:rsid w:val="00695664"/>
    <w:rsid w:val="006959D9"/>
    <w:rsid w:val="00695AF1"/>
    <w:rsid w:val="00695E6F"/>
    <w:rsid w:val="0069705E"/>
    <w:rsid w:val="006976B6"/>
    <w:rsid w:val="0069785C"/>
    <w:rsid w:val="00697E0C"/>
    <w:rsid w:val="006A02F0"/>
    <w:rsid w:val="006A057C"/>
    <w:rsid w:val="006A080B"/>
    <w:rsid w:val="006A1304"/>
    <w:rsid w:val="006A142A"/>
    <w:rsid w:val="006A2220"/>
    <w:rsid w:val="006A2553"/>
    <w:rsid w:val="006A31BF"/>
    <w:rsid w:val="006A324B"/>
    <w:rsid w:val="006A3460"/>
    <w:rsid w:val="006A346D"/>
    <w:rsid w:val="006A3F61"/>
    <w:rsid w:val="006A4376"/>
    <w:rsid w:val="006A4542"/>
    <w:rsid w:val="006A4F28"/>
    <w:rsid w:val="006A62D1"/>
    <w:rsid w:val="006A76AA"/>
    <w:rsid w:val="006A7945"/>
    <w:rsid w:val="006B013B"/>
    <w:rsid w:val="006B095E"/>
    <w:rsid w:val="006B0F91"/>
    <w:rsid w:val="006B114B"/>
    <w:rsid w:val="006B2058"/>
    <w:rsid w:val="006B2782"/>
    <w:rsid w:val="006B2BE3"/>
    <w:rsid w:val="006B3124"/>
    <w:rsid w:val="006B38C8"/>
    <w:rsid w:val="006B3E6A"/>
    <w:rsid w:val="006B4CA7"/>
    <w:rsid w:val="006B5F53"/>
    <w:rsid w:val="006B60A8"/>
    <w:rsid w:val="006B62DF"/>
    <w:rsid w:val="006B73C0"/>
    <w:rsid w:val="006C014F"/>
    <w:rsid w:val="006C0838"/>
    <w:rsid w:val="006C11A1"/>
    <w:rsid w:val="006C198D"/>
    <w:rsid w:val="006C1AFD"/>
    <w:rsid w:val="006C225A"/>
    <w:rsid w:val="006C2C1F"/>
    <w:rsid w:val="006C2C6F"/>
    <w:rsid w:val="006C337D"/>
    <w:rsid w:val="006C3EA7"/>
    <w:rsid w:val="006C3F40"/>
    <w:rsid w:val="006C40F1"/>
    <w:rsid w:val="006C4559"/>
    <w:rsid w:val="006C54B1"/>
    <w:rsid w:val="006C6006"/>
    <w:rsid w:val="006C6468"/>
    <w:rsid w:val="006C66A7"/>
    <w:rsid w:val="006C679A"/>
    <w:rsid w:val="006C6F29"/>
    <w:rsid w:val="006C7667"/>
    <w:rsid w:val="006C766F"/>
    <w:rsid w:val="006D0004"/>
    <w:rsid w:val="006D07DB"/>
    <w:rsid w:val="006D17F8"/>
    <w:rsid w:val="006D1959"/>
    <w:rsid w:val="006D1A6A"/>
    <w:rsid w:val="006D2DF6"/>
    <w:rsid w:val="006D2F1D"/>
    <w:rsid w:val="006D3ADA"/>
    <w:rsid w:val="006D4129"/>
    <w:rsid w:val="006D41A1"/>
    <w:rsid w:val="006D5129"/>
    <w:rsid w:val="006D6273"/>
    <w:rsid w:val="006E04AF"/>
    <w:rsid w:val="006E0F09"/>
    <w:rsid w:val="006E116C"/>
    <w:rsid w:val="006E1270"/>
    <w:rsid w:val="006E1424"/>
    <w:rsid w:val="006E147F"/>
    <w:rsid w:val="006E1717"/>
    <w:rsid w:val="006E2FD6"/>
    <w:rsid w:val="006E3289"/>
    <w:rsid w:val="006E38A1"/>
    <w:rsid w:val="006E3C4F"/>
    <w:rsid w:val="006E3EA8"/>
    <w:rsid w:val="006E4994"/>
    <w:rsid w:val="006E5500"/>
    <w:rsid w:val="006E59E7"/>
    <w:rsid w:val="006E62A2"/>
    <w:rsid w:val="006E71CF"/>
    <w:rsid w:val="006E7BFD"/>
    <w:rsid w:val="006E7F6C"/>
    <w:rsid w:val="006F01EE"/>
    <w:rsid w:val="006F046D"/>
    <w:rsid w:val="006F0834"/>
    <w:rsid w:val="006F0AE1"/>
    <w:rsid w:val="006F17E7"/>
    <w:rsid w:val="006F2967"/>
    <w:rsid w:val="006F2C28"/>
    <w:rsid w:val="006F3293"/>
    <w:rsid w:val="006F3686"/>
    <w:rsid w:val="006F3B9A"/>
    <w:rsid w:val="006F3C48"/>
    <w:rsid w:val="006F4F6B"/>
    <w:rsid w:val="006F52A4"/>
    <w:rsid w:val="006F728C"/>
    <w:rsid w:val="006F796C"/>
    <w:rsid w:val="00700030"/>
    <w:rsid w:val="007013C8"/>
    <w:rsid w:val="007016B8"/>
    <w:rsid w:val="007017C8"/>
    <w:rsid w:val="00701B41"/>
    <w:rsid w:val="0070200C"/>
    <w:rsid w:val="0070292B"/>
    <w:rsid w:val="00702FD0"/>
    <w:rsid w:val="00703226"/>
    <w:rsid w:val="00704128"/>
    <w:rsid w:val="00704389"/>
    <w:rsid w:val="007046C5"/>
    <w:rsid w:val="0070479F"/>
    <w:rsid w:val="00704833"/>
    <w:rsid w:val="00704976"/>
    <w:rsid w:val="00704FB0"/>
    <w:rsid w:val="007065E6"/>
    <w:rsid w:val="007074CB"/>
    <w:rsid w:val="00707E18"/>
    <w:rsid w:val="00710C2C"/>
    <w:rsid w:val="0071215E"/>
    <w:rsid w:val="007126CC"/>
    <w:rsid w:val="007128F9"/>
    <w:rsid w:val="007129B4"/>
    <w:rsid w:val="00712A5F"/>
    <w:rsid w:val="00712CFD"/>
    <w:rsid w:val="007130B2"/>
    <w:rsid w:val="0071394E"/>
    <w:rsid w:val="007141C8"/>
    <w:rsid w:val="00714A8A"/>
    <w:rsid w:val="00715136"/>
    <w:rsid w:val="00716139"/>
    <w:rsid w:val="00716205"/>
    <w:rsid w:val="0071634E"/>
    <w:rsid w:val="00716400"/>
    <w:rsid w:val="00716515"/>
    <w:rsid w:val="007167B5"/>
    <w:rsid w:val="007171E9"/>
    <w:rsid w:val="00720084"/>
    <w:rsid w:val="007202CF"/>
    <w:rsid w:val="007205EE"/>
    <w:rsid w:val="00720A99"/>
    <w:rsid w:val="00720CB5"/>
    <w:rsid w:val="00721377"/>
    <w:rsid w:val="00722665"/>
    <w:rsid w:val="00722F0C"/>
    <w:rsid w:val="007233F0"/>
    <w:rsid w:val="00723441"/>
    <w:rsid w:val="00723FF6"/>
    <w:rsid w:val="00724147"/>
    <w:rsid w:val="00724247"/>
    <w:rsid w:val="00724FF1"/>
    <w:rsid w:val="00725D54"/>
    <w:rsid w:val="007263A0"/>
    <w:rsid w:val="0073002B"/>
    <w:rsid w:val="0073035C"/>
    <w:rsid w:val="00730684"/>
    <w:rsid w:val="00730A90"/>
    <w:rsid w:val="00730C09"/>
    <w:rsid w:val="00730C60"/>
    <w:rsid w:val="0073145D"/>
    <w:rsid w:val="00731AD6"/>
    <w:rsid w:val="007326EF"/>
    <w:rsid w:val="0073284D"/>
    <w:rsid w:val="00732EB2"/>
    <w:rsid w:val="0073449B"/>
    <w:rsid w:val="00734992"/>
    <w:rsid w:val="00734C82"/>
    <w:rsid w:val="00734EEA"/>
    <w:rsid w:val="00734F27"/>
    <w:rsid w:val="007353FB"/>
    <w:rsid w:val="00736059"/>
    <w:rsid w:val="0073660E"/>
    <w:rsid w:val="00737E76"/>
    <w:rsid w:val="007401D7"/>
    <w:rsid w:val="00740317"/>
    <w:rsid w:val="00740F9F"/>
    <w:rsid w:val="007413A5"/>
    <w:rsid w:val="00742E5D"/>
    <w:rsid w:val="007435BC"/>
    <w:rsid w:val="00743AF6"/>
    <w:rsid w:val="00744820"/>
    <w:rsid w:val="007457D9"/>
    <w:rsid w:val="00746309"/>
    <w:rsid w:val="00746A7C"/>
    <w:rsid w:val="00747E4E"/>
    <w:rsid w:val="007502AF"/>
    <w:rsid w:val="00750B0A"/>
    <w:rsid w:val="00750B8E"/>
    <w:rsid w:val="007516EF"/>
    <w:rsid w:val="00751987"/>
    <w:rsid w:val="00751A61"/>
    <w:rsid w:val="00752979"/>
    <w:rsid w:val="007533DC"/>
    <w:rsid w:val="0075340A"/>
    <w:rsid w:val="0075343B"/>
    <w:rsid w:val="007540E0"/>
    <w:rsid w:val="007542F8"/>
    <w:rsid w:val="00754CB1"/>
    <w:rsid w:val="00755F81"/>
    <w:rsid w:val="0075633E"/>
    <w:rsid w:val="00756479"/>
    <w:rsid w:val="00756840"/>
    <w:rsid w:val="007572E5"/>
    <w:rsid w:val="007577ED"/>
    <w:rsid w:val="00757D4C"/>
    <w:rsid w:val="00760AD8"/>
    <w:rsid w:val="00760E03"/>
    <w:rsid w:val="00761313"/>
    <w:rsid w:val="00761683"/>
    <w:rsid w:val="00761E5C"/>
    <w:rsid w:val="007620C7"/>
    <w:rsid w:val="00762E1B"/>
    <w:rsid w:val="00762E8B"/>
    <w:rsid w:val="0076325C"/>
    <w:rsid w:val="00763D90"/>
    <w:rsid w:val="00764A48"/>
    <w:rsid w:val="00764F8E"/>
    <w:rsid w:val="00765125"/>
    <w:rsid w:val="00766232"/>
    <w:rsid w:val="0076671B"/>
    <w:rsid w:val="007673B6"/>
    <w:rsid w:val="007673E3"/>
    <w:rsid w:val="0077147F"/>
    <w:rsid w:val="00771E07"/>
    <w:rsid w:val="00772134"/>
    <w:rsid w:val="0077271F"/>
    <w:rsid w:val="007727FC"/>
    <w:rsid w:val="00775BDC"/>
    <w:rsid w:val="00776ABE"/>
    <w:rsid w:val="00776FB8"/>
    <w:rsid w:val="00777DA1"/>
    <w:rsid w:val="00780732"/>
    <w:rsid w:val="007825D0"/>
    <w:rsid w:val="007825D6"/>
    <w:rsid w:val="007825DA"/>
    <w:rsid w:val="00783A63"/>
    <w:rsid w:val="0078464E"/>
    <w:rsid w:val="00785062"/>
    <w:rsid w:val="007851CB"/>
    <w:rsid w:val="00785682"/>
    <w:rsid w:val="00785962"/>
    <w:rsid w:val="007861E7"/>
    <w:rsid w:val="00786760"/>
    <w:rsid w:val="00786A4F"/>
    <w:rsid w:val="00786B72"/>
    <w:rsid w:val="00786E75"/>
    <w:rsid w:val="00787186"/>
    <w:rsid w:val="00787986"/>
    <w:rsid w:val="007901B0"/>
    <w:rsid w:val="00790E37"/>
    <w:rsid w:val="00791BE1"/>
    <w:rsid w:val="00791BF1"/>
    <w:rsid w:val="00792984"/>
    <w:rsid w:val="00793780"/>
    <w:rsid w:val="00793E7B"/>
    <w:rsid w:val="00794368"/>
    <w:rsid w:val="00794D54"/>
    <w:rsid w:val="007957FC"/>
    <w:rsid w:val="0079618D"/>
    <w:rsid w:val="00796B7B"/>
    <w:rsid w:val="00796CE9"/>
    <w:rsid w:val="007970F9"/>
    <w:rsid w:val="0079758A"/>
    <w:rsid w:val="00797D4A"/>
    <w:rsid w:val="00797DCC"/>
    <w:rsid w:val="007A029E"/>
    <w:rsid w:val="007A0B90"/>
    <w:rsid w:val="007A0C4B"/>
    <w:rsid w:val="007A0D63"/>
    <w:rsid w:val="007A1360"/>
    <w:rsid w:val="007A1AF9"/>
    <w:rsid w:val="007A1CB2"/>
    <w:rsid w:val="007A21DC"/>
    <w:rsid w:val="007A2EC3"/>
    <w:rsid w:val="007A31A2"/>
    <w:rsid w:val="007A34E4"/>
    <w:rsid w:val="007A3539"/>
    <w:rsid w:val="007A4436"/>
    <w:rsid w:val="007A4797"/>
    <w:rsid w:val="007A4B99"/>
    <w:rsid w:val="007A5895"/>
    <w:rsid w:val="007A59E4"/>
    <w:rsid w:val="007A5CA0"/>
    <w:rsid w:val="007A5E3A"/>
    <w:rsid w:val="007A5E41"/>
    <w:rsid w:val="007A5E7B"/>
    <w:rsid w:val="007A5FD9"/>
    <w:rsid w:val="007A624C"/>
    <w:rsid w:val="007A6B94"/>
    <w:rsid w:val="007A7289"/>
    <w:rsid w:val="007A7962"/>
    <w:rsid w:val="007A7EF7"/>
    <w:rsid w:val="007B0FCB"/>
    <w:rsid w:val="007B1178"/>
    <w:rsid w:val="007B1978"/>
    <w:rsid w:val="007B2649"/>
    <w:rsid w:val="007B2ABC"/>
    <w:rsid w:val="007B3EC7"/>
    <w:rsid w:val="007B43AC"/>
    <w:rsid w:val="007B49E3"/>
    <w:rsid w:val="007B4BD7"/>
    <w:rsid w:val="007B55AE"/>
    <w:rsid w:val="007B5939"/>
    <w:rsid w:val="007B61CA"/>
    <w:rsid w:val="007B6C6C"/>
    <w:rsid w:val="007B7235"/>
    <w:rsid w:val="007B76C8"/>
    <w:rsid w:val="007C02A8"/>
    <w:rsid w:val="007C0B8B"/>
    <w:rsid w:val="007C1D5C"/>
    <w:rsid w:val="007C235B"/>
    <w:rsid w:val="007C30F0"/>
    <w:rsid w:val="007C3558"/>
    <w:rsid w:val="007C3770"/>
    <w:rsid w:val="007C4B41"/>
    <w:rsid w:val="007C61C5"/>
    <w:rsid w:val="007C67A7"/>
    <w:rsid w:val="007C6E45"/>
    <w:rsid w:val="007C6FFD"/>
    <w:rsid w:val="007C754C"/>
    <w:rsid w:val="007C75FA"/>
    <w:rsid w:val="007C7A47"/>
    <w:rsid w:val="007C7BB5"/>
    <w:rsid w:val="007C7BEC"/>
    <w:rsid w:val="007C7F95"/>
    <w:rsid w:val="007D15D5"/>
    <w:rsid w:val="007D24AD"/>
    <w:rsid w:val="007D2A8B"/>
    <w:rsid w:val="007D2B84"/>
    <w:rsid w:val="007D2E0A"/>
    <w:rsid w:val="007D3AEC"/>
    <w:rsid w:val="007D3F90"/>
    <w:rsid w:val="007D50A3"/>
    <w:rsid w:val="007D5A61"/>
    <w:rsid w:val="007D5E8B"/>
    <w:rsid w:val="007D6079"/>
    <w:rsid w:val="007D7380"/>
    <w:rsid w:val="007E0B37"/>
    <w:rsid w:val="007E1440"/>
    <w:rsid w:val="007E1FF0"/>
    <w:rsid w:val="007E21ED"/>
    <w:rsid w:val="007E23FE"/>
    <w:rsid w:val="007E2451"/>
    <w:rsid w:val="007E276E"/>
    <w:rsid w:val="007E289D"/>
    <w:rsid w:val="007E2E67"/>
    <w:rsid w:val="007E3C48"/>
    <w:rsid w:val="007E3D86"/>
    <w:rsid w:val="007E4EE3"/>
    <w:rsid w:val="007E50B2"/>
    <w:rsid w:val="007E52D7"/>
    <w:rsid w:val="007E5398"/>
    <w:rsid w:val="007E5BDE"/>
    <w:rsid w:val="007E720D"/>
    <w:rsid w:val="007E7512"/>
    <w:rsid w:val="007E793A"/>
    <w:rsid w:val="007E7B91"/>
    <w:rsid w:val="007F12EA"/>
    <w:rsid w:val="007F1E60"/>
    <w:rsid w:val="007F1EF6"/>
    <w:rsid w:val="007F2574"/>
    <w:rsid w:val="007F2863"/>
    <w:rsid w:val="007F29E3"/>
    <w:rsid w:val="007F3C23"/>
    <w:rsid w:val="007F4788"/>
    <w:rsid w:val="007F4BFD"/>
    <w:rsid w:val="007F5D9A"/>
    <w:rsid w:val="007F6966"/>
    <w:rsid w:val="007F7D90"/>
    <w:rsid w:val="0080046C"/>
    <w:rsid w:val="00802548"/>
    <w:rsid w:val="00802883"/>
    <w:rsid w:val="0080294D"/>
    <w:rsid w:val="00803BE3"/>
    <w:rsid w:val="00805247"/>
    <w:rsid w:val="008053A8"/>
    <w:rsid w:val="008053F0"/>
    <w:rsid w:val="00805466"/>
    <w:rsid w:val="008063DF"/>
    <w:rsid w:val="00806E5F"/>
    <w:rsid w:val="008075F7"/>
    <w:rsid w:val="00807893"/>
    <w:rsid w:val="00807B15"/>
    <w:rsid w:val="0081030C"/>
    <w:rsid w:val="0081095A"/>
    <w:rsid w:val="00810AA3"/>
    <w:rsid w:val="008117C5"/>
    <w:rsid w:val="00811847"/>
    <w:rsid w:val="00811A12"/>
    <w:rsid w:val="00811F39"/>
    <w:rsid w:val="00812FF1"/>
    <w:rsid w:val="00815713"/>
    <w:rsid w:val="00817330"/>
    <w:rsid w:val="00817333"/>
    <w:rsid w:val="0081779E"/>
    <w:rsid w:val="008200FA"/>
    <w:rsid w:val="008202CE"/>
    <w:rsid w:val="00820819"/>
    <w:rsid w:val="008211E3"/>
    <w:rsid w:val="008211E7"/>
    <w:rsid w:val="008213DA"/>
    <w:rsid w:val="008213FE"/>
    <w:rsid w:val="00821A26"/>
    <w:rsid w:val="00823426"/>
    <w:rsid w:val="008242F0"/>
    <w:rsid w:val="0082452D"/>
    <w:rsid w:val="00824896"/>
    <w:rsid w:val="008254BB"/>
    <w:rsid w:val="00825619"/>
    <w:rsid w:val="00825625"/>
    <w:rsid w:val="00826D73"/>
    <w:rsid w:val="00827D7D"/>
    <w:rsid w:val="00827D9C"/>
    <w:rsid w:val="00827E52"/>
    <w:rsid w:val="008309F9"/>
    <w:rsid w:val="0083292B"/>
    <w:rsid w:val="00832976"/>
    <w:rsid w:val="008330C4"/>
    <w:rsid w:val="008330F5"/>
    <w:rsid w:val="00833257"/>
    <w:rsid w:val="00833F4C"/>
    <w:rsid w:val="0083447F"/>
    <w:rsid w:val="0083473B"/>
    <w:rsid w:val="008347CB"/>
    <w:rsid w:val="00834BAB"/>
    <w:rsid w:val="00834EBF"/>
    <w:rsid w:val="00835386"/>
    <w:rsid w:val="00836060"/>
    <w:rsid w:val="00837D1E"/>
    <w:rsid w:val="008408DF"/>
    <w:rsid w:val="008413C4"/>
    <w:rsid w:val="0084188D"/>
    <w:rsid w:val="00841F95"/>
    <w:rsid w:val="00842E1B"/>
    <w:rsid w:val="008432CB"/>
    <w:rsid w:val="0084387A"/>
    <w:rsid w:val="00844800"/>
    <w:rsid w:val="00844D13"/>
    <w:rsid w:val="00845223"/>
    <w:rsid w:val="00845C48"/>
    <w:rsid w:val="00845CB1"/>
    <w:rsid w:val="008467E9"/>
    <w:rsid w:val="00846B94"/>
    <w:rsid w:val="0084733A"/>
    <w:rsid w:val="008474FB"/>
    <w:rsid w:val="00847C6B"/>
    <w:rsid w:val="00847EB8"/>
    <w:rsid w:val="008502E2"/>
    <w:rsid w:val="008503D9"/>
    <w:rsid w:val="008518BA"/>
    <w:rsid w:val="00851919"/>
    <w:rsid w:val="008523EC"/>
    <w:rsid w:val="0085298D"/>
    <w:rsid w:val="00853192"/>
    <w:rsid w:val="008533E0"/>
    <w:rsid w:val="0085457B"/>
    <w:rsid w:val="00854A26"/>
    <w:rsid w:val="0085563E"/>
    <w:rsid w:val="00856092"/>
    <w:rsid w:val="00856402"/>
    <w:rsid w:val="00856406"/>
    <w:rsid w:val="00856FE5"/>
    <w:rsid w:val="008570FE"/>
    <w:rsid w:val="00860052"/>
    <w:rsid w:val="00860610"/>
    <w:rsid w:val="008608F4"/>
    <w:rsid w:val="00860E32"/>
    <w:rsid w:val="0086123D"/>
    <w:rsid w:val="0086133C"/>
    <w:rsid w:val="00862B13"/>
    <w:rsid w:val="00862E0D"/>
    <w:rsid w:val="00863098"/>
    <w:rsid w:val="008634C6"/>
    <w:rsid w:val="00863660"/>
    <w:rsid w:val="008636E1"/>
    <w:rsid w:val="00863858"/>
    <w:rsid w:val="00863AB0"/>
    <w:rsid w:val="00863CB2"/>
    <w:rsid w:val="00863CFF"/>
    <w:rsid w:val="00864076"/>
    <w:rsid w:val="00864337"/>
    <w:rsid w:val="00864823"/>
    <w:rsid w:val="00864A24"/>
    <w:rsid w:val="0086574A"/>
    <w:rsid w:val="00865AAA"/>
    <w:rsid w:val="00867B84"/>
    <w:rsid w:val="008709F1"/>
    <w:rsid w:val="00870A17"/>
    <w:rsid w:val="00870D56"/>
    <w:rsid w:val="00870D85"/>
    <w:rsid w:val="00871491"/>
    <w:rsid w:val="00871541"/>
    <w:rsid w:val="00871975"/>
    <w:rsid w:val="00871C4B"/>
    <w:rsid w:val="00873787"/>
    <w:rsid w:val="008742DF"/>
    <w:rsid w:val="008751F6"/>
    <w:rsid w:val="00876071"/>
    <w:rsid w:val="0087650B"/>
    <w:rsid w:val="008769AA"/>
    <w:rsid w:val="00876D1B"/>
    <w:rsid w:val="00876E75"/>
    <w:rsid w:val="008772AE"/>
    <w:rsid w:val="00877946"/>
    <w:rsid w:val="00880C43"/>
    <w:rsid w:val="00880CA0"/>
    <w:rsid w:val="00880D18"/>
    <w:rsid w:val="00880F63"/>
    <w:rsid w:val="00881989"/>
    <w:rsid w:val="00881C64"/>
    <w:rsid w:val="00881E94"/>
    <w:rsid w:val="00881F56"/>
    <w:rsid w:val="00882BA5"/>
    <w:rsid w:val="00884057"/>
    <w:rsid w:val="0088532F"/>
    <w:rsid w:val="008855F8"/>
    <w:rsid w:val="0088592E"/>
    <w:rsid w:val="0088597E"/>
    <w:rsid w:val="00886296"/>
    <w:rsid w:val="008867BD"/>
    <w:rsid w:val="00886FFA"/>
    <w:rsid w:val="00887632"/>
    <w:rsid w:val="00887F5D"/>
    <w:rsid w:val="00890414"/>
    <w:rsid w:val="00890B11"/>
    <w:rsid w:val="00891414"/>
    <w:rsid w:val="008915AA"/>
    <w:rsid w:val="00891A58"/>
    <w:rsid w:val="008921E2"/>
    <w:rsid w:val="00892397"/>
    <w:rsid w:val="0089278A"/>
    <w:rsid w:val="00892D20"/>
    <w:rsid w:val="008942A4"/>
    <w:rsid w:val="00894EE0"/>
    <w:rsid w:val="00895397"/>
    <w:rsid w:val="00895619"/>
    <w:rsid w:val="00895883"/>
    <w:rsid w:val="00895CDF"/>
    <w:rsid w:val="008962FE"/>
    <w:rsid w:val="00896F6D"/>
    <w:rsid w:val="00897E8E"/>
    <w:rsid w:val="008A0572"/>
    <w:rsid w:val="008A20EB"/>
    <w:rsid w:val="008A221F"/>
    <w:rsid w:val="008A2283"/>
    <w:rsid w:val="008A24C7"/>
    <w:rsid w:val="008A36AC"/>
    <w:rsid w:val="008A382E"/>
    <w:rsid w:val="008A5149"/>
    <w:rsid w:val="008A56A2"/>
    <w:rsid w:val="008A5AD5"/>
    <w:rsid w:val="008A6058"/>
    <w:rsid w:val="008A610B"/>
    <w:rsid w:val="008A68BA"/>
    <w:rsid w:val="008A7776"/>
    <w:rsid w:val="008A784A"/>
    <w:rsid w:val="008A79D4"/>
    <w:rsid w:val="008B0CD6"/>
    <w:rsid w:val="008B12A0"/>
    <w:rsid w:val="008B18CC"/>
    <w:rsid w:val="008B1B97"/>
    <w:rsid w:val="008B2598"/>
    <w:rsid w:val="008B2B1E"/>
    <w:rsid w:val="008B2DDE"/>
    <w:rsid w:val="008B4DD8"/>
    <w:rsid w:val="008B5698"/>
    <w:rsid w:val="008B5962"/>
    <w:rsid w:val="008B5AD8"/>
    <w:rsid w:val="008B5CAE"/>
    <w:rsid w:val="008B5DAC"/>
    <w:rsid w:val="008B5F29"/>
    <w:rsid w:val="008B5F79"/>
    <w:rsid w:val="008B625C"/>
    <w:rsid w:val="008B6A8E"/>
    <w:rsid w:val="008B6C73"/>
    <w:rsid w:val="008B78F5"/>
    <w:rsid w:val="008C1145"/>
    <w:rsid w:val="008C2427"/>
    <w:rsid w:val="008C43C2"/>
    <w:rsid w:val="008C5F5D"/>
    <w:rsid w:val="008C6978"/>
    <w:rsid w:val="008C6BA9"/>
    <w:rsid w:val="008C733D"/>
    <w:rsid w:val="008C7359"/>
    <w:rsid w:val="008C76E4"/>
    <w:rsid w:val="008C7CD8"/>
    <w:rsid w:val="008D009F"/>
    <w:rsid w:val="008D04F2"/>
    <w:rsid w:val="008D066B"/>
    <w:rsid w:val="008D0A2F"/>
    <w:rsid w:val="008D0B1F"/>
    <w:rsid w:val="008D1513"/>
    <w:rsid w:val="008D184A"/>
    <w:rsid w:val="008D2724"/>
    <w:rsid w:val="008D30C4"/>
    <w:rsid w:val="008D3152"/>
    <w:rsid w:val="008D368A"/>
    <w:rsid w:val="008D3C4E"/>
    <w:rsid w:val="008D4666"/>
    <w:rsid w:val="008D46F6"/>
    <w:rsid w:val="008D518D"/>
    <w:rsid w:val="008D51B5"/>
    <w:rsid w:val="008D5721"/>
    <w:rsid w:val="008D5E70"/>
    <w:rsid w:val="008D7773"/>
    <w:rsid w:val="008D7F92"/>
    <w:rsid w:val="008E055B"/>
    <w:rsid w:val="008E06EE"/>
    <w:rsid w:val="008E09F7"/>
    <w:rsid w:val="008E0FC7"/>
    <w:rsid w:val="008E145B"/>
    <w:rsid w:val="008E297A"/>
    <w:rsid w:val="008E2D3F"/>
    <w:rsid w:val="008E2F8A"/>
    <w:rsid w:val="008E3243"/>
    <w:rsid w:val="008E35C9"/>
    <w:rsid w:val="008E3C53"/>
    <w:rsid w:val="008E40CD"/>
    <w:rsid w:val="008E4861"/>
    <w:rsid w:val="008E50FA"/>
    <w:rsid w:val="008E6773"/>
    <w:rsid w:val="008E6C72"/>
    <w:rsid w:val="008E7182"/>
    <w:rsid w:val="008E7941"/>
    <w:rsid w:val="008F05D3"/>
    <w:rsid w:val="008F0934"/>
    <w:rsid w:val="008F0A29"/>
    <w:rsid w:val="008F0D65"/>
    <w:rsid w:val="008F1ECD"/>
    <w:rsid w:val="008F2229"/>
    <w:rsid w:val="008F27C7"/>
    <w:rsid w:val="008F2F4D"/>
    <w:rsid w:val="008F2FEC"/>
    <w:rsid w:val="008F327D"/>
    <w:rsid w:val="008F3E8E"/>
    <w:rsid w:val="008F3ED9"/>
    <w:rsid w:val="008F465B"/>
    <w:rsid w:val="008F51E0"/>
    <w:rsid w:val="008F54B4"/>
    <w:rsid w:val="008F5B3E"/>
    <w:rsid w:val="008F651A"/>
    <w:rsid w:val="008F676A"/>
    <w:rsid w:val="008F6E4F"/>
    <w:rsid w:val="00900103"/>
    <w:rsid w:val="00900332"/>
    <w:rsid w:val="00900628"/>
    <w:rsid w:val="00900738"/>
    <w:rsid w:val="00901195"/>
    <w:rsid w:val="009013C4"/>
    <w:rsid w:val="00901D86"/>
    <w:rsid w:val="009021E7"/>
    <w:rsid w:val="00903594"/>
    <w:rsid w:val="009035C9"/>
    <w:rsid w:val="00903CF8"/>
    <w:rsid w:val="00903CFA"/>
    <w:rsid w:val="00904026"/>
    <w:rsid w:val="00904280"/>
    <w:rsid w:val="0090519F"/>
    <w:rsid w:val="00905653"/>
    <w:rsid w:val="0090578B"/>
    <w:rsid w:val="009057E4"/>
    <w:rsid w:val="00905B21"/>
    <w:rsid w:val="00905BA6"/>
    <w:rsid w:val="00905CCE"/>
    <w:rsid w:val="00906F6B"/>
    <w:rsid w:val="009100A0"/>
    <w:rsid w:val="00910674"/>
    <w:rsid w:val="00910E94"/>
    <w:rsid w:val="0091108B"/>
    <w:rsid w:val="0091203B"/>
    <w:rsid w:val="00912376"/>
    <w:rsid w:val="00912B8F"/>
    <w:rsid w:val="0091324A"/>
    <w:rsid w:val="00913C17"/>
    <w:rsid w:val="00913E1A"/>
    <w:rsid w:val="00913E6F"/>
    <w:rsid w:val="0091428A"/>
    <w:rsid w:val="0091436A"/>
    <w:rsid w:val="00914467"/>
    <w:rsid w:val="00915FBF"/>
    <w:rsid w:val="0091642D"/>
    <w:rsid w:val="00916A67"/>
    <w:rsid w:val="00916AB4"/>
    <w:rsid w:val="00916EBB"/>
    <w:rsid w:val="00916FC5"/>
    <w:rsid w:val="00917264"/>
    <w:rsid w:val="00917490"/>
    <w:rsid w:val="00917A59"/>
    <w:rsid w:val="00917CCF"/>
    <w:rsid w:val="00920169"/>
    <w:rsid w:val="00920456"/>
    <w:rsid w:val="00920800"/>
    <w:rsid w:val="00922466"/>
    <w:rsid w:val="0092292D"/>
    <w:rsid w:val="0092367D"/>
    <w:rsid w:val="00923ACA"/>
    <w:rsid w:val="0092422B"/>
    <w:rsid w:val="009243D9"/>
    <w:rsid w:val="00924507"/>
    <w:rsid w:val="00924984"/>
    <w:rsid w:val="00924A07"/>
    <w:rsid w:val="009257B5"/>
    <w:rsid w:val="00925C91"/>
    <w:rsid w:val="00925E3A"/>
    <w:rsid w:val="00925E54"/>
    <w:rsid w:val="0092627C"/>
    <w:rsid w:val="0092638D"/>
    <w:rsid w:val="00926B2B"/>
    <w:rsid w:val="00927374"/>
    <w:rsid w:val="0092746D"/>
    <w:rsid w:val="009275CF"/>
    <w:rsid w:val="00927AE6"/>
    <w:rsid w:val="00930BF9"/>
    <w:rsid w:val="00930E43"/>
    <w:rsid w:val="00931197"/>
    <w:rsid w:val="009312AF"/>
    <w:rsid w:val="00933542"/>
    <w:rsid w:val="0093396A"/>
    <w:rsid w:val="0093491D"/>
    <w:rsid w:val="00934CC9"/>
    <w:rsid w:val="00935B10"/>
    <w:rsid w:val="00935C90"/>
    <w:rsid w:val="009363EA"/>
    <w:rsid w:val="009366D9"/>
    <w:rsid w:val="00936CE8"/>
    <w:rsid w:val="00937062"/>
    <w:rsid w:val="00937B54"/>
    <w:rsid w:val="00937C65"/>
    <w:rsid w:val="00937F21"/>
    <w:rsid w:val="00940074"/>
    <w:rsid w:val="00940500"/>
    <w:rsid w:val="00941576"/>
    <w:rsid w:val="00941837"/>
    <w:rsid w:val="00941B88"/>
    <w:rsid w:val="00941CD1"/>
    <w:rsid w:val="0094296B"/>
    <w:rsid w:val="00942AC3"/>
    <w:rsid w:val="009436DD"/>
    <w:rsid w:val="009437F7"/>
    <w:rsid w:val="00944021"/>
    <w:rsid w:val="00944D1E"/>
    <w:rsid w:val="00944DAD"/>
    <w:rsid w:val="00945F03"/>
    <w:rsid w:val="00947457"/>
    <w:rsid w:val="009508C0"/>
    <w:rsid w:val="00950FF2"/>
    <w:rsid w:val="009513D0"/>
    <w:rsid w:val="00951B4B"/>
    <w:rsid w:val="0095291D"/>
    <w:rsid w:val="009537EB"/>
    <w:rsid w:val="0095397C"/>
    <w:rsid w:val="00953A63"/>
    <w:rsid w:val="00954B4A"/>
    <w:rsid w:val="009551AD"/>
    <w:rsid w:val="009574FB"/>
    <w:rsid w:val="00957FFA"/>
    <w:rsid w:val="00960F02"/>
    <w:rsid w:val="00961315"/>
    <w:rsid w:val="00961901"/>
    <w:rsid w:val="00961C8C"/>
    <w:rsid w:val="00961F57"/>
    <w:rsid w:val="009622C1"/>
    <w:rsid w:val="00962C7B"/>
    <w:rsid w:val="0096373F"/>
    <w:rsid w:val="00963800"/>
    <w:rsid w:val="00963B30"/>
    <w:rsid w:val="00963D5A"/>
    <w:rsid w:val="00963FCD"/>
    <w:rsid w:val="00964358"/>
    <w:rsid w:val="009646D6"/>
    <w:rsid w:val="00964B33"/>
    <w:rsid w:val="0096528D"/>
    <w:rsid w:val="00966FCB"/>
    <w:rsid w:val="00967463"/>
    <w:rsid w:val="009676A2"/>
    <w:rsid w:val="009678D9"/>
    <w:rsid w:val="00967CE0"/>
    <w:rsid w:val="009708D6"/>
    <w:rsid w:val="00970B8E"/>
    <w:rsid w:val="00971221"/>
    <w:rsid w:val="009716BE"/>
    <w:rsid w:val="00972A90"/>
    <w:rsid w:val="00973CAF"/>
    <w:rsid w:val="00973CE1"/>
    <w:rsid w:val="0097417C"/>
    <w:rsid w:val="00974608"/>
    <w:rsid w:val="00974E25"/>
    <w:rsid w:val="009751CA"/>
    <w:rsid w:val="00975304"/>
    <w:rsid w:val="00975C91"/>
    <w:rsid w:val="009762CB"/>
    <w:rsid w:val="00977126"/>
    <w:rsid w:val="00977F9B"/>
    <w:rsid w:val="00980E5C"/>
    <w:rsid w:val="009817E1"/>
    <w:rsid w:val="00981B2C"/>
    <w:rsid w:val="00981BDC"/>
    <w:rsid w:val="00981E15"/>
    <w:rsid w:val="00982527"/>
    <w:rsid w:val="00982780"/>
    <w:rsid w:val="009831F5"/>
    <w:rsid w:val="00983CE4"/>
    <w:rsid w:val="0098434D"/>
    <w:rsid w:val="00984482"/>
    <w:rsid w:val="00984D5A"/>
    <w:rsid w:val="009855B1"/>
    <w:rsid w:val="00985A7D"/>
    <w:rsid w:val="009862F1"/>
    <w:rsid w:val="009865F4"/>
    <w:rsid w:val="009866BF"/>
    <w:rsid w:val="00986730"/>
    <w:rsid w:val="009877AB"/>
    <w:rsid w:val="00987F5C"/>
    <w:rsid w:val="0099097D"/>
    <w:rsid w:val="009909B5"/>
    <w:rsid w:val="00990A76"/>
    <w:rsid w:val="00990CAD"/>
    <w:rsid w:val="00991CAE"/>
    <w:rsid w:val="00991FAD"/>
    <w:rsid w:val="00993F6E"/>
    <w:rsid w:val="009959FA"/>
    <w:rsid w:val="00995BB8"/>
    <w:rsid w:val="00995C9A"/>
    <w:rsid w:val="00995E3F"/>
    <w:rsid w:val="00996C4D"/>
    <w:rsid w:val="00996C5A"/>
    <w:rsid w:val="0099734D"/>
    <w:rsid w:val="0099778D"/>
    <w:rsid w:val="009A259B"/>
    <w:rsid w:val="009A2B62"/>
    <w:rsid w:val="009A2EF1"/>
    <w:rsid w:val="009A37BC"/>
    <w:rsid w:val="009A4449"/>
    <w:rsid w:val="009A4721"/>
    <w:rsid w:val="009A4C44"/>
    <w:rsid w:val="009A4C55"/>
    <w:rsid w:val="009A4F46"/>
    <w:rsid w:val="009A5DB2"/>
    <w:rsid w:val="009A5FF1"/>
    <w:rsid w:val="009A6136"/>
    <w:rsid w:val="009A7A69"/>
    <w:rsid w:val="009B0334"/>
    <w:rsid w:val="009B05B4"/>
    <w:rsid w:val="009B05C4"/>
    <w:rsid w:val="009B0B48"/>
    <w:rsid w:val="009B0D19"/>
    <w:rsid w:val="009B1E7F"/>
    <w:rsid w:val="009B1EC9"/>
    <w:rsid w:val="009B31FD"/>
    <w:rsid w:val="009B35C4"/>
    <w:rsid w:val="009B3992"/>
    <w:rsid w:val="009B488A"/>
    <w:rsid w:val="009B4B8F"/>
    <w:rsid w:val="009B4EF3"/>
    <w:rsid w:val="009B6BD4"/>
    <w:rsid w:val="009B781E"/>
    <w:rsid w:val="009B7A08"/>
    <w:rsid w:val="009B7ACF"/>
    <w:rsid w:val="009C0302"/>
    <w:rsid w:val="009C0436"/>
    <w:rsid w:val="009C126E"/>
    <w:rsid w:val="009C12C0"/>
    <w:rsid w:val="009C150D"/>
    <w:rsid w:val="009C1CFF"/>
    <w:rsid w:val="009C2D9D"/>
    <w:rsid w:val="009C2E8E"/>
    <w:rsid w:val="009C34FE"/>
    <w:rsid w:val="009C3C06"/>
    <w:rsid w:val="009C46E3"/>
    <w:rsid w:val="009C4967"/>
    <w:rsid w:val="009C4F4E"/>
    <w:rsid w:val="009C5306"/>
    <w:rsid w:val="009C6065"/>
    <w:rsid w:val="009C770E"/>
    <w:rsid w:val="009C7CD4"/>
    <w:rsid w:val="009D0AC7"/>
    <w:rsid w:val="009D0CAC"/>
    <w:rsid w:val="009D1CCD"/>
    <w:rsid w:val="009D2269"/>
    <w:rsid w:val="009D2A4E"/>
    <w:rsid w:val="009D2B1B"/>
    <w:rsid w:val="009D2B70"/>
    <w:rsid w:val="009D2C38"/>
    <w:rsid w:val="009D30B8"/>
    <w:rsid w:val="009D48CE"/>
    <w:rsid w:val="009D4B40"/>
    <w:rsid w:val="009D5062"/>
    <w:rsid w:val="009D5094"/>
    <w:rsid w:val="009D537A"/>
    <w:rsid w:val="009D6A91"/>
    <w:rsid w:val="009D72A2"/>
    <w:rsid w:val="009D7A0B"/>
    <w:rsid w:val="009D7C34"/>
    <w:rsid w:val="009D7F51"/>
    <w:rsid w:val="009E019B"/>
    <w:rsid w:val="009E08BE"/>
    <w:rsid w:val="009E0CCB"/>
    <w:rsid w:val="009E154A"/>
    <w:rsid w:val="009E241F"/>
    <w:rsid w:val="009E310D"/>
    <w:rsid w:val="009E4057"/>
    <w:rsid w:val="009E447B"/>
    <w:rsid w:val="009E4D98"/>
    <w:rsid w:val="009E529F"/>
    <w:rsid w:val="009E52C1"/>
    <w:rsid w:val="009E5500"/>
    <w:rsid w:val="009E5C12"/>
    <w:rsid w:val="009E6050"/>
    <w:rsid w:val="009E63B8"/>
    <w:rsid w:val="009E6625"/>
    <w:rsid w:val="009E695E"/>
    <w:rsid w:val="009E69D2"/>
    <w:rsid w:val="009E6AFF"/>
    <w:rsid w:val="009E7B5B"/>
    <w:rsid w:val="009F0539"/>
    <w:rsid w:val="009F07C3"/>
    <w:rsid w:val="009F0FB5"/>
    <w:rsid w:val="009F1472"/>
    <w:rsid w:val="009F18DE"/>
    <w:rsid w:val="009F1948"/>
    <w:rsid w:val="009F1B65"/>
    <w:rsid w:val="009F1DF0"/>
    <w:rsid w:val="009F1F08"/>
    <w:rsid w:val="009F227A"/>
    <w:rsid w:val="009F2EC0"/>
    <w:rsid w:val="009F4283"/>
    <w:rsid w:val="009F4584"/>
    <w:rsid w:val="009F4658"/>
    <w:rsid w:val="009F4858"/>
    <w:rsid w:val="009F4E8D"/>
    <w:rsid w:val="009F59B7"/>
    <w:rsid w:val="009F5D06"/>
    <w:rsid w:val="009F6D39"/>
    <w:rsid w:val="009F7546"/>
    <w:rsid w:val="009F7A6A"/>
    <w:rsid w:val="00A0056D"/>
    <w:rsid w:val="00A00919"/>
    <w:rsid w:val="00A01A85"/>
    <w:rsid w:val="00A01BB0"/>
    <w:rsid w:val="00A028E9"/>
    <w:rsid w:val="00A02B9F"/>
    <w:rsid w:val="00A02BAC"/>
    <w:rsid w:val="00A02C9E"/>
    <w:rsid w:val="00A03109"/>
    <w:rsid w:val="00A047F3"/>
    <w:rsid w:val="00A04927"/>
    <w:rsid w:val="00A052F3"/>
    <w:rsid w:val="00A05A57"/>
    <w:rsid w:val="00A06CCC"/>
    <w:rsid w:val="00A07666"/>
    <w:rsid w:val="00A077F1"/>
    <w:rsid w:val="00A07A2C"/>
    <w:rsid w:val="00A07CA2"/>
    <w:rsid w:val="00A10911"/>
    <w:rsid w:val="00A10969"/>
    <w:rsid w:val="00A11F72"/>
    <w:rsid w:val="00A12063"/>
    <w:rsid w:val="00A125BC"/>
    <w:rsid w:val="00A12E34"/>
    <w:rsid w:val="00A12E36"/>
    <w:rsid w:val="00A12F1A"/>
    <w:rsid w:val="00A12FB6"/>
    <w:rsid w:val="00A12FFF"/>
    <w:rsid w:val="00A1375A"/>
    <w:rsid w:val="00A13811"/>
    <w:rsid w:val="00A13B60"/>
    <w:rsid w:val="00A13F32"/>
    <w:rsid w:val="00A1512E"/>
    <w:rsid w:val="00A1522F"/>
    <w:rsid w:val="00A16FCA"/>
    <w:rsid w:val="00A174B6"/>
    <w:rsid w:val="00A1750F"/>
    <w:rsid w:val="00A17BBA"/>
    <w:rsid w:val="00A17D26"/>
    <w:rsid w:val="00A20C1D"/>
    <w:rsid w:val="00A213D2"/>
    <w:rsid w:val="00A21D9E"/>
    <w:rsid w:val="00A230F9"/>
    <w:rsid w:val="00A235BB"/>
    <w:rsid w:val="00A23F2B"/>
    <w:rsid w:val="00A24A78"/>
    <w:rsid w:val="00A25EAB"/>
    <w:rsid w:val="00A25FE0"/>
    <w:rsid w:val="00A263EF"/>
    <w:rsid w:val="00A26D7E"/>
    <w:rsid w:val="00A274D7"/>
    <w:rsid w:val="00A2774B"/>
    <w:rsid w:val="00A30004"/>
    <w:rsid w:val="00A30178"/>
    <w:rsid w:val="00A307B5"/>
    <w:rsid w:val="00A30CE5"/>
    <w:rsid w:val="00A31F84"/>
    <w:rsid w:val="00A32B86"/>
    <w:rsid w:val="00A337F8"/>
    <w:rsid w:val="00A33835"/>
    <w:rsid w:val="00A357E4"/>
    <w:rsid w:val="00A35BB6"/>
    <w:rsid w:val="00A35E95"/>
    <w:rsid w:val="00A366C8"/>
    <w:rsid w:val="00A36AEC"/>
    <w:rsid w:val="00A36EEE"/>
    <w:rsid w:val="00A37980"/>
    <w:rsid w:val="00A40330"/>
    <w:rsid w:val="00A4152E"/>
    <w:rsid w:val="00A4233F"/>
    <w:rsid w:val="00A42428"/>
    <w:rsid w:val="00A42698"/>
    <w:rsid w:val="00A42D0F"/>
    <w:rsid w:val="00A42F65"/>
    <w:rsid w:val="00A43055"/>
    <w:rsid w:val="00A434D9"/>
    <w:rsid w:val="00A44621"/>
    <w:rsid w:val="00A44F8D"/>
    <w:rsid w:val="00A452B7"/>
    <w:rsid w:val="00A45625"/>
    <w:rsid w:val="00A45629"/>
    <w:rsid w:val="00A45D34"/>
    <w:rsid w:val="00A466DC"/>
    <w:rsid w:val="00A46E5A"/>
    <w:rsid w:val="00A46EB9"/>
    <w:rsid w:val="00A470CB"/>
    <w:rsid w:val="00A4737C"/>
    <w:rsid w:val="00A474F8"/>
    <w:rsid w:val="00A47D5B"/>
    <w:rsid w:val="00A5228F"/>
    <w:rsid w:val="00A53016"/>
    <w:rsid w:val="00A533AE"/>
    <w:rsid w:val="00A535C9"/>
    <w:rsid w:val="00A536CC"/>
    <w:rsid w:val="00A5376E"/>
    <w:rsid w:val="00A54128"/>
    <w:rsid w:val="00A54273"/>
    <w:rsid w:val="00A5476F"/>
    <w:rsid w:val="00A5489B"/>
    <w:rsid w:val="00A556F5"/>
    <w:rsid w:val="00A569F0"/>
    <w:rsid w:val="00A57C6B"/>
    <w:rsid w:val="00A57CB9"/>
    <w:rsid w:val="00A61641"/>
    <w:rsid w:val="00A61C24"/>
    <w:rsid w:val="00A627B4"/>
    <w:rsid w:val="00A63946"/>
    <w:rsid w:val="00A63A73"/>
    <w:rsid w:val="00A63EB7"/>
    <w:rsid w:val="00A64148"/>
    <w:rsid w:val="00A641CD"/>
    <w:rsid w:val="00A64501"/>
    <w:rsid w:val="00A64835"/>
    <w:rsid w:val="00A65C4A"/>
    <w:rsid w:val="00A65E35"/>
    <w:rsid w:val="00A66000"/>
    <w:rsid w:val="00A67078"/>
    <w:rsid w:val="00A677A7"/>
    <w:rsid w:val="00A706E1"/>
    <w:rsid w:val="00A71268"/>
    <w:rsid w:val="00A714BF"/>
    <w:rsid w:val="00A71B0A"/>
    <w:rsid w:val="00A72545"/>
    <w:rsid w:val="00A74F14"/>
    <w:rsid w:val="00A7517A"/>
    <w:rsid w:val="00A7580B"/>
    <w:rsid w:val="00A75965"/>
    <w:rsid w:val="00A7624A"/>
    <w:rsid w:val="00A76463"/>
    <w:rsid w:val="00A76B3E"/>
    <w:rsid w:val="00A76FBF"/>
    <w:rsid w:val="00A77227"/>
    <w:rsid w:val="00A80E58"/>
    <w:rsid w:val="00A8120F"/>
    <w:rsid w:val="00A81E96"/>
    <w:rsid w:val="00A825A1"/>
    <w:rsid w:val="00A827AF"/>
    <w:rsid w:val="00A82CFD"/>
    <w:rsid w:val="00A82D73"/>
    <w:rsid w:val="00A83020"/>
    <w:rsid w:val="00A83834"/>
    <w:rsid w:val="00A840D1"/>
    <w:rsid w:val="00A840EF"/>
    <w:rsid w:val="00A844AC"/>
    <w:rsid w:val="00A85110"/>
    <w:rsid w:val="00A865EA"/>
    <w:rsid w:val="00A87C54"/>
    <w:rsid w:val="00A907D6"/>
    <w:rsid w:val="00A91781"/>
    <w:rsid w:val="00A91A13"/>
    <w:rsid w:val="00A91B2A"/>
    <w:rsid w:val="00A92657"/>
    <w:rsid w:val="00A926DD"/>
    <w:rsid w:val="00A9282C"/>
    <w:rsid w:val="00A92891"/>
    <w:rsid w:val="00A93499"/>
    <w:rsid w:val="00A935DA"/>
    <w:rsid w:val="00A93C3E"/>
    <w:rsid w:val="00A93F31"/>
    <w:rsid w:val="00A940AE"/>
    <w:rsid w:val="00A94711"/>
    <w:rsid w:val="00A94837"/>
    <w:rsid w:val="00A94D15"/>
    <w:rsid w:val="00A9525B"/>
    <w:rsid w:val="00A95864"/>
    <w:rsid w:val="00A95C26"/>
    <w:rsid w:val="00A95D69"/>
    <w:rsid w:val="00A95F66"/>
    <w:rsid w:val="00A96DCD"/>
    <w:rsid w:val="00A97084"/>
    <w:rsid w:val="00A979D6"/>
    <w:rsid w:val="00A97E7E"/>
    <w:rsid w:val="00AA069F"/>
    <w:rsid w:val="00AA19C0"/>
    <w:rsid w:val="00AA1A0F"/>
    <w:rsid w:val="00AA29FC"/>
    <w:rsid w:val="00AA2EA0"/>
    <w:rsid w:val="00AA31CD"/>
    <w:rsid w:val="00AA3419"/>
    <w:rsid w:val="00AA37A8"/>
    <w:rsid w:val="00AA4A60"/>
    <w:rsid w:val="00AA4BAA"/>
    <w:rsid w:val="00AA543A"/>
    <w:rsid w:val="00AA5B8C"/>
    <w:rsid w:val="00AA6FA8"/>
    <w:rsid w:val="00AA73E3"/>
    <w:rsid w:val="00AA7ED2"/>
    <w:rsid w:val="00AB015A"/>
    <w:rsid w:val="00AB0B6C"/>
    <w:rsid w:val="00AB11B4"/>
    <w:rsid w:val="00AB13C1"/>
    <w:rsid w:val="00AB20FD"/>
    <w:rsid w:val="00AB2128"/>
    <w:rsid w:val="00AB27F7"/>
    <w:rsid w:val="00AB2BB9"/>
    <w:rsid w:val="00AB2E27"/>
    <w:rsid w:val="00AB3897"/>
    <w:rsid w:val="00AB39DB"/>
    <w:rsid w:val="00AB3AD4"/>
    <w:rsid w:val="00AB3EE5"/>
    <w:rsid w:val="00AB512E"/>
    <w:rsid w:val="00AB5621"/>
    <w:rsid w:val="00AB6228"/>
    <w:rsid w:val="00AB6B78"/>
    <w:rsid w:val="00AB75A1"/>
    <w:rsid w:val="00AC00B8"/>
    <w:rsid w:val="00AC0633"/>
    <w:rsid w:val="00AC0AD2"/>
    <w:rsid w:val="00AC0B39"/>
    <w:rsid w:val="00AC0E96"/>
    <w:rsid w:val="00AC17BB"/>
    <w:rsid w:val="00AC4A3D"/>
    <w:rsid w:val="00AC513D"/>
    <w:rsid w:val="00AC5CB0"/>
    <w:rsid w:val="00AC60E3"/>
    <w:rsid w:val="00AC7061"/>
    <w:rsid w:val="00AC70B6"/>
    <w:rsid w:val="00AC70FC"/>
    <w:rsid w:val="00AC77FB"/>
    <w:rsid w:val="00AC7F6E"/>
    <w:rsid w:val="00AD0ED3"/>
    <w:rsid w:val="00AD1251"/>
    <w:rsid w:val="00AD1364"/>
    <w:rsid w:val="00AD1911"/>
    <w:rsid w:val="00AD1ADE"/>
    <w:rsid w:val="00AD2751"/>
    <w:rsid w:val="00AD2C39"/>
    <w:rsid w:val="00AD3003"/>
    <w:rsid w:val="00AD46CE"/>
    <w:rsid w:val="00AD52DE"/>
    <w:rsid w:val="00AD61E6"/>
    <w:rsid w:val="00AD68CE"/>
    <w:rsid w:val="00AD71ED"/>
    <w:rsid w:val="00AD7884"/>
    <w:rsid w:val="00AD79D6"/>
    <w:rsid w:val="00AD7BCB"/>
    <w:rsid w:val="00AD7C45"/>
    <w:rsid w:val="00AD7E0B"/>
    <w:rsid w:val="00AD7E68"/>
    <w:rsid w:val="00AE027B"/>
    <w:rsid w:val="00AE0A5A"/>
    <w:rsid w:val="00AE0ECF"/>
    <w:rsid w:val="00AE1915"/>
    <w:rsid w:val="00AE1BD6"/>
    <w:rsid w:val="00AE205C"/>
    <w:rsid w:val="00AE2930"/>
    <w:rsid w:val="00AE2E8E"/>
    <w:rsid w:val="00AE37E6"/>
    <w:rsid w:val="00AE42F2"/>
    <w:rsid w:val="00AE485A"/>
    <w:rsid w:val="00AE4ED1"/>
    <w:rsid w:val="00AE54FF"/>
    <w:rsid w:val="00AE55F9"/>
    <w:rsid w:val="00AE57E5"/>
    <w:rsid w:val="00AE609F"/>
    <w:rsid w:val="00AE63A8"/>
    <w:rsid w:val="00AE696F"/>
    <w:rsid w:val="00AE75DD"/>
    <w:rsid w:val="00AE76E7"/>
    <w:rsid w:val="00AF04B2"/>
    <w:rsid w:val="00AF0E52"/>
    <w:rsid w:val="00AF0F4C"/>
    <w:rsid w:val="00AF2384"/>
    <w:rsid w:val="00AF2598"/>
    <w:rsid w:val="00AF3056"/>
    <w:rsid w:val="00AF309F"/>
    <w:rsid w:val="00AF38D8"/>
    <w:rsid w:val="00AF451B"/>
    <w:rsid w:val="00AF45BF"/>
    <w:rsid w:val="00AF5D2B"/>
    <w:rsid w:val="00AF6062"/>
    <w:rsid w:val="00AF6B24"/>
    <w:rsid w:val="00AF6EE9"/>
    <w:rsid w:val="00AF6FBC"/>
    <w:rsid w:val="00B01220"/>
    <w:rsid w:val="00B015FC"/>
    <w:rsid w:val="00B016EA"/>
    <w:rsid w:val="00B01DA6"/>
    <w:rsid w:val="00B01EC1"/>
    <w:rsid w:val="00B0222F"/>
    <w:rsid w:val="00B0241E"/>
    <w:rsid w:val="00B02905"/>
    <w:rsid w:val="00B02B2D"/>
    <w:rsid w:val="00B02F76"/>
    <w:rsid w:val="00B035A5"/>
    <w:rsid w:val="00B03D12"/>
    <w:rsid w:val="00B0467F"/>
    <w:rsid w:val="00B05D5B"/>
    <w:rsid w:val="00B05DE9"/>
    <w:rsid w:val="00B0624A"/>
    <w:rsid w:val="00B06EB6"/>
    <w:rsid w:val="00B07C6E"/>
    <w:rsid w:val="00B07D0A"/>
    <w:rsid w:val="00B10130"/>
    <w:rsid w:val="00B106A3"/>
    <w:rsid w:val="00B1086A"/>
    <w:rsid w:val="00B10B4B"/>
    <w:rsid w:val="00B1107B"/>
    <w:rsid w:val="00B1167F"/>
    <w:rsid w:val="00B117D6"/>
    <w:rsid w:val="00B1187A"/>
    <w:rsid w:val="00B11BAF"/>
    <w:rsid w:val="00B12811"/>
    <w:rsid w:val="00B12D59"/>
    <w:rsid w:val="00B13224"/>
    <w:rsid w:val="00B1323A"/>
    <w:rsid w:val="00B13FDC"/>
    <w:rsid w:val="00B14565"/>
    <w:rsid w:val="00B1483E"/>
    <w:rsid w:val="00B14D39"/>
    <w:rsid w:val="00B16831"/>
    <w:rsid w:val="00B17113"/>
    <w:rsid w:val="00B17119"/>
    <w:rsid w:val="00B1738E"/>
    <w:rsid w:val="00B17A5F"/>
    <w:rsid w:val="00B20704"/>
    <w:rsid w:val="00B211EE"/>
    <w:rsid w:val="00B2147C"/>
    <w:rsid w:val="00B215C0"/>
    <w:rsid w:val="00B219D5"/>
    <w:rsid w:val="00B239AC"/>
    <w:rsid w:val="00B23D25"/>
    <w:rsid w:val="00B23EDC"/>
    <w:rsid w:val="00B23F33"/>
    <w:rsid w:val="00B250FE"/>
    <w:rsid w:val="00B253AB"/>
    <w:rsid w:val="00B25455"/>
    <w:rsid w:val="00B25E2F"/>
    <w:rsid w:val="00B26739"/>
    <w:rsid w:val="00B2716D"/>
    <w:rsid w:val="00B30395"/>
    <w:rsid w:val="00B30A60"/>
    <w:rsid w:val="00B30F13"/>
    <w:rsid w:val="00B314B3"/>
    <w:rsid w:val="00B315A0"/>
    <w:rsid w:val="00B317E4"/>
    <w:rsid w:val="00B31CFC"/>
    <w:rsid w:val="00B31EED"/>
    <w:rsid w:val="00B320C0"/>
    <w:rsid w:val="00B32A3E"/>
    <w:rsid w:val="00B32A78"/>
    <w:rsid w:val="00B32FAF"/>
    <w:rsid w:val="00B33B2B"/>
    <w:rsid w:val="00B343E6"/>
    <w:rsid w:val="00B34709"/>
    <w:rsid w:val="00B34810"/>
    <w:rsid w:val="00B36358"/>
    <w:rsid w:val="00B36E47"/>
    <w:rsid w:val="00B37727"/>
    <w:rsid w:val="00B37D3F"/>
    <w:rsid w:val="00B37DE6"/>
    <w:rsid w:val="00B37E63"/>
    <w:rsid w:val="00B37F7F"/>
    <w:rsid w:val="00B420B8"/>
    <w:rsid w:val="00B42122"/>
    <w:rsid w:val="00B428A6"/>
    <w:rsid w:val="00B429A8"/>
    <w:rsid w:val="00B42B83"/>
    <w:rsid w:val="00B43910"/>
    <w:rsid w:val="00B43924"/>
    <w:rsid w:val="00B43A0B"/>
    <w:rsid w:val="00B43F10"/>
    <w:rsid w:val="00B45B09"/>
    <w:rsid w:val="00B476DA"/>
    <w:rsid w:val="00B50297"/>
    <w:rsid w:val="00B52D28"/>
    <w:rsid w:val="00B535A9"/>
    <w:rsid w:val="00B5379C"/>
    <w:rsid w:val="00B53F94"/>
    <w:rsid w:val="00B54381"/>
    <w:rsid w:val="00B54A9F"/>
    <w:rsid w:val="00B54C8F"/>
    <w:rsid w:val="00B54D04"/>
    <w:rsid w:val="00B551B3"/>
    <w:rsid w:val="00B555CA"/>
    <w:rsid w:val="00B56608"/>
    <w:rsid w:val="00B56A6C"/>
    <w:rsid w:val="00B56CB9"/>
    <w:rsid w:val="00B572D2"/>
    <w:rsid w:val="00B5791A"/>
    <w:rsid w:val="00B57E92"/>
    <w:rsid w:val="00B60741"/>
    <w:rsid w:val="00B61900"/>
    <w:rsid w:val="00B61E81"/>
    <w:rsid w:val="00B62996"/>
    <w:rsid w:val="00B62D98"/>
    <w:rsid w:val="00B63665"/>
    <w:rsid w:val="00B64392"/>
    <w:rsid w:val="00B649A3"/>
    <w:rsid w:val="00B64B21"/>
    <w:rsid w:val="00B6514E"/>
    <w:rsid w:val="00B6515D"/>
    <w:rsid w:val="00B65D1C"/>
    <w:rsid w:val="00B65EB9"/>
    <w:rsid w:val="00B66180"/>
    <w:rsid w:val="00B66C45"/>
    <w:rsid w:val="00B67154"/>
    <w:rsid w:val="00B67659"/>
    <w:rsid w:val="00B67AC9"/>
    <w:rsid w:val="00B67FB0"/>
    <w:rsid w:val="00B70437"/>
    <w:rsid w:val="00B70865"/>
    <w:rsid w:val="00B7115B"/>
    <w:rsid w:val="00B722B2"/>
    <w:rsid w:val="00B732DB"/>
    <w:rsid w:val="00B736BC"/>
    <w:rsid w:val="00B738C1"/>
    <w:rsid w:val="00B73FFD"/>
    <w:rsid w:val="00B74F60"/>
    <w:rsid w:val="00B753A5"/>
    <w:rsid w:val="00B75FC1"/>
    <w:rsid w:val="00B76411"/>
    <w:rsid w:val="00B769A5"/>
    <w:rsid w:val="00B76CCE"/>
    <w:rsid w:val="00B7713F"/>
    <w:rsid w:val="00B779CC"/>
    <w:rsid w:val="00B803B0"/>
    <w:rsid w:val="00B809C9"/>
    <w:rsid w:val="00B8196F"/>
    <w:rsid w:val="00B81AD8"/>
    <w:rsid w:val="00B81B18"/>
    <w:rsid w:val="00B825B8"/>
    <w:rsid w:val="00B82C85"/>
    <w:rsid w:val="00B82CBF"/>
    <w:rsid w:val="00B8337E"/>
    <w:rsid w:val="00B835D2"/>
    <w:rsid w:val="00B843E8"/>
    <w:rsid w:val="00B85164"/>
    <w:rsid w:val="00B854AA"/>
    <w:rsid w:val="00B86A5C"/>
    <w:rsid w:val="00B86C48"/>
    <w:rsid w:val="00B86FE0"/>
    <w:rsid w:val="00B87ADA"/>
    <w:rsid w:val="00B9053F"/>
    <w:rsid w:val="00B908FC"/>
    <w:rsid w:val="00B91ABC"/>
    <w:rsid w:val="00B91FBD"/>
    <w:rsid w:val="00B930DF"/>
    <w:rsid w:val="00B94AD9"/>
    <w:rsid w:val="00B95CC9"/>
    <w:rsid w:val="00B95DB8"/>
    <w:rsid w:val="00B96789"/>
    <w:rsid w:val="00B9738B"/>
    <w:rsid w:val="00BA144C"/>
    <w:rsid w:val="00BA2333"/>
    <w:rsid w:val="00BA2966"/>
    <w:rsid w:val="00BA2D37"/>
    <w:rsid w:val="00BA3711"/>
    <w:rsid w:val="00BA382E"/>
    <w:rsid w:val="00BA3B85"/>
    <w:rsid w:val="00BA417C"/>
    <w:rsid w:val="00BA43A5"/>
    <w:rsid w:val="00BA49F6"/>
    <w:rsid w:val="00BA4EDB"/>
    <w:rsid w:val="00BA57F3"/>
    <w:rsid w:val="00BA5E23"/>
    <w:rsid w:val="00BA6657"/>
    <w:rsid w:val="00BA6EBE"/>
    <w:rsid w:val="00BA6F75"/>
    <w:rsid w:val="00BA7176"/>
    <w:rsid w:val="00BB0062"/>
    <w:rsid w:val="00BB1152"/>
    <w:rsid w:val="00BB1E84"/>
    <w:rsid w:val="00BB203E"/>
    <w:rsid w:val="00BB2105"/>
    <w:rsid w:val="00BB3442"/>
    <w:rsid w:val="00BB3727"/>
    <w:rsid w:val="00BB3DD7"/>
    <w:rsid w:val="00BB42F6"/>
    <w:rsid w:val="00BB6040"/>
    <w:rsid w:val="00BB7FFE"/>
    <w:rsid w:val="00BC02E6"/>
    <w:rsid w:val="00BC0486"/>
    <w:rsid w:val="00BC0A86"/>
    <w:rsid w:val="00BC139D"/>
    <w:rsid w:val="00BC14EB"/>
    <w:rsid w:val="00BC1858"/>
    <w:rsid w:val="00BC1E24"/>
    <w:rsid w:val="00BC2028"/>
    <w:rsid w:val="00BC2102"/>
    <w:rsid w:val="00BC2A96"/>
    <w:rsid w:val="00BC41B3"/>
    <w:rsid w:val="00BC5440"/>
    <w:rsid w:val="00BC583D"/>
    <w:rsid w:val="00BC5ADB"/>
    <w:rsid w:val="00BC5E9B"/>
    <w:rsid w:val="00BC63EE"/>
    <w:rsid w:val="00BC77F7"/>
    <w:rsid w:val="00BD03E8"/>
    <w:rsid w:val="00BD0560"/>
    <w:rsid w:val="00BD1FF9"/>
    <w:rsid w:val="00BD2D6C"/>
    <w:rsid w:val="00BD332D"/>
    <w:rsid w:val="00BD5C3D"/>
    <w:rsid w:val="00BD5DD7"/>
    <w:rsid w:val="00BD657F"/>
    <w:rsid w:val="00BD65E9"/>
    <w:rsid w:val="00BD6678"/>
    <w:rsid w:val="00BD6EFE"/>
    <w:rsid w:val="00BD7183"/>
    <w:rsid w:val="00BD752D"/>
    <w:rsid w:val="00BE02E6"/>
    <w:rsid w:val="00BE0F09"/>
    <w:rsid w:val="00BE11B5"/>
    <w:rsid w:val="00BE12CF"/>
    <w:rsid w:val="00BE140F"/>
    <w:rsid w:val="00BE2409"/>
    <w:rsid w:val="00BE2A3B"/>
    <w:rsid w:val="00BE3B85"/>
    <w:rsid w:val="00BE3BD2"/>
    <w:rsid w:val="00BE4586"/>
    <w:rsid w:val="00BE4BD9"/>
    <w:rsid w:val="00BE52B9"/>
    <w:rsid w:val="00BE52E6"/>
    <w:rsid w:val="00BE556F"/>
    <w:rsid w:val="00BE6D6D"/>
    <w:rsid w:val="00BE7AD8"/>
    <w:rsid w:val="00BE7D69"/>
    <w:rsid w:val="00BEA6A2"/>
    <w:rsid w:val="00BF0DF5"/>
    <w:rsid w:val="00BF1111"/>
    <w:rsid w:val="00BF2051"/>
    <w:rsid w:val="00BF21EA"/>
    <w:rsid w:val="00BF2CBB"/>
    <w:rsid w:val="00BF2E75"/>
    <w:rsid w:val="00BF3123"/>
    <w:rsid w:val="00BF4701"/>
    <w:rsid w:val="00BF4CB8"/>
    <w:rsid w:val="00BF5462"/>
    <w:rsid w:val="00BF5BDE"/>
    <w:rsid w:val="00BF6DC2"/>
    <w:rsid w:val="00BF7E3F"/>
    <w:rsid w:val="00C00878"/>
    <w:rsid w:val="00C010E5"/>
    <w:rsid w:val="00C01412"/>
    <w:rsid w:val="00C0148A"/>
    <w:rsid w:val="00C0215A"/>
    <w:rsid w:val="00C02219"/>
    <w:rsid w:val="00C0343D"/>
    <w:rsid w:val="00C03467"/>
    <w:rsid w:val="00C038F4"/>
    <w:rsid w:val="00C04072"/>
    <w:rsid w:val="00C04886"/>
    <w:rsid w:val="00C05209"/>
    <w:rsid w:val="00C0524B"/>
    <w:rsid w:val="00C052D2"/>
    <w:rsid w:val="00C05CCB"/>
    <w:rsid w:val="00C05E97"/>
    <w:rsid w:val="00C060B4"/>
    <w:rsid w:val="00C06501"/>
    <w:rsid w:val="00C06972"/>
    <w:rsid w:val="00C072BC"/>
    <w:rsid w:val="00C1040B"/>
    <w:rsid w:val="00C104DA"/>
    <w:rsid w:val="00C11786"/>
    <w:rsid w:val="00C1181D"/>
    <w:rsid w:val="00C11AA8"/>
    <w:rsid w:val="00C11AE6"/>
    <w:rsid w:val="00C12016"/>
    <w:rsid w:val="00C121E7"/>
    <w:rsid w:val="00C12D28"/>
    <w:rsid w:val="00C12F8C"/>
    <w:rsid w:val="00C133F5"/>
    <w:rsid w:val="00C145CD"/>
    <w:rsid w:val="00C14713"/>
    <w:rsid w:val="00C14D52"/>
    <w:rsid w:val="00C15869"/>
    <w:rsid w:val="00C17351"/>
    <w:rsid w:val="00C17F6E"/>
    <w:rsid w:val="00C17F82"/>
    <w:rsid w:val="00C2030C"/>
    <w:rsid w:val="00C2059F"/>
    <w:rsid w:val="00C2086E"/>
    <w:rsid w:val="00C20AE7"/>
    <w:rsid w:val="00C20C3D"/>
    <w:rsid w:val="00C21E6C"/>
    <w:rsid w:val="00C22A94"/>
    <w:rsid w:val="00C23333"/>
    <w:rsid w:val="00C233D7"/>
    <w:rsid w:val="00C23C8F"/>
    <w:rsid w:val="00C248AD"/>
    <w:rsid w:val="00C258A6"/>
    <w:rsid w:val="00C25E18"/>
    <w:rsid w:val="00C26779"/>
    <w:rsid w:val="00C26E35"/>
    <w:rsid w:val="00C27E17"/>
    <w:rsid w:val="00C309BF"/>
    <w:rsid w:val="00C315A5"/>
    <w:rsid w:val="00C31909"/>
    <w:rsid w:val="00C31B2F"/>
    <w:rsid w:val="00C32342"/>
    <w:rsid w:val="00C33038"/>
    <w:rsid w:val="00C338A4"/>
    <w:rsid w:val="00C35C36"/>
    <w:rsid w:val="00C36710"/>
    <w:rsid w:val="00C3796A"/>
    <w:rsid w:val="00C400A3"/>
    <w:rsid w:val="00C407A7"/>
    <w:rsid w:val="00C40DAB"/>
    <w:rsid w:val="00C413E4"/>
    <w:rsid w:val="00C4164D"/>
    <w:rsid w:val="00C41C9D"/>
    <w:rsid w:val="00C41EAB"/>
    <w:rsid w:val="00C42795"/>
    <w:rsid w:val="00C429D1"/>
    <w:rsid w:val="00C43137"/>
    <w:rsid w:val="00C439F8"/>
    <w:rsid w:val="00C43BB1"/>
    <w:rsid w:val="00C43BFF"/>
    <w:rsid w:val="00C44522"/>
    <w:rsid w:val="00C44E2A"/>
    <w:rsid w:val="00C4747F"/>
    <w:rsid w:val="00C5039C"/>
    <w:rsid w:val="00C503D7"/>
    <w:rsid w:val="00C5149B"/>
    <w:rsid w:val="00C5176D"/>
    <w:rsid w:val="00C523A3"/>
    <w:rsid w:val="00C52580"/>
    <w:rsid w:val="00C52DFC"/>
    <w:rsid w:val="00C52EFC"/>
    <w:rsid w:val="00C53097"/>
    <w:rsid w:val="00C53DEB"/>
    <w:rsid w:val="00C540FD"/>
    <w:rsid w:val="00C54D44"/>
    <w:rsid w:val="00C54F68"/>
    <w:rsid w:val="00C55773"/>
    <w:rsid w:val="00C56293"/>
    <w:rsid w:val="00C5632B"/>
    <w:rsid w:val="00C575C5"/>
    <w:rsid w:val="00C57C0F"/>
    <w:rsid w:val="00C57D0C"/>
    <w:rsid w:val="00C57F15"/>
    <w:rsid w:val="00C6117E"/>
    <w:rsid w:val="00C61640"/>
    <w:rsid w:val="00C618E9"/>
    <w:rsid w:val="00C61904"/>
    <w:rsid w:val="00C621EC"/>
    <w:rsid w:val="00C62768"/>
    <w:rsid w:val="00C6288D"/>
    <w:rsid w:val="00C63165"/>
    <w:rsid w:val="00C639F8"/>
    <w:rsid w:val="00C6440B"/>
    <w:rsid w:val="00C64F5F"/>
    <w:rsid w:val="00C65710"/>
    <w:rsid w:val="00C66D30"/>
    <w:rsid w:val="00C66D43"/>
    <w:rsid w:val="00C70030"/>
    <w:rsid w:val="00C70203"/>
    <w:rsid w:val="00C7029B"/>
    <w:rsid w:val="00C70B28"/>
    <w:rsid w:val="00C71C92"/>
    <w:rsid w:val="00C72895"/>
    <w:rsid w:val="00C72C67"/>
    <w:rsid w:val="00C72E19"/>
    <w:rsid w:val="00C73ED1"/>
    <w:rsid w:val="00C74356"/>
    <w:rsid w:val="00C74935"/>
    <w:rsid w:val="00C74CBF"/>
    <w:rsid w:val="00C74FB2"/>
    <w:rsid w:val="00C75045"/>
    <w:rsid w:val="00C75129"/>
    <w:rsid w:val="00C75CA6"/>
    <w:rsid w:val="00C75CDA"/>
    <w:rsid w:val="00C7657B"/>
    <w:rsid w:val="00C773DD"/>
    <w:rsid w:val="00C77A39"/>
    <w:rsid w:val="00C8132E"/>
    <w:rsid w:val="00C81EB6"/>
    <w:rsid w:val="00C82B2A"/>
    <w:rsid w:val="00C83108"/>
    <w:rsid w:val="00C83658"/>
    <w:rsid w:val="00C83B1D"/>
    <w:rsid w:val="00C8469D"/>
    <w:rsid w:val="00C84DB8"/>
    <w:rsid w:val="00C85211"/>
    <w:rsid w:val="00C861A7"/>
    <w:rsid w:val="00C86308"/>
    <w:rsid w:val="00C86E3E"/>
    <w:rsid w:val="00C87637"/>
    <w:rsid w:val="00C9156C"/>
    <w:rsid w:val="00C916FA"/>
    <w:rsid w:val="00C91A1E"/>
    <w:rsid w:val="00C91C46"/>
    <w:rsid w:val="00C91C82"/>
    <w:rsid w:val="00C930CA"/>
    <w:rsid w:val="00C933EB"/>
    <w:rsid w:val="00C93A76"/>
    <w:rsid w:val="00C93E42"/>
    <w:rsid w:val="00C9453D"/>
    <w:rsid w:val="00C9478A"/>
    <w:rsid w:val="00C947D6"/>
    <w:rsid w:val="00C9579D"/>
    <w:rsid w:val="00C95F78"/>
    <w:rsid w:val="00C9604A"/>
    <w:rsid w:val="00C96CDC"/>
    <w:rsid w:val="00C97137"/>
    <w:rsid w:val="00C97296"/>
    <w:rsid w:val="00C9745A"/>
    <w:rsid w:val="00CA029C"/>
    <w:rsid w:val="00CA037E"/>
    <w:rsid w:val="00CA0EF1"/>
    <w:rsid w:val="00CA2384"/>
    <w:rsid w:val="00CA247D"/>
    <w:rsid w:val="00CA2F0C"/>
    <w:rsid w:val="00CA38BE"/>
    <w:rsid w:val="00CA3A86"/>
    <w:rsid w:val="00CA3CAE"/>
    <w:rsid w:val="00CA5661"/>
    <w:rsid w:val="00CA5966"/>
    <w:rsid w:val="00CA5DCB"/>
    <w:rsid w:val="00CA5E38"/>
    <w:rsid w:val="00CA61E6"/>
    <w:rsid w:val="00CA625C"/>
    <w:rsid w:val="00CA696A"/>
    <w:rsid w:val="00CB0D28"/>
    <w:rsid w:val="00CB0FDE"/>
    <w:rsid w:val="00CB1448"/>
    <w:rsid w:val="00CB2E17"/>
    <w:rsid w:val="00CB3ED7"/>
    <w:rsid w:val="00CB45C7"/>
    <w:rsid w:val="00CB496E"/>
    <w:rsid w:val="00CB4B75"/>
    <w:rsid w:val="00CB5462"/>
    <w:rsid w:val="00CB5DA0"/>
    <w:rsid w:val="00CB6C2A"/>
    <w:rsid w:val="00CB7478"/>
    <w:rsid w:val="00CB7B12"/>
    <w:rsid w:val="00CC06F2"/>
    <w:rsid w:val="00CC07C4"/>
    <w:rsid w:val="00CC0B23"/>
    <w:rsid w:val="00CC1842"/>
    <w:rsid w:val="00CC2311"/>
    <w:rsid w:val="00CC2A58"/>
    <w:rsid w:val="00CC2F3D"/>
    <w:rsid w:val="00CC4222"/>
    <w:rsid w:val="00CC42CD"/>
    <w:rsid w:val="00CC43C6"/>
    <w:rsid w:val="00CC44CC"/>
    <w:rsid w:val="00CC48F4"/>
    <w:rsid w:val="00CC524A"/>
    <w:rsid w:val="00CC52C5"/>
    <w:rsid w:val="00CC68B4"/>
    <w:rsid w:val="00CC6CBC"/>
    <w:rsid w:val="00CC6CFE"/>
    <w:rsid w:val="00CC6D3E"/>
    <w:rsid w:val="00CC718A"/>
    <w:rsid w:val="00CC7685"/>
    <w:rsid w:val="00CC7997"/>
    <w:rsid w:val="00CC7E7F"/>
    <w:rsid w:val="00CD041C"/>
    <w:rsid w:val="00CD0983"/>
    <w:rsid w:val="00CD0DB3"/>
    <w:rsid w:val="00CD1674"/>
    <w:rsid w:val="00CD1A02"/>
    <w:rsid w:val="00CD1B0B"/>
    <w:rsid w:val="00CD1CF7"/>
    <w:rsid w:val="00CD1FE7"/>
    <w:rsid w:val="00CD26E3"/>
    <w:rsid w:val="00CD28BE"/>
    <w:rsid w:val="00CD2E38"/>
    <w:rsid w:val="00CD30E0"/>
    <w:rsid w:val="00CD3751"/>
    <w:rsid w:val="00CD3F41"/>
    <w:rsid w:val="00CD401E"/>
    <w:rsid w:val="00CD451C"/>
    <w:rsid w:val="00CD49E4"/>
    <w:rsid w:val="00CD504F"/>
    <w:rsid w:val="00CD53AA"/>
    <w:rsid w:val="00CD55CD"/>
    <w:rsid w:val="00CD5DBE"/>
    <w:rsid w:val="00CD7065"/>
    <w:rsid w:val="00CD7AA3"/>
    <w:rsid w:val="00CE01DE"/>
    <w:rsid w:val="00CE02DC"/>
    <w:rsid w:val="00CE0AF8"/>
    <w:rsid w:val="00CE1076"/>
    <w:rsid w:val="00CE2282"/>
    <w:rsid w:val="00CE275E"/>
    <w:rsid w:val="00CE2E3E"/>
    <w:rsid w:val="00CE3EA7"/>
    <w:rsid w:val="00CE4ACF"/>
    <w:rsid w:val="00CE54C9"/>
    <w:rsid w:val="00CE589F"/>
    <w:rsid w:val="00CE69FD"/>
    <w:rsid w:val="00CE7806"/>
    <w:rsid w:val="00CE7A10"/>
    <w:rsid w:val="00CF05B7"/>
    <w:rsid w:val="00CF0A05"/>
    <w:rsid w:val="00CF1466"/>
    <w:rsid w:val="00CF216A"/>
    <w:rsid w:val="00CF2C0B"/>
    <w:rsid w:val="00CF3647"/>
    <w:rsid w:val="00CF377B"/>
    <w:rsid w:val="00CF3A53"/>
    <w:rsid w:val="00CF3C78"/>
    <w:rsid w:val="00CF4811"/>
    <w:rsid w:val="00CF4C24"/>
    <w:rsid w:val="00CF4C31"/>
    <w:rsid w:val="00CF4D00"/>
    <w:rsid w:val="00CF524A"/>
    <w:rsid w:val="00CF5BBC"/>
    <w:rsid w:val="00CF5D8F"/>
    <w:rsid w:val="00CF5FC2"/>
    <w:rsid w:val="00CF7D1D"/>
    <w:rsid w:val="00D004DA"/>
    <w:rsid w:val="00D007BB"/>
    <w:rsid w:val="00D0097F"/>
    <w:rsid w:val="00D00DE4"/>
    <w:rsid w:val="00D0165C"/>
    <w:rsid w:val="00D018B8"/>
    <w:rsid w:val="00D01CB2"/>
    <w:rsid w:val="00D0216C"/>
    <w:rsid w:val="00D026FE"/>
    <w:rsid w:val="00D037E7"/>
    <w:rsid w:val="00D03C19"/>
    <w:rsid w:val="00D04613"/>
    <w:rsid w:val="00D04D12"/>
    <w:rsid w:val="00D05164"/>
    <w:rsid w:val="00D0536B"/>
    <w:rsid w:val="00D05E22"/>
    <w:rsid w:val="00D070B0"/>
    <w:rsid w:val="00D070B5"/>
    <w:rsid w:val="00D07242"/>
    <w:rsid w:val="00D10E57"/>
    <w:rsid w:val="00D10F97"/>
    <w:rsid w:val="00D11E11"/>
    <w:rsid w:val="00D127C2"/>
    <w:rsid w:val="00D12FB1"/>
    <w:rsid w:val="00D13627"/>
    <w:rsid w:val="00D13D78"/>
    <w:rsid w:val="00D13E15"/>
    <w:rsid w:val="00D14684"/>
    <w:rsid w:val="00D146CE"/>
    <w:rsid w:val="00D146E0"/>
    <w:rsid w:val="00D17E7B"/>
    <w:rsid w:val="00D2096B"/>
    <w:rsid w:val="00D20D54"/>
    <w:rsid w:val="00D20D94"/>
    <w:rsid w:val="00D2234A"/>
    <w:rsid w:val="00D22517"/>
    <w:rsid w:val="00D22A3D"/>
    <w:rsid w:val="00D22CD2"/>
    <w:rsid w:val="00D22FBE"/>
    <w:rsid w:val="00D24D8E"/>
    <w:rsid w:val="00D25909"/>
    <w:rsid w:val="00D2613E"/>
    <w:rsid w:val="00D27E74"/>
    <w:rsid w:val="00D31CDD"/>
    <w:rsid w:val="00D31F0D"/>
    <w:rsid w:val="00D31F4E"/>
    <w:rsid w:val="00D32D76"/>
    <w:rsid w:val="00D32FAB"/>
    <w:rsid w:val="00D33061"/>
    <w:rsid w:val="00D330AB"/>
    <w:rsid w:val="00D33A99"/>
    <w:rsid w:val="00D352F4"/>
    <w:rsid w:val="00D35AB4"/>
    <w:rsid w:val="00D35E2B"/>
    <w:rsid w:val="00D3613D"/>
    <w:rsid w:val="00D371FE"/>
    <w:rsid w:val="00D373B4"/>
    <w:rsid w:val="00D374E0"/>
    <w:rsid w:val="00D400D0"/>
    <w:rsid w:val="00D40BC2"/>
    <w:rsid w:val="00D41AA7"/>
    <w:rsid w:val="00D42F9F"/>
    <w:rsid w:val="00D431F9"/>
    <w:rsid w:val="00D43206"/>
    <w:rsid w:val="00D44545"/>
    <w:rsid w:val="00D4496B"/>
    <w:rsid w:val="00D44DC5"/>
    <w:rsid w:val="00D45B1E"/>
    <w:rsid w:val="00D465B3"/>
    <w:rsid w:val="00D46C14"/>
    <w:rsid w:val="00D46E68"/>
    <w:rsid w:val="00D47706"/>
    <w:rsid w:val="00D50A02"/>
    <w:rsid w:val="00D50D03"/>
    <w:rsid w:val="00D5146D"/>
    <w:rsid w:val="00D52245"/>
    <w:rsid w:val="00D53199"/>
    <w:rsid w:val="00D53BB7"/>
    <w:rsid w:val="00D53D9A"/>
    <w:rsid w:val="00D53E10"/>
    <w:rsid w:val="00D544AF"/>
    <w:rsid w:val="00D54B89"/>
    <w:rsid w:val="00D550F7"/>
    <w:rsid w:val="00D559BF"/>
    <w:rsid w:val="00D55F3A"/>
    <w:rsid w:val="00D55F9A"/>
    <w:rsid w:val="00D572FC"/>
    <w:rsid w:val="00D574D5"/>
    <w:rsid w:val="00D57E04"/>
    <w:rsid w:val="00D57E2B"/>
    <w:rsid w:val="00D6133B"/>
    <w:rsid w:val="00D6136D"/>
    <w:rsid w:val="00D61579"/>
    <w:rsid w:val="00D61682"/>
    <w:rsid w:val="00D61AE6"/>
    <w:rsid w:val="00D632EF"/>
    <w:rsid w:val="00D633A3"/>
    <w:rsid w:val="00D638C0"/>
    <w:rsid w:val="00D63D51"/>
    <w:rsid w:val="00D651B1"/>
    <w:rsid w:val="00D65498"/>
    <w:rsid w:val="00D65884"/>
    <w:rsid w:val="00D66583"/>
    <w:rsid w:val="00D671D8"/>
    <w:rsid w:val="00D67949"/>
    <w:rsid w:val="00D67A76"/>
    <w:rsid w:val="00D70A93"/>
    <w:rsid w:val="00D725BA"/>
    <w:rsid w:val="00D730C0"/>
    <w:rsid w:val="00D7335F"/>
    <w:rsid w:val="00D73D78"/>
    <w:rsid w:val="00D73DE9"/>
    <w:rsid w:val="00D74094"/>
    <w:rsid w:val="00D74261"/>
    <w:rsid w:val="00D74794"/>
    <w:rsid w:val="00D7502E"/>
    <w:rsid w:val="00D759EB"/>
    <w:rsid w:val="00D77210"/>
    <w:rsid w:val="00D77213"/>
    <w:rsid w:val="00D8050E"/>
    <w:rsid w:val="00D81785"/>
    <w:rsid w:val="00D82070"/>
    <w:rsid w:val="00D82F45"/>
    <w:rsid w:val="00D84E08"/>
    <w:rsid w:val="00D85C5B"/>
    <w:rsid w:val="00D8612C"/>
    <w:rsid w:val="00D8678E"/>
    <w:rsid w:val="00D86F8F"/>
    <w:rsid w:val="00D9032C"/>
    <w:rsid w:val="00D90D9B"/>
    <w:rsid w:val="00D9106A"/>
    <w:rsid w:val="00D91BE0"/>
    <w:rsid w:val="00D9239C"/>
    <w:rsid w:val="00D923DA"/>
    <w:rsid w:val="00D923EC"/>
    <w:rsid w:val="00D92863"/>
    <w:rsid w:val="00D92FA4"/>
    <w:rsid w:val="00D9366D"/>
    <w:rsid w:val="00D9390D"/>
    <w:rsid w:val="00D939A8"/>
    <w:rsid w:val="00D93A8C"/>
    <w:rsid w:val="00D93C26"/>
    <w:rsid w:val="00D93E07"/>
    <w:rsid w:val="00D94D7E"/>
    <w:rsid w:val="00D94FB9"/>
    <w:rsid w:val="00D94FD3"/>
    <w:rsid w:val="00D952CD"/>
    <w:rsid w:val="00D954E4"/>
    <w:rsid w:val="00D95E29"/>
    <w:rsid w:val="00D96321"/>
    <w:rsid w:val="00D97431"/>
    <w:rsid w:val="00D97B16"/>
    <w:rsid w:val="00D97DB9"/>
    <w:rsid w:val="00D97F12"/>
    <w:rsid w:val="00DA0042"/>
    <w:rsid w:val="00DA0419"/>
    <w:rsid w:val="00DA0C50"/>
    <w:rsid w:val="00DA0E7D"/>
    <w:rsid w:val="00DA0F33"/>
    <w:rsid w:val="00DA16A4"/>
    <w:rsid w:val="00DA1A45"/>
    <w:rsid w:val="00DA2819"/>
    <w:rsid w:val="00DA3212"/>
    <w:rsid w:val="00DA34C7"/>
    <w:rsid w:val="00DA3880"/>
    <w:rsid w:val="00DA424E"/>
    <w:rsid w:val="00DA5A0C"/>
    <w:rsid w:val="00DA6A0D"/>
    <w:rsid w:val="00DB0074"/>
    <w:rsid w:val="00DB0564"/>
    <w:rsid w:val="00DB06A3"/>
    <w:rsid w:val="00DB197B"/>
    <w:rsid w:val="00DB2B47"/>
    <w:rsid w:val="00DB33B6"/>
    <w:rsid w:val="00DB33FE"/>
    <w:rsid w:val="00DB34F4"/>
    <w:rsid w:val="00DB3714"/>
    <w:rsid w:val="00DB3C0A"/>
    <w:rsid w:val="00DB3F92"/>
    <w:rsid w:val="00DB4071"/>
    <w:rsid w:val="00DB44F2"/>
    <w:rsid w:val="00DB45AD"/>
    <w:rsid w:val="00DB4D05"/>
    <w:rsid w:val="00DB5407"/>
    <w:rsid w:val="00DB5503"/>
    <w:rsid w:val="00DB6199"/>
    <w:rsid w:val="00DB61DA"/>
    <w:rsid w:val="00DB689B"/>
    <w:rsid w:val="00DB7F19"/>
    <w:rsid w:val="00DC01E8"/>
    <w:rsid w:val="00DC092F"/>
    <w:rsid w:val="00DC0A2B"/>
    <w:rsid w:val="00DC0D44"/>
    <w:rsid w:val="00DC1204"/>
    <w:rsid w:val="00DC1310"/>
    <w:rsid w:val="00DC15E9"/>
    <w:rsid w:val="00DC2251"/>
    <w:rsid w:val="00DC242A"/>
    <w:rsid w:val="00DC2442"/>
    <w:rsid w:val="00DC2689"/>
    <w:rsid w:val="00DC2D2A"/>
    <w:rsid w:val="00DC3818"/>
    <w:rsid w:val="00DC3A91"/>
    <w:rsid w:val="00DC48DB"/>
    <w:rsid w:val="00DC4BD2"/>
    <w:rsid w:val="00DC4F86"/>
    <w:rsid w:val="00DC50E7"/>
    <w:rsid w:val="00DC5560"/>
    <w:rsid w:val="00DC5964"/>
    <w:rsid w:val="00DC5C2E"/>
    <w:rsid w:val="00DC6DB2"/>
    <w:rsid w:val="00DC78DC"/>
    <w:rsid w:val="00DC7F11"/>
    <w:rsid w:val="00DD06CF"/>
    <w:rsid w:val="00DD1114"/>
    <w:rsid w:val="00DD1DD8"/>
    <w:rsid w:val="00DD226F"/>
    <w:rsid w:val="00DD2644"/>
    <w:rsid w:val="00DD2676"/>
    <w:rsid w:val="00DD2749"/>
    <w:rsid w:val="00DD2D3F"/>
    <w:rsid w:val="00DD36BD"/>
    <w:rsid w:val="00DD48AC"/>
    <w:rsid w:val="00DD524C"/>
    <w:rsid w:val="00DD554C"/>
    <w:rsid w:val="00DD571D"/>
    <w:rsid w:val="00DD57B6"/>
    <w:rsid w:val="00DD5A88"/>
    <w:rsid w:val="00DD6259"/>
    <w:rsid w:val="00DD6406"/>
    <w:rsid w:val="00DD746B"/>
    <w:rsid w:val="00DD7AFC"/>
    <w:rsid w:val="00DD7E20"/>
    <w:rsid w:val="00DD7FBA"/>
    <w:rsid w:val="00DE016F"/>
    <w:rsid w:val="00DE032B"/>
    <w:rsid w:val="00DE0666"/>
    <w:rsid w:val="00DE1F7C"/>
    <w:rsid w:val="00DE2EE2"/>
    <w:rsid w:val="00DE3420"/>
    <w:rsid w:val="00DE3BED"/>
    <w:rsid w:val="00DE40E2"/>
    <w:rsid w:val="00DE47A9"/>
    <w:rsid w:val="00DE4C46"/>
    <w:rsid w:val="00DE577B"/>
    <w:rsid w:val="00DE5BD1"/>
    <w:rsid w:val="00DE6C97"/>
    <w:rsid w:val="00DE7D00"/>
    <w:rsid w:val="00DF0456"/>
    <w:rsid w:val="00DF04F8"/>
    <w:rsid w:val="00DF2744"/>
    <w:rsid w:val="00DF2F20"/>
    <w:rsid w:val="00DF5453"/>
    <w:rsid w:val="00DF5492"/>
    <w:rsid w:val="00DF60A4"/>
    <w:rsid w:val="00E00D75"/>
    <w:rsid w:val="00E00ED4"/>
    <w:rsid w:val="00E00FF7"/>
    <w:rsid w:val="00E010C5"/>
    <w:rsid w:val="00E01B5C"/>
    <w:rsid w:val="00E02547"/>
    <w:rsid w:val="00E02EEB"/>
    <w:rsid w:val="00E03593"/>
    <w:rsid w:val="00E03D10"/>
    <w:rsid w:val="00E03DE2"/>
    <w:rsid w:val="00E04681"/>
    <w:rsid w:val="00E04CA1"/>
    <w:rsid w:val="00E05834"/>
    <w:rsid w:val="00E05B43"/>
    <w:rsid w:val="00E05EC1"/>
    <w:rsid w:val="00E0696E"/>
    <w:rsid w:val="00E072D0"/>
    <w:rsid w:val="00E07653"/>
    <w:rsid w:val="00E07CD9"/>
    <w:rsid w:val="00E1004D"/>
    <w:rsid w:val="00E103B9"/>
    <w:rsid w:val="00E10AFB"/>
    <w:rsid w:val="00E11499"/>
    <w:rsid w:val="00E11746"/>
    <w:rsid w:val="00E11D63"/>
    <w:rsid w:val="00E137EF"/>
    <w:rsid w:val="00E13C39"/>
    <w:rsid w:val="00E13EFB"/>
    <w:rsid w:val="00E13F44"/>
    <w:rsid w:val="00E14086"/>
    <w:rsid w:val="00E1525A"/>
    <w:rsid w:val="00E1581B"/>
    <w:rsid w:val="00E15DE5"/>
    <w:rsid w:val="00E15F08"/>
    <w:rsid w:val="00E1743D"/>
    <w:rsid w:val="00E1783C"/>
    <w:rsid w:val="00E17B26"/>
    <w:rsid w:val="00E2027C"/>
    <w:rsid w:val="00E20E1F"/>
    <w:rsid w:val="00E21116"/>
    <w:rsid w:val="00E21FA2"/>
    <w:rsid w:val="00E22D86"/>
    <w:rsid w:val="00E2313E"/>
    <w:rsid w:val="00E2357F"/>
    <w:rsid w:val="00E245E0"/>
    <w:rsid w:val="00E2491E"/>
    <w:rsid w:val="00E255B6"/>
    <w:rsid w:val="00E258AD"/>
    <w:rsid w:val="00E26A51"/>
    <w:rsid w:val="00E26F49"/>
    <w:rsid w:val="00E270AB"/>
    <w:rsid w:val="00E27EE7"/>
    <w:rsid w:val="00E30128"/>
    <w:rsid w:val="00E30F33"/>
    <w:rsid w:val="00E315D5"/>
    <w:rsid w:val="00E31DBC"/>
    <w:rsid w:val="00E328BA"/>
    <w:rsid w:val="00E32930"/>
    <w:rsid w:val="00E32E84"/>
    <w:rsid w:val="00E343E4"/>
    <w:rsid w:val="00E34F87"/>
    <w:rsid w:val="00E350D7"/>
    <w:rsid w:val="00E35124"/>
    <w:rsid w:val="00E35839"/>
    <w:rsid w:val="00E35F73"/>
    <w:rsid w:val="00E364CF"/>
    <w:rsid w:val="00E36AEB"/>
    <w:rsid w:val="00E372FE"/>
    <w:rsid w:val="00E416C6"/>
    <w:rsid w:val="00E4187C"/>
    <w:rsid w:val="00E41C36"/>
    <w:rsid w:val="00E41C43"/>
    <w:rsid w:val="00E42097"/>
    <w:rsid w:val="00E427EF"/>
    <w:rsid w:val="00E431D3"/>
    <w:rsid w:val="00E43344"/>
    <w:rsid w:val="00E433E9"/>
    <w:rsid w:val="00E43B2B"/>
    <w:rsid w:val="00E43B7B"/>
    <w:rsid w:val="00E44473"/>
    <w:rsid w:val="00E448BA"/>
    <w:rsid w:val="00E44906"/>
    <w:rsid w:val="00E4494C"/>
    <w:rsid w:val="00E45768"/>
    <w:rsid w:val="00E46A3E"/>
    <w:rsid w:val="00E46B03"/>
    <w:rsid w:val="00E47421"/>
    <w:rsid w:val="00E5001D"/>
    <w:rsid w:val="00E501E5"/>
    <w:rsid w:val="00E50CE9"/>
    <w:rsid w:val="00E50D40"/>
    <w:rsid w:val="00E51126"/>
    <w:rsid w:val="00E51729"/>
    <w:rsid w:val="00E51816"/>
    <w:rsid w:val="00E51C46"/>
    <w:rsid w:val="00E520B3"/>
    <w:rsid w:val="00E52910"/>
    <w:rsid w:val="00E529F5"/>
    <w:rsid w:val="00E52BE4"/>
    <w:rsid w:val="00E537C9"/>
    <w:rsid w:val="00E539E6"/>
    <w:rsid w:val="00E53CDB"/>
    <w:rsid w:val="00E54252"/>
    <w:rsid w:val="00E55002"/>
    <w:rsid w:val="00E56F2B"/>
    <w:rsid w:val="00E57818"/>
    <w:rsid w:val="00E57C48"/>
    <w:rsid w:val="00E57C76"/>
    <w:rsid w:val="00E57E20"/>
    <w:rsid w:val="00E57E97"/>
    <w:rsid w:val="00E620FA"/>
    <w:rsid w:val="00E62CC5"/>
    <w:rsid w:val="00E62E3D"/>
    <w:rsid w:val="00E62E58"/>
    <w:rsid w:val="00E643D2"/>
    <w:rsid w:val="00E646B2"/>
    <w:rsid w:val="00E654AA"/>
    <w:rsid w:val="00E65D73"/>
    <w:rsid w:val="00E65FA5"/>
    <w:rsid w:val="00E65FFE"/>
    <w:rsid w:val="00E6654A"/>
    <w:rsid w:val="00E66D85"/>
    <w:rsid w:val="00E7032A"/>
    <w:rsid w:val="00E704A2"/>
    <w:rsid w:val="00E70EFE"/>
    <w:rsid w:val="00E71808"/>
    <w:rsid w:val="00E71D05"/>
    <w:rsid w:val="00E71D8C"/>
    <w:rsid w:val="00E729FB"/>
    <w:rsid w:val="00E7311E"/>
    <w:rsid w:val="00E73563"/>
    <w:rsid w:val="00E7369B"/>
    <w:rsid w:val="00E73788"/>
    <w:rsid w:val="00E737CE"/>
    <w:rsid w:val="00E7488D"/>
    <w:rsid w:val="00E75419"/>
    <w:rsid w:val="00E75525"/>
    <w:rsid w:val="00E75E0E"/>
    <w:rsid w:val="00E75E2D"/>
    <w:rsid w:val="00E75E64"/>
    <w:rsid w:val="00E7724A"/>
    <w:rsid w:val="00E772C2"/>
    <w:rsid w:val="00E77C4B"/>
    <w:rsid w:val="00E809D1"/>
    <w:rsid w:val="00E80BF7"/>
    <w:rsid w:val="00E82100"/>
    <w:rsid w:val="00E82AE8"/>
    <w:rsid w:val="00E835FA"/>
    <w:rsid w:val="00E84875"/>
    <w:rsid w:val="00E84F54"/>
    <w:rsid w:val="00E85118"/>
    <w:rsid w:val="00E861C9"/>
    <w:rsid w:val="00E86253"/>
    <w:rsid w:val="00E8653C"/>
    <w:rsid w:val="00E86A9E"/>
    <w:rsid w:val="00E8766D"/>
    <w:rsid w:val="00E90346"/>
    <w:rsid w:val="00E912D5"/>
    <w:rsid w:val="00E91E3E"/>
    <w:rsid w:val="00E91F1B"/>
    <w:rsid w:val="00E9215D"/>
    <w:rsid w:val="00E927E6"/>
    <w:rsid w:val="00E92C20"/>
    <w:rsid w:val="00E930EB"/>
    <w:rsid w:val="00E93A2F"/>
    <w:rsid w:val="00E94EB0"/>
    <w:rsid w:val="00E97354"/>
    <w:rsid w:val="00EA08F6"/>
    <w:rsid w:val="00EA0921"/>
    <w:rsid w:val="00EA2891"/>
    <w:rsid w:val="00EA29A6"/>
    <w:rsid w:val="00EA3232"/>
    <w:rsid w:val="00EA3A10"/>
    <w:rsid w:val="00EA4011"/>
    <w:rsid w:val="00EA4151"/>
    <w:rsid w:val="00EA46A0"/>
    <w:rsid w:val="00EA539C"/>
    <w:rsid w:val="00EA5FC7"/>
    <w:rsid w:val="00EA66DC"/>
    <w:rsid w:val="00EA7486"/>
    <w:rsid w:val="00EA76DC"/>
    <w:rsid w:val="00EB14C3"/>
    <w:rsid w:val="00EB1AA0"/>
    <w:rsid w:val="00EB1C01"/>
    <w:rsid w:val="00EB1EB3"/>
    <w:rsid w:val="00EB23B0"/>
    <w:rsid w:val="00EB24E6"/>
    <w:rsid w:val="00EB308A"/>
    <w:rsid w:val="00EB3C48"/>
    <w:rsid w:val="00EB3F67"/>
    <w:rsid w:val="00EB59F7"/>
    <w:rsid w:val="00EB5AE1"/>
    <w:rsid w:val="00EB6FB8"/>
    <w:rsid w:val="00EB73BC"/>
    <w:rsid w:val="00EB7704"/>
    <w:rsid w:val="00EB791F"/>
    <w:rsid w:val="00EC00FA"/>
    <w:rsid w:val="00EC08DB"/>
    <w:rsid w:val="00EC0908"/>
    <w:rsid w:val="00EC0E87"/>
    <w:rsid w:val="00EC20C5"/>
    <w:rsid w:val="00EC21CB"/>
    <w:rsid w:val="00EC21CD"/>
    <w:rsid w:val="00EC2201"/>
    <w:rsid w:val="00EC226D"/>
    <w:rsid w:val="00EC35AB"/>
    <w:rsid w:val="00EC3F77"/>
    <w:rsid w:val="00EC435B"/>
    <w:rsid w:val="00EC4926"/>
    <w:rsid w:val="00EC50E6"/>
    <w:rsid w:val="00EC5579"/>
    <w:rsid w:val="00EC6A4F"/>
    <w:rsid w:val="00EC6E9E"/>
    <w:rsid w:val="00EC74AA"/>
    <w:rsid w:val="00EC7C28"/>
    <w:rsid w:val="00EC7F72"/>
    <w:rsid w:val="00EC7FD8"/>
    <w:rsid w:val="00ED0A2A"/>
    <w:rsid w:val="00ED12C3"/>
    <w:rsid w:val="00ED1E9D"/>
    <w:rsid w:val="00ED3B9B"/>
    <w:rsid w:val="00ED5756"/>
    <w:rsid w:val="00ED64C1"/>
    <w:rsid w:val="00ED65F3"/>
    <w:rsid w:val="00ED6D10"/>
    <w:rsid w:val="00ED7275"/>
    <w:rsid w:val="00ED7F7E"/>
    <w:rsid w:val="00EE089B"/>
    <w:rsid w:val="00EE0A47"/>
    <w:rsid w:val="00EE0E34"/>
    <w:rsid w:val="00EE10BA"/>
    <w:rsid w:val="00EE1726"/>
    <w:rsid w:val="00EE17D8"/>
    <w:rsid w:val="00EE26D9"/>
    <w:rsid w:val="00EE3172"/>
    <w:rsid w:val="00EE327E"/>
    <w:rsid w:val="00EE35C2"/>
    <w:rsid w:val="00EE3E5B"/>
    <w:rsid w:val="00EE4236"/>
    <w:rsid w:val="00EE42BE"/>
    <w:rsid w:val="00EE445C"/>
    <w:rsid w:val="00EE483C"/>
    <w:rsid w:val="00EE4FE3"/>
    <w:rsid w:val="00EE52FA"/>
    <w:rsid w:val="00EE5997"/>
    <w:rsid w:val="00EE5D9A"/>
    <w:rsid w:val="00EE68E8"/>
    <w:rsid w:val="00EE6DC0"/>
    <w:rsid w:val="00EE78F5"/>
    <w:rsid w:val="00EE7B47"/>
    <w:rsid w:val="00EF089C"/>
    <w:rsid w:val="00EF0BB3"/>
    <w:rsid w:val="00EF1449"/>
    <w:rsid w:val="00EF2056"/>
    <w:rsid w:val="00EF2759"/>
    <w:rsid w:val="00EF28F5"/>
    <w:rsid w:val="00EF3BE8"/>
    <w:rsid w:val="00EF3D7D"/>
    <w:rsid w:val="00EF4879"/>
    <w:rsid w:val="00EF5AE0"/>
    <w:rsid w:val="00EF5B6E"/>
    <w:rsid w:val="00EF7329"/>
    <w:rsid w:val="00EF7867"/>
    <w:rsid w:val="00EF7BE3"/>
    <w:rsid w:val="00F003DD"/>
    <w:rsid w:val="00F004BC"/>
    <w:rsid w:val="00F004CA"/>
    <w:rsid w:val="00F00CE2"/>
    <w:rsid w:val="00F01217"/>
    <w:rsid w:val="00F0147F"/>
    <w:rsid w:val="00F021F0"/>
    <w:rsid w:val="00F02560"/>
    <w:rsid w:val="00F02C2E"/>
    <w:rsid w:val="00F04BF5"/>
    <w:rsid w:val="00F04F7B"/>
    <w:rsid w:val="00F053DB"/>
    <w:rsid w:val="00F054D2"/>
    <w:rsid w:val="00F05683"/>
    <w:rsid w:val="00F056A6"/>
    <w:rsid w:val="00F059A1"/>
    <w:rsid w:val="00F05B5D"/>
    <w:rsid w:val="00F06AA1"/>
    <w:rsid w:val="00F070B7"/>
    <w:rsid w:val="00F07861"/>
    <w:rsid w:val="00F07D19"/>
    <w:rsid w:val="00F1008C"/>
    <w:rsid w:val="00F10DC5"/>
    <w:rsid w:val="00F11548"/>
    <w:rsid w:val="00F11F82"/>
    <w:rsid w:val="00F12159"/>
    <w:rsid w:val="00F135ED"/>
    <w:rsid w:val="00F1387C"/>
    <w:rsid w:val="00F14270"/>
    <w:rsid w:val="00F146B0"/>
    <w:rsid w:val="00F14F40"/>
    <w:rsid w:val="00F15302"/>
    <w:rsid w:val="00F1707C"/>
    <w:rsid w:val="00F17FBE"/>
    <w:rsid w:val="00F22907"/>
    <w:rsid w:val="00F22EF6"/>
    <w:rsid w:val="00F23483"/>
    <w:rsid w:val="00F23F8E"/>
    <w:rsid w:val="00F240CD"/>
    <w:rsid w:val="00F24695"/>
    <w:rsid w:val="00F24FF6"/>
    <w:rsid w:val="00F2576E"/>
    <w:rsid w:val="00F25B11"/>
    <w:rsid w:val="00F26412"/>
    <w:rsid w:val="00F26552"/>
    <w:rsid w:val="00F278BB"/>
    <w:rsid w:val="00F27B7C"/>
    <w:rsid w:val="00F3133A"/>
    <w:rsid w:val="00F313E1"/>
    <w:rsid w:val="00F31868"/>
    <w:rsid w:val="00F31D21"/>
    <w:rsid w:val="00F31F63"/>
    <w:rsid w:val="00F32773"/>
    <w:rsid w:val="00F32F10"/>
    <w:rsid w:val="00F33339"/>
    <w:rsid w:val="00F33E02"/>
    <w:rsid w:val="00F34524"/>
    <w:rsid w:val="00F354BC"/>
    <w:rsid w:val="00F366C5"/>
    <w:rsid w:val="00F36788"/>
    <w:rsid w:val="00F37775"/>
    <w:rsid w:val="00F37F28"/>
    <w:rsid w:val="00F403ED"/>
    <w:rsid w:val="00F41442"/>
    <w:rsid w:val="00F41470"/>
    <w:rsid w:val="00F41493"/>
    <w:rsid w:val="00F416A7"/>
    <w:rsid w:val="00F41E12"/>
    <w:rsid w:val="00F420AC"/>
    <w:rsid w:val="00F43F07"/>
    <w:rsid w:val="00F453A0"/>
    <w:rsid w:val="00F455D2"/>
    <w:rsid w:val="00F45AD2"/>
    <w:rsid w:val="00F45C21"/>
    <w:rsid w:val="00F45E36"/>
    <w:rsid w:val="00F46A91"/>
    <w:rsid w:val="00F46F4C"/>
    <w:rsid w:val="00F47177"/>
    <w:rsid w:val="00F47C05"/>
    <w:rsid w:val="00F50512"/>
    <w:rsid w:val="00F50796"/>
    <w:rsid w:val="00F50F96"/>
    <w:rsid w:val="00F50FCE"/>
    <w:rsid w:val="00F51278"/>
    <w:rsid w:val="00F51604"/>
    <w:rsid w:val="00F51B5D"/>
    <w:rsid w:val="00F51CF0"/>
    <w:rsid w:val="00F52077"/>
    <w:rsid w:val="00F526C3"/>
    <w:rsid w:val="00F53499"/>
    <w:rsid w:val="00F54814"/>
    <w:rsid w:val="00F54CEB"/>
    <w:rsid w:val="00F54F7F"/>
    <w:rsid w:val="00F55079"/>
    <w:rsid w:val="00F551E9"/>
    <w:rsid w:val="00F552C9"/>
    <w:rsid w:val="00F555EF"/>
    <w:rsid w:val="00F55C34"/>
    <w:rsid w:val="00F55F79"/>
    <w:rsid w:val="00F56A98"/>
    <w:rsid w:val="00F601D6"/>
    <w:rsid w:val="00F60775"/>
    <w:rsid w:val="00F60CCB"/>
    <w:rsid w:val="00F61932"/>
    <w:rsid w:val="00F619F9"/>
    <w:rsid w:val="00F62D57"/>
    <w:rsid w:val="00F6302E"/>
    <w:rsid w:val="00F6411F"/>
    <w:rsid w:val="00F64D8E"/>
    <w:rsid w:val="00F651AB"/>
    <w:rsid w:val="00F65EAD"/>
    <w:rsid w:val="00F66F63"/>
    <w:rsid w:val="00F70718"/>
    <w:rsid w:val="00F71013"/>
    <w:rsid w:val="00F71C3B"/>
    <w:rsid w:val="00F72076"/>
    <w:rsid w:val="00F72789"/>
    <w:rsid w:val="00F735FA"/>
    <w:rsid w:val="00F737CA"/>
    <w:rsid w:val="00F7395C"/>
    <w:rsid w:val="00F73C88"/>
    <w:rsid w:val="00F7459A"/>
    <w:rsid w:val="00F7493D"/>
    <w:rsid w:val="00F74F8B"/>
    <w:rsid w:val="00F751DB"/>
    <w:rsid w:val="00F75449"/>
    <w:rsid w:val="00F75C8C"/>
    <w:rsid w:val="00F766B1"/>
    <w:rsid w:val="00F767BF"/>
    <w:rsid w:val="00F770D9"/>
    <w:rsid w:val="00F778C8"/>
    <w:rsid w:val="00F77E65"/>
    <w:rsid w:val="00F801BC"/>
    <w:rsid w:val="00F80342"/>
    <w:rsid w:val="00F80EDB"/>
    <w:rsid w:val="00F817FA"/>
    <w:rsid w:val="00F81E6C"/>
    <w:rsid w:val="00F82553"/>
    <w:rsid w:val="00F82EA1"/>
    <w:rsid w:val="00F830C6"/>
    <w:rsid w:val="00F83B2E"/>
    <w:rsid w:val="00F84213"/>
    <w:rsid w:val="00F84AAA"/>
    <w:rsid w:val="00F84D82"/>
    <w:rsid w:val="00F85338"/>
    <w:rsid w:val="00F85414"/>
    <w:rsid w:val="00F85CC2"/>
    <w:rsid w:val="00F860A6"/>
    <w:rsid w:val="00F862C1"/>
    <w:rsid w:val="00F868F7"/>
    <w:rsid w:val="00F87797"/>
    <w:rsid w:val="00F877EF"/>
    <w:rsid w:val="00F87F8C"/>
    <w:rsid w:val="00F92451"/>
    <w:rsid w:val="00F9323B"/>
    <w:rsid w:val="00F93403"/>
    <w:rsid w:val="00F9440B"/>
    <w:rsid w:val="00F94B76"/>
    <w:rsid w:val="00F95179"/>
    <w:rsid w:val="00F95257"/>
    <w:rsid w:val="00F95427"/>
    <w:rsid w:val="00F95E42"/>
    <w:rsid w:val="00FA0133"/>
    <w:rsid w:val="00FA0BC5"/>
    <w:rsid w:val="00FA0E3D"/>
    <w:rsid w:val="00FA1EE9"/>
    <w:rsid w:val="00FA24F5"/>
    <w:rsid w:val="00FA2938"/>
    <w:rsid w:val="00FA305A"/>
    <w:rsid w:val="00FA3328"/>
    <w:rsid w:val="00FA3DBD"/>
    <w:rsid w:val="00FA406A"/>
    <w:rsid w:val="00FA460C"/>
    <w:rsid w:val="00FA4693"/>
    <w:rsid w:val="00FA4DEC"/>
    <w:rsid w:val="00FA4E74"/>
    <w:rsid w:val="00FA5ACF"/>
    <w:rsid w:val="00FA5EC4"/>
    <w:rsid w:val="00FA606E"/>
    <w:rsid w:val="00FA636B"/>
    <w:rsid w:val="00FA6E2B"/>
    <w:rsid w:val="00FA71C4"/>
    <w:rsid w:val="00FA74AE"/>
    <w:rsid w:val="00FA77CC"/>
    <w:rsid w:val="00FA7E57"/>
    <w:rsid w:val="00FB0619"/>
    <w:rsid w:val="00FB11B8"/>
    <w:rsid w:val="00FB13E4"/>
    <w:rsid w:val="00FB154C"/>
    <w:rsid w:val="00FB16BB"/>
    <w:rsid w:val="00FB2CE9"/>
    <w:rsid w:val="00FB2FA5"/>
    <w:rsid w:val="00FB3315"/>
    <w:rsid w:val="00FB336E"/>
    <w:rsid w:val="00FB3614"/>
    <w:rsid w:val="00FB4737"/>
    <w:rsid w:val="00FB4D45"/>
    <w:rsid w:val="00FB57EC"/>
    <w:rsid w:val="00FB5ED1"/>
    <w:rsid w:val="00FB62A6"/>
    <w:rsid w:val="00FB6CCB"/>
    <w:rsid w:val="00FB6E34"/>
    <w:rsid w:val="00FB7411"/>
    <w:rsid w:val="00FB74E4"/>
    <w:rsid w:val="00FB7538"/>
    <w:rsid w:val="00FB7688"/>
    <w:rsid w:val="00FB76EF"/>
    <w:rsid w:val="00FC015F"/>
    <w:rsid w:val="00FC03D9"/>
    <w:rsid w:val="00FC07D2"/>
    <w:rsid w:val="00FC109D"/>
    <w:rsid w:val="00FC1406"/>
    <w:rsid w:val="00FC26A3"/>
    <w:rsid w:val="00FC26B5"/>
    <w:rsid w:val="00FC2D05"/>
    <w:rsid w:val="00FC3393"/>
    <w:rsid w:val="00FC3476"/>
    <w:rsid w:val="00FC3A72"/>
    <w:rsid w:val="00FC4783"/>
    <w:rsid w:val="00FC547F"/>
    <w:rsid w:val="00FC60CE"/>
    <w:rsid w:val="00FC60FB"/>
    <w:rsid w:val="00FC64B5"/>
    <w:rsid w:val="00FC6612"/>
    <w:rsid w:val="00FC6A6B"/>
    <w:rsid w:val="00FC6CF1"/>
    <w:rsid w:val="00FC73E5"/>
    <w:rsid w:val="00FC79B5"/>
    <w:rsid w:val="00FD00D5"/>
    <w:rsid w:val="00FD0606"/>
    <w:rsid w:val="00FD086E"/>
    <w:rsid w:val="00FD0AEB"/>
    <w:rsid w:val="00FD0D95"/>
    <w:rsid w:val="00FD14CA"/>
    <w:rsid w:val="00FD36A3"/>
    <w:rsid w:val="00FD4194"/>
    <w:rsid w:val="00FD55D7"/>
    <w:rsid w:val="00FD5B56"/>
    <w:rsid w:val="00FD5BFB"/>
    <w:rsid w:val="00FD6692"/>
    <w:rsid w:val="00FD6E3B"/>
    <w:rsid w:val="00FD7895"/>
    <w:rsid w:val="00FE0138"/>
    <w:rsid w:val="00FE0294"/>
    <w:rsid w:val="00FE19E4"/>
    <w:rsid w:val="00FE2380"/>
    <w:rsid w:val="00FE27C5"/>
    <w:rsid w:val="00FE2B2B"/>
    <w:rsid w:val="00FE3343"/>
    <w:rsid w:val="00FE3351"/>
    <w:rsid w:val="00FE38C6"/>
    <w:rsid w:val="00FE40AB"/>
    <w:rsid w:val="00FE5460"/>
    <w:rsid w:val="00FE6965"/>
    <w:rsid w:val="00FE69DF"/>
    <w:rsid w:val="00FE6D42"/>
    <w:rsid w:val="00FE6E59"/>
    <w:rsid w:val="00FE765E"/>
    <w:rsid w:val="00FE7F88"/>
    <w:rsid w:val="00FF03B0"/>
    <w:rsid w:val="00FF1426"/>
    <w:rsid w:val="00FF1FB3"/>
    <w:rsid w:val="00FF2AD4"/>
    <w:rsid w:val="00FF3677"/>
    <w:rsid w:val="00FF3AF7"/>
    <w:rsid w:val="00FF4AD7"/>
    <w:rsid w:val="00FF4ADF"/>
    <w:rsid w:val="00FF4EB4"/>
    <w:rsid w:val="00FF4FB7"/>
    <w:rsid w:val="00FF5010"/>
    <w:rsid w:val="00FF504C"/>
    <w:rsid w:val="00FF5453"/>
    <w:rsid w:val="00FF72BE"/>
    <w:rsid w:val="00FF73AD"/>
    <w:rsid w:val="01D0D45E"/>
    <w:rsid w:val="02E6815A"/>
    <w:rsid w:val="02ECAF36"/>
    <w:rsid w:val="02F9AFFD"/>
    <w:rsid w:val="0324ED34"/>
    <w:rsid w:val="05B6F057"/>
    <w:rsid w:val="060B6E8E"/>
    <w:rsid w:val="061410D4"/>
    <w:rsid w:val="06F4B8D5"/>
    <w:rsid w:val="0768533F"/>
    <w:rsid w:val="0881DB8B"/>
    <w:rsid w:val="0C3B455D"/>
    <w:rsid w:val="0C991B2F"/>
    <w:rsid w:val="0E22CFBA"/>
    <w:rsid w:val="0F408B53"/>
    <w:rsid w:val="0F92CB2C"/>
    <w:rsid w:val="0FBEA01B"/>
    <w:rsid w:val="12B797DC"/>
    <w:rsid w:val="133CFA25"/>
    <w:rsid w:val="13F69316"/>
    <w:rsid w:val="156D2350"/>
    <w:rsid w:val="161F2A51"/>
    <w:rsid w:val="176A7FA7"/>
    <w:rsid w:val="178E9880"/>
    <w:rsid w:val="1797C0DE"/>
    <w:rsid w:val="19961222"/>
    <w:rsid w:val="19B77081"/>
    <w:rsid w:val="1B68106D"/>
    <w:rsid w:val="1C818791"/>
    <w:rsid w:val="1E18C6D9"/>
    <w:rsid w:val="1E908C8E"/>
    <w:rsid w:val="1EA81F40"/>
    <w:rsid w:val="1ED8A832"/>
    <w:rsid w:val="2023ECF9"/>
    <w:rsid w:val="20D2A7F4"/>
    <w:rsid w:val="20F3EC77"/>
    <w:rsid w:val="210A531A"/>
    <w:rsid w:val="22379FC2"/>
    <w:rsid w:val="23384F19"/>
    <w:rsid w:val="23DE22AB"/>
    <w:rsid w:val="242D914B"/>
    <w:rsid w:val="24D8CBA6"/>
    <w:rsid w:val="2511792A"/>
    <w:rsid w:val="25CE4D1F"/>
    <w:rsid w:val="26691E41"/>
    <w:rsid w:val="267FA1CD"/>
    <w:rsid w:val="270117E7"/>
    <w:rsid w:val="2963A83F"/>
    <w:rsid w:val="29BBA3D4"/>
    <w:rsid w:val="29CBB730"/>
    <w:rsid w:val="2A07073C"/>
    <w:rsid w:val="2A21DF11"/>
    <w:rsid w:val="2B8AD701"/>
    <w:rsid w:val="2B98B1C3"/>
    <w:rsid w:val="2BBD23D0"/>
    <w:rsid w:val="2BF7CFE4"/>
    <w:rsid w:val="2D61CE6A"/>
    <w:rsid w:val="2F484329"/>
    <w:rsid w:val="30817B1D"/>
    <w:rsid w:val="30BF204B"/>
    <w:rsid w:val="31CE36C6"/>
    <w:rsid w:val="32D8FB9B"/>
    <w:rsid w:val="33DFCD8E"/>
    <w:rsid w:val="39389871"/>
    <w:rsid w:val="3A3D1A17"/>
    <w:rsid w:val="3A745211"/>
    <w:rsid w:val="3AC9107F"/>
    <w:rsid w:val="3C07E429"/>
    <w:rsid w:val="3D9C5BDC"/>
    <w:rsid w:val="3E244A33"/>
    <w:rsid w:val="3F3FFF79"/>
    <w:rsid w:val="40CA6B38"/>
    <w:rsid w:val="434E59CA"/>
    <w:rsid w:val="43A17116"/>
    <w:rsid w:val="46C220ED"/>
    <w:rsid w:val="474CBDFF"/>
    <w:rsid w:val="4A3E2730"/>
    <w:rsid w:val="4A3FEE7D"/>
    <w:rsid w:val="4AD9035B"/>
    <w:rsid w:val="4B554F3D"/>
    <w:rsid w:val="4BE1B59B"/>
    <w:rsid w:val="4E479BE3"/>
    <w:rsid w:val="4EDBA0FE"/>
    <w:rsid w:val="50D81647"/>
    <w:rsid w:val="5166FEE2"/>
    <w:rsid w:val="52226CC3"/>
    <w:rsid w:val="5287B1F2"/>
    <w:rsid w:val="5315DCB7"/>
    <w:rsid w:val="534EBF10"/>
    <w:rsid w:val="551C6A0C"/>
    <w:rsid w:val="55F25DDF"/>
    <w:rsid w:val="592A634E"/>
    <w:rsid w:val="5A2692CE"/>
    <w:rsid w:val="5B769DE6"/>
    <w:rsid w:val="5C253E48"/>
    <w:rsid w:val="5DB407DC"/>
    <w:rsid w:val="611B9DCF"/>
    <w:rsid w:val="61DD4467"/>
    <w:rsid w:val="6618FFD9"/>
    <w:rsid w:val="699708A3"/>
    <w:rsid w:val="6C74E80E"/>
    <w:rsid w:val="6CCD9988"/>
    <w:rsid w:val="6D974BBB"/>
    <w:rsid w:val="6DD2411C"/>
    <w:rsid w:val="70538E51"/>
    <w:rsid w:val="71EF5EB2"/>
    <w:rsid w:val="74044C37"/>
    <w:rsid w:val="74B1DA48"/>
    <w:rsid w:val="74FAA915"/>
    <w:rsid w:val="7601E5C3"/>
    <w:rsid w:val="765567C0"/>
    <w:rsid w:val="7709DCC0"/>
    <w:rsid w:val="7766ABA0"/>
    <w:rsid w:val="78F2618E"/>
    <w:rsid w:val="7A214684"/>
    <w:rsid w:val="7BB56E9D"/>
    <w:rsid w:val="7BEB0840"/>
    <w:rsid w:val="7D5A5FA9"/>
    <w:rsid w:val="7EA4D4B8"/>
    <w:rsid w:val="7F5059F2"/>
    <w:rsid w:val="7F8A011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C5D3C"/>
  <w15:docId w15:val="{14E5EF48-09A9-4A21-9C19-3BEA9D1D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71"/>
    <w:pPr>
      <w:jc w:val="both"/>
    </w:pPr>
    <w:rPr>
      <w:rFonts w:ascii="Arial" w:eastAsia="Times New Roman" w:hAnsi="Arial" w:cs="Times New Roman"/>
      <w:szCs w:val="24"/>
      <w:lang w:eastAsia="es-ES"/>
    </w:rPr>
  </w:style>
  <w:style w:type="paragraph" w:styleId="Ttulo1">
    <w:name w:val="heading 1"/>
    <w:basedOn w:val="Normal"/>
    <w:next w:val="Normal"/>
    <w:link w:val="Ttulo1Car"/>
    <w:uiPriority w:val="9"/>
    <w:qFormat/>
    <w:rsid w:val="009C46E3"/>
    <w:pPr>
      <w:keepNext/>
      <w:keepLines/>
      <w:spacing w:before="480"/>
      <w:outlineLvl w:val="0"/>
    </w:pPr>
    <w:rPr>
      <w:rFonts w:eastAsia="MS Gothic"/>
      <w:b/>
      <w:bCs/>
      <w:szCs w:val="28"/>
    </w:rPr>
  </w:style>
  <w:style w:type="paragraph" w:styleId="Ttulo2">
    <w:name w:val="heading 2"/>
    <w:basedOn w:val="Normal"/>
    <w:next w:val="Normal"/>
    <w:link w:val="Ttulo2Car"/>
    <w:uiPriority w:val="9"/>
    <w:unhideWhenUsed/>
    <w:qFormat/>
    <w:rsid w:val="005E51D8"/>
    <w:pPr>
      <w:keepNext/>
      <w:keepLines/>
      <w:spacing w:before="200"/>
      <w:outlineLvl w:val="1"/>
    </w:pPr>
    <w:rPr>
      <w:rFonts w:eastAsia="MS Gothic"/>
      <w:b/>
      <w:bCs/>
      <w:szCs w:val="26"/>
    </w:rPr>
  </w:style>
  <w:style w:type="paragraph" w:styleId="Ttulo7">
    <w:name w:val="heading 7"/>
    <w:basedOn w:val="Normal"/>
    <w:next w:val="Normal"/>
    <w:link w:val="Ttulo7Car"/>
    <w:uiPriority w:val="9"/>
    <w:unhideWhenUsed/>
    <w:qFormat/>
    <w:rsid w:val="00DB4071"/>
    <w:pPr>
      <w:spacing w:before="240" w:after="60"/>
      <w:outlineLvl w:val="6"/>
    </w:pPr>
    <w:rPr>
      <w:rFonts w:ascii="Calibri" w:eastAsia="MS Mincho" w:hAnsi="Calibri"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
    <w:rsid w:val="00DB4071"/>
    <w:rPr>
      <w:rFonts w:eastAsia="MS Mincho"/>
      <w:sz w:val="24"/>
      <w:szCs w:val="24"/>
      <w:lang w:eastAsia="es-ES"/>
    </w:rPr>
  </w:style>
  <w:style w:type="paragraph" w:customStyle="1" w:styleId="paragraph">
    <w:name w:val="paragraph"/>
    <w:basedOn w:val="Normal"/>
    <w:rsid w:val="00DB4071"/>
    <w:pPr>
      <w:spacing w:before="100" w:beforeAutospacing="1" w:after="100" w:afterAutospacing="1"/>
      <w:jc w:val="left"/>
    </w:pPr>
    <w:rPr>
      <w:lang w:eastAsia="es-CO"/>
    </w:rPr>
  </w:style>
  <w:style w:type="character" w:customStyle="1" w:styleId="normaltextrun">
    <w:name w:val="normaltextrun"/>
    <w:basedOn w:val="Fuentedeprrafopredeter"/>
    <w:rsid w:val="00DB4071"/>
  </w:style>
  <w:style w:type="character" w:customStyle="1" w:styleId="Ttulo1Car">
    <w:name w:val="Título 1 Car"/>
    <w:link w:val="Ttulo1"/>
    <w:uiPriority w:val="9"/>
    <w:rsid w:val="009C46E3"/>
    <w:rPr>
      <w:rFonts w:ascii="Arial" w:eastAsia="MS Gothic" w:hAnsi="Arial" w:cs="Times New Roman"/>
      <w:b/>
      <w:bCs/>
      <w:sz w:val="20"/>
      <w:szCs w:val="28"/>
      <w:lang w:eastAsia="es-ES"/>
    </w:rPr>
  </w:style>
  <w:style w:type="paragraph" w:styleId="Encabezado">
    <w:name w:val="header"/>
    <w:basedOn w:val="Normal"/>
    <w:link w:val="EncabezadoCar"/>
    <w:uiPriority w:val="99"/>
    <w:unhideWhenUsed/>
    <w:rsid w:val="00DB4071"/>
    <w:pPr>
      <w:tabs>
        <w:tab w:val="center" w:pos="4680"/>
        <w:tab w:val="right" w:pos="9360"/>
      </w:tabs>
    </w:pPr>
  </w:style>
  <w:style w:type="character" w:customStyle="1" w:styleId="EncabezadoCar">
    <w:name w:val="Encabezado Car"/>
    <w:link w:val="Encabezado"/>
    <w:uiPriority w:val="99"/>
    <w:rsid w:val="00DB4071"/>
    <w:rPr>
      <w:rFonts w:ascii="Arial" w:eastAsia="Times New Roman" w:hAnsi="Arial" w:cs="Times New Roman"/>
      <w:sz w:val="20"/>
      <w:szCs w:val="24"/>
      <w:lang w:eastAsia="es-ES"/>
    </w:rPr>
  </w:style>
  <w:style w:type="paragraph" w:styleId="Piedepgina">
    <w:name w:val="footer"/>
    <w:basedOn w:val="Normal"/>
    <w:link w:val="PiedepginaCar"/>
    <w:uiPriority w:val="99"/>
    <w:unhideWhenUsed/>
    <w:rsid w:val="00DB4071"/>
    <w:pPr>
      <w:tabs>
        <w:tab w:val="center" w:pos="4680"/>
        <w:tab w:val="right" w:pos="9360"/>
      </w:tabs>
    </w:pPr>
  </w:style>
  <w:style w:type="character" w:customStyle="1" w:styleId="PiedepginaCar">
    <w:name w:val="Pie de página Car"/>
    <w:link w:val="Piedepgina"/>
    <w:uiPriority w:val="99"/>
    <w:rsid w:val="00DB4071"/>
    <w:rPr>
      <w:rFonts w:ascii="Arial" w:eastAsia="Times New Roman" w:hAnsi="Arial" w:cs="Times New Roman"/>
      <w:sz w:val="20"/>
      <w:szCs w:val="24"/>
      <w:lang w:eastAsia="es-ES"/>
    </w:rPr>
  </w:style>
  <w:style w:type="paragraph" w:styleId="Textodeglobo">
    <w:name w:val="Balloon Text"/>
    <w:basedOn w:val="Normal"/>
    <w:link w:val="TextodegloboCar"/>
    <w:uiPriority w:val="99"/>
    <w:semiHidden/>
    <w:unhideWhenUsed/>
    <w:rsid w:val="00DB4071"/>
    <w:rPr>
      <w:rFonts w:ascii="Tahoma" w:hAnsi="Tahoma" w:cs="Tahoma"/>
      <w:sz w:val="16"/>
      <w:szCs w:val="16"/>
    </w:rPr>
  </w:style>
  <w:style w:type="character" w:customStyle="1" w:styleId="TextodegloboCar">
    <w:name w:val="Texto de globo Car"/>
    <w:link w:val="Textodeglobo"/>
    <w:uiPriority w:val="99"/>
    <w:semiHidden/>
    <w:rsid w:val="00DB4071"/>
    <w:rPr>
      <w:rFonts w:ascii="Tahoma" w:eastAsia="Times New Roman" w:hAnsi="Tahoma" w:cs="Tahoma"/>
      <w:sz w:val="16"/>
      <w:szCs w:val="16"/>
      <w:lang w:eastAsia="es-ES"/>
    </w:rPr>
  </w:style>
  <w:style w:type="paragraph" w:styleId="Prrafodelista">
    <w:name w:val="List Paragraph"/>
    <w:basedOn w:val="Normal"/>
    <w:uiPriority w:val="34"/>
    <w:qFormat/>
    <w:rsid w:val="009C46E3"/>
    <w:pPr>
      <w:ind w:left="720"/>
      <w:contextualSpacing/>
    </w:pPr>
  </w:style>
  <w:style w:type="character" w:styleId="Refdecomentario">
    <w:name w:val="annotation reference"/>
    <w:uiPriority w:val="99"/>
    <w:semiHidden/>
    <w:unhideWhenUsed/>
    <w:rsid w:val="009C46E3"/>
    <w:rPr>
      <w:sz w:val="16"/>
      <w:szCs w:val="16"/>
    </w:rPr>
  </w:style>
  <w:style w:type="paragraph" w:styleId="Textocomentario">
    <w:name w:val="annotation text"/>
    <w:basedOn w:val="Normal"/>
    <w:link w:val="TextocomentarioCar"/>
    <w:uiPriority w:val="99"/>
    <w:unhideWhenUsed/>
    <w:rsid w:val="009C46E3"/>
    <w:rPr>
      <w:szCs w:val="20"/>
    </w:rPr>
  </w:style>
  <w:style w:type="character" w:customStyle="1" w:styleId="TextocomentarioCar">
    <w:name w:val="Texto comentario Car"/>
    <w:link w:val="Textocomentario"/>
    <w:uiPriority w:val="99"/>
    <w:rsid w:val="009C46E3"/>
    <w:rPr>
      <w:rFonts w:ascii="Arial" w:eastAsia="Times New Roman" w:hAnsi="Arial" w:cs="Times New Roman"/>
      <w:sz w:val="20"/>
      <w:szCs w:val="20"/>
      <w:lang w:eastAsia="es-ES"/>
    </w:rPr>
  </w:style>
  <w:style w:type="character" w:customStyle="1" w:styleId="eop">
    <w:name w:val="eop"/>
    <w:basedOn w:val="Fuentedeprrafopredeter"/>
    <w:rsid w:val="009C46E3"/>
  </w:style>
  <w:style w:type="paragraph" w:styleId="Sinespaciado">
    <w:name w:val="No Spacing"/>
    <w:aliases w:val="Titulo 2"/>
    <w:uiPriority w:val="1"/>
    <w:qFormat/>
    <w:rsid w:val="009C46E3"/>
    <w:pPr>
      <w:jc w:val="both"/>
    </w:pPr>
    <w:rPr>
      <w:rFonts w:ascii="Arial" w:eastAsia="Times New Roman" w:hAnsi="Arial" w:cs="Times New Roman"/>
      <w:b/>
      <w:szCs w:val="24"/>
      <w:lang w:eastAsia="es-ES"/>
    </w:rPr>
  </w:style>
  <w:style w:type="character" w:customStyle="1" w:styleId="Ttulo2Car">
    <w:name w:val="Título 2 Car"/>
    <w:link w:val="Ttulo2"/>
    <w:uiPriority w:val="9"/>
    <w:rsid w:val="005E51D8"/>
    <w:rPr>
      <w:rFonts w:ascii="Arial" w:eastAsia="MS Gothic" w:hAnsi="Arial" w:cs="Times New Roman"/>
      <w:b/>
      <w:bCs/>
      <w:sz w:val="20"/>
      <w:szCs w:val="26"/>
      <w:lang w:eastAsia="es-ES"/>
    </w:rPr>
  </w:style>
  <w:style w:type="paragraph" w:styleId="TtuloTDC">
    <w:name w:val="TOC Heading"/>
    <w:basedOn w:val="Ttulo1"/>
    <w:next w:val="Normal"/>
    <w:uiPriority w:val="39"/>
    <w:semiHidden/>
    <w:unhideWhenUsed/>
    <w:qFormat/>
    <w:rsid w:val="009C46E3"/>
    <w:pPr>
      <w:spacing w:line="276" w:lineRule="auto"/>
      <w:jc w:val="left"/>
      <w:outlineLvl w:val="9"/>
    </w:pPr>
    <w:rPr>
      <w:lang w:eastAsia="es-CO"/>
    </w:rPr>
  </w:style>
  <w:style w:type="paragraph" w:styleId="TDC1">
    <w:name w:val="toc 1"/>
    <w:basedOn w:val="Normal"/>
    <w:next w:val="Normal"/>
    <w:autoRedefine/>
    <w:uiPriority w:val="39"/>
    <w:unhideWhenUsed/>
    <w:rsid w:val="005F1732"/>
    <w:pPr>
      <w:tabs>
        <w:tab w:val="left" w:pos="440"/>
        <w:tab w:val="right" w:leader="dot" w:pos="9350"/>
      </w:tabs>
      <w:spacing w:after="100"/>
    </w:pPr>
  </w:style>
  <w:style w:type="paragraph" w:styleId="TDC2">
    <w:name w:val="toc 2"/>
    <w:basedOn w:val="Normal"/>
    <w:next w:val="Normal"/>
    <w:autoRedefine/>
    <w:uiPriority w:val="39"/>
    <w:unhideWhenUsed/>
    <w:rsid w:val="00924A07"/>
    <w:pPr>
      <w:tabs>
        <w:tab w:val="left" w:pos="880"/>
        <w:tab w:val="right" w:leader="dot" w:pos="9350"/>
      </w:tabs>
      <w:spacing w:after="100"/>
      <w:ind w:left="200"/>
    </w:pPr>
  </w:style>
  <w:style w:type="character" w:styleId="Hipervnculo">
    <w:name w:val="Hyperlink"/>
    <w:uiPriority w:val="99"/>
    <w:unhideWhenUsed/>
    <w:rsid w:val="009C46E3"/>
    <w:rPr>
      <w:color w:val="0000FF"/>
      <w:u w:val="single"/>
    </w:rPr>
  </w:style>
  <w:style w:type="paragraph" w:styleId="NormalWeb">
    <w:name w:val="Normal (Web)"/>
    <w:basedOn w:val="Normal"/>
    <w:uiPriority w:val="99"/>
    <w:unhideWhenUsed/>
    <w:rsid w:val="005E51D8"/>
    <w:pPr>
      <w:spacing w:before="100" w:beforeAutospacing="1" w:after="100" w:afterAutospacing="1"/>
      <w:jc w:val="left"/>
    </w:pPr>
    <w:rPr>
      <w:lang w:eastAsia="es-CO"/>
    </w:rPr>
  </w:style>
  <w:style w:type="character" w:styleId="nfasis">
    <w:name w:val="Emphasis"/>
    <w:uiPriority w:val="20"/>
    <w:qFormat/>
    <w:rsid w:val="00AE76E7"/>
    <w:rPr>
      <w:i/>
      <w:iCs/>
    </w:rPr>
  </w:style>
  <w:style w:type="paragraph" w:styleId="Revisin">
    <w:name w:val="Revision"/>
    <w:hidden/>
    <w:uiPriority w:val="99"/>
    <w:semiHidden/>
    <w:rsid w:val="00CB6C2A"/>
    <w:rPr>
      <w:rFonts w:ascii="Arial" w:eastAsia="Times New Roman" w:hAnsi="Arial" w:cs="Times New Roman"/>
      <w:szCs w:val="24"/>
      <w:lang w:eastAsia="es-ES"/>
    </w:rPr>
  </w:style>
  <w:style w:type="paragraph" w:styleId="Asuntodelcomentario">
    <w:name w:val="annotation subject"/>
    <w:basedOn w:val="Textocomentario"/>
    <w:next w:val="Textocomentario"/>
    <w:link w:val="AsuntodelcomentarioCar"/>
    <w:uiPriority w:val="99"/>
    <w:semiHidden/>
    <w:unhideWhenUsed/>
    <w:rsid w:val="00D81785"/>
    <w:rPr>
      <w:b/>
      <w:bCs/>
    </w:rPr>
  </w:style>
  <w:style w:type="character" w:customStyle="1" w:styleId="AsuntodelcomentarioCar">
    <w:name w:val="Asunto del comentario Car"/>
    <w:link w:val="Asuntodelcomentario"/>
    <w:uiPriority w:val="99"/>
    <w:semiHidden/>
    <w:rsid w:val="00D81785"/>
    <w:rPr>
      <w:rFonts w:ascii="Arial" w:eastAsia="Times New Roman" w:hAnsi="Arial" w:cs="Times New Roman"/>
      <w:b/>
      <w:bCs/>
      <w:sz w:val="20"/>
      <w:szCs w:val="20"/>
      <w:lang w:eastAsia="es-ES"/>
    </w:rPr>
  </w:style>
  <w:style w:type="table" w:styleId="Tablaconcuadrcula">
    <w:name w:val="Table Grid"/>
    <w:basedOn w:val="Tablanormal"/>
    <w:rsid w:val="0007057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1D5F2A"/>
  </w:style>
  <w:style w:type="paragraph" w:styleId="Textonotapie">
    <w:name w:val="footnote text"/>
    <w:basedOn w:val="Normal"/>
    <w:link w:val="TextonotapieCar"/>
    <w:uiPriority w:val="99"/>
    <w:unhideWhenUsed/>
    <w:rsid w:val="00BE4586"/>
    <w:rPr>
      <w:szCs w:val="20"/>
    </w:rPr>
  </w:style>
  <w:style w:type="character" w:customStyle="1" w:styleId="TextonotapieCar">
    <w:name w:val="Texto nota pie Car"/>
    <w:link w:val="Textonotapie"/>
    <w:uiPriority w:val="99"/>
    <w:rsid w:val="00BE4586"/>
    <w:rPr>
      <w:rFonts w:ascii="Arial" w:eastAsia="Times New Roman" w:hAnsi="Arial" w:cs="Times New Roman"/>
      <w:sz w:val="20"/>
      <w:szCs w:val="20"/>
      <w:lang w:eastAsia="es-ES"/>
    </w:rPr>
  </w:style>
  <w:style w:type="character" w:styleId="Refdenotaalpie">
    <w:name w:val="footnote reference"/>
    <w:uiPriority w:val="99"/>
    <w:unhideWhenUsed/>
    <w:rsid w:val="00BE4586"/>
    <w:rPr>
      <w:vertAlign w:val="superscript"/>
    </w:rPr>
  </w:style>
  <w:style w:type="paragraph" w:styleId="Textonotaalfinal">
    <w:name w:val="endnote text"/>
    <w:basedOn w:val="Normal"/>
    <w:link w:val="TextonotaalfinalCar"/>
    <w:uiPriority w:val="99"/>
    <w:semiHidden/>
    <w:unhideWhenUsed/>
    <w:rsid w:val="005A7A62"/>
    <w:rPr>
      <w:szCs w:val="20"/>
    </w:rPr>
  </w:style>
  <w:style w:type="character" w:customStyle="1" w:styleId="TextonotaalfinalCar">
    <w:name w:val="Texto nota al final Car"/>
    <w:link w:val="Textonotaalfinal"/>
    <w:uiPriority w:val="99"/>
    <w:semiHidden/>
    <w:rsid w:val="005A7A62"/>
    <w:rPr>
      <w:rFonts w:ascii="Arial" w:eastAsia="Times New Roman" w:hAnsi="Arial" w:cs="Times New Roman"/>
      <w:sz w:val="20"/>
      <w:szCs w:val="20"/>
      <w:lang w:eastAsia="es-ES"/>
    </w:rPr>
  </w:style>
  <w:style w:type="character" w:styleId="Refdenotaalfinal">
    <w:name w:val="endnote reference"/>
    <w:uiPriority w:val="99"/>
    <w:semiHidden/>
    <w:unhideWhenUsed/>
    <w:rsid w:val="005A7A62"/>
    <w:rPr>
      <w:vertAlign w:val="superscript"/>
    </w:rPr>
  </w:style>
  <w:style w:type="character" w:customStyle="1" w:styleId="Mencinsinresolver1">
    <w:name w:val="Mención sin resolver1"/>
    <w:uiPriority w:val="99"/>
    <w:semiHidden/>
    <w:unhideWhenUsed/>
    <w:rsid w:val="0023562A"/>
    <w:rPr>
      <w:color w:val="605E5C"/>
      <w:shd w:val="clear" w:color="auto" w:fill="E1DFDD"/>
    </w:rPr>
  </w:style>
  <w:style w:type="paragraph" w:customStyle="1" w:styleId="TableParagraph">
    <w:name w:val="Table Paragraph"/>
    <w:basedOn w:val="Normal"/>
    <w:uiPriority w:val="1"/>
    <w:qFormat/>
    <w:rsid w:val="000B21EB"/>
    <w:pPr>
      <w:widowControl w:val="0"/>
      <w:autoSpaceDE w:val="0"/>
      <w:autoSpaceDN w:val="0"/>
      <w:jc w:val="left"/>
    </w:pPr>
    <w:rPr>
      <w:rFonts w:ascii="Arial MT" w:eastAsia="Arial MT" w:hAnsi="Arial MT" w:cs="Arial MT"/>
      <w:sz w:val="22"/>
      <w:szCs w:val="22"/>
      <w:lang w:val="es-ES" w:eastAsia="en-US"/>
    </w:rPr>
  </w:style>
  <w:style w:type="character" w:styleId="Fuerte">
    <w:name w:val="Strong"/>
    <w:basedOn w:val="Fuentedeprrafopredeter"/>
    <w:uiPriority w:val="22"/>
    <w:qFormat/>
    <w:rsid w:val="001C5602"/>
    <w:rPr>
      <w:b/>
      <w:bCs/>
    </w:rPr>
  </w:style>
  <w:style w:type="character" w:styleId="Mencinsinresolver">
    <w:name w:val="Unresolved Mention"/>
    <w:basedOn w:val="Fuentedeprrafopredeter"/>
    <w:uiPriority w:val="99"/>
    <w:semiHidden/>
    <w:unhideWhenUsed/>
    <w:rsid w:val="00876D1B"/>
    <w:rPr>
      <w:color w:val="605E5C"/>
      <w:shd w:val="clear" w:color="auto" w:fill="E1DFDD"/>
    </w:rPr>
  </w:style>
  <w:style w:type="paragraph" w:styleId="HTMLconformatoprevio">
    <w:name w:val="HTML Preformatted"/>
    <w:basedOn w:val="Normal"/>
    <w:link w:val="HTMLconformatoprevioCar"/>
    <w:uiPriority w:val="99"/>
    <w:semiHidden/>
    <w:unhideWhenUsed/>
    <w:rsid w:val="00B54A9F"/>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B54A9F"/>
    <w:rPr>
      <w:rFonts w:ascii="Consolas" w:eastAsia="Times New Roman" w:hAnsi="Consolas" w:cs="Times New Roman"/>
      <w:lang w:eastAsia="es-ES"/>
    </w:rPr>
  </w:style>
  <w:style w:type="paragraph" w:customStyle="1" w:styleId="Default">
    <w:name w:val="Default"/>
    <w:rsid w:val="00095A12"/>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010">
      <w:bodyDiv w:val="1"/>
      <w:marLeft w:val="0"/>
      <w:marRight w:val="0"/>
      <w:marTop w:val="0"/>
      <w:marBottom w:val="0"/>
      <w:divBdr>
        <w:top w:val="none" w:sz="0" w:space="0" w:color="auto"/>
        <w:left w:val="none" w:sz="0" w:space="0" w:color="auto"/>
        <w:bottom w:val="none" w:sz="0" w:space="0" w:color="auto"/>
        <w:right w:val="none" w:sz="0" w:space="0" w:color="auto"/>
      </w:divBdr>
    </w:div>
    <w:div w:id="34545537">
      <w:bodyDiv w:val="1"/>
      <w:marLeft w:val="0"/>
      <w:marRight w:val="0"/>
      <w:marTop w:val="0"/>
      <w:marBottom w:val="0"/>
      <w:divBdr>
        <w:top w:val="none" w:sz="0" w:space="0" w:color="auto"/>
        <w:left w:val="none" w:sz="0" w:space="0" w:color="auto"/>
        <w:bottom w:val="none" w:sz="0" w:space="0" w:color="auto"/>
        <w:right w:val="none" w:sz="0" w:space="0" w:color="auto"/>
      </w:divBdr>
      <w:divsChild>
        <w:div w:id="854460405">
          <w:marLeft w:val="0"/>
          <w:marRight w:val="0"/>
          <w:marTop w:val="0"/>
          <w:marBottom w:val="0"/>
          <w:divBdr>
            <w:top w:val="none" w:sz="0" w:space="0" w:color="auto"/>
            <w:left w:val="none" w:sz="0" w:space="0" w:color="auto"/>
            <w:bottom w:val="none" w:sz="0" w:space="0" w:color="auto"/>
            <w:right w:val="none" w:sz="0" w:space="0" w:color="auto"/>
          </w:divBdr>
        </w:div>
        <w:div w:id="988243858">
          <w:marLeft w:val="0"/>
          <w:marRight w:val="0"/>
          <w:marTop w:val="0"/>
          <w:marBottom w:val="0"/>
          <w:divBdr>
            <w:top w:val="none" w:sz="0" w:space="0" w:color="auto"/>
            <w:left w:val="none" w:sz="0" w:space="0" w:color="auto"/>
            <w:bottom w:val="none" w:sz="0" w:space="0" w:color="auto"/>
            <w:right w:val="none" w:sz="0" w:space="0" w:color="auto"/>
          </w:divBdr>
        </w:div>
      </w:divsChild>
    </w:div>
    <w:div w:id="113982539">
      <w:bodyDiv w:val="1"/>
      <w:marLeft w:val="0"/>
      <w:marRight w:val="0"/>
      <w:marTop w:val="0"/>
      <w:marBottom w:val="0"/>
      <w:divBdr>
        <w:top w:val="none" w:sz="0" w:space="0" w:color="auto"/>
        <w:left w:val="none" w:sz="0" w:space="0" w:color="auto"/>
        <w:bottom w:val="none" w:sz="0" w:space="0" w:color="auto"/>
        <w:right w:val="none" w:sz="0" w:space="0" w:color="auto"/>
      </w:divBdr>
    </w:div>
    <w:div w:id="147089067">
      <w:bodyDiv w:val="1"/>
      <w:marLeft w:val="0"/>
      <w:marRight w:val="0"/>
      <w:marTop w:val="0"/>
      <w:marBottom w:val="0"/>
      <w:divBdr>
        <w:top w:val="none" w:sz="0" w:space="0" w:color="auto"/>
        <w:left w:val="none" w:sz="0" w:space="0" w:color="auto"/>
        <w:bottom w:val="none" w:sz="0" w:space="0" w:color="auto"/>
        <w:right w:val="none" w:sz="0" w:space="0" w:color="auto"/>
      </w:divBdr>
    </w:div>
    <w:div w:id="154149561">
      <w:bodyDiv w:val="1"/>
      <w:marLeft w:val="0"/>
      <w:marRight w:val="0"/>
      <w:marTop w:val="0"/>
      <w:marBottom w:val="0"/>
      <w:divBdr>
        <w:top w:val="none" w:sz="0" w:space="0" w:color="auto"/>
        <w:left w:val="none" w:sz="0" w:space="0" w:color="auto"/>
        <w:bottom w:val="none" w:sz="0" w:space="0" w:color="auto"/>
        <w:right w:val="none" w:sz="0" w:space="0" w:color="auto"/>
      </w:divBdr>
    </w:div>
    <w:div w:id="246500412">
      <w:bodyDiv w:val="1"/>
      <w:marLeft w:val="0"/>
      <w:marRight w:val="0"/>
      <w:marTop w:val="0"/>
      <w:marBottom w:val="0"/>
      <w:divBdr>
        <w:top w:val="none" w:sz="0" w:space="0" w:color="auto"/>
        <w:left w:val="none" w:sz="0" w:space="0" w:color="auto"/>
        <w:bottom w:val="none" w:sz="0" w:space="0" w:color="auto"/>
        <w:right w:val="none" w:sz="0" w:space="0" w:color="auto"/>
      </w:divBdr>
    </w:div>
    <w:div w:id="269162173">
      <w:bodyDiv w:val="1"/>
      <w:marLeft w:val="0"/>
      <w:marRight w:val="0"/>
      <w:marTop w:val="0"/>
      <w:marBottom w:val="0"/>
      <w:divBdr>
        <w:top w:val="none" w:sz="0" w:space="0" w:color="auto"/>
        <w:left w:val="none" w:sz="0" w:space="0" w:color="auto"/>
        <w:bottom w:val="none" w:sz="0" w:space="0" w:color="auto"/>
        <w:right w:val="none" w:sz="0" w:space="0" w:color="auto"/>
      </w:divBdr>
    </w:div>
    <w:div w:id="271982977">
      <w:bodyDiv w:val="1"/>
      <w:marLeft w:val="0"/>
      <w:marRight w:val="0"/>
      <w:marTop w:val="0"/>
      <w:marBottom w:val="0"/>
      <w:divBdr>
        <w:top w:val="none" w:sz="0" w:space="0" w:color="auto"/>
        <w:left w:val="none" w:sz="0" w:space="0" w:color="auto"/>
        <w:bottom w:val="none" w:sz="0" w:space="0" w:color="auto"/>
        <w:right w:val="none" w:sz="0" w:space="0" w:color="auto"/>
      </w:divBdr>
    </w:div>
    <w:div w:id="288821117">
      <w:bodyDiv w:val="1"/>
      <w:marLeft w:val="0"/>
      <w:marRight w:val="0"/>
      <w:marTop w:val="0"/>
      <w:marBottom w:val="0"/>
      <w:divBdr>
        <w:top w:val="none" w:sz="0" w:space="0" w:color="auto"/>
        <w:left w:val="none" w:sz="0" w:space="0" w:color="auto"/>
        <w:bottom w:val="none" w:sz="0" w:space="0" w:color="auto"/>
        <w:right w:val="none" w:sz="0" w:space="0" w:color="auto"/>
      </w:divBdr>
    </w:div>
    <w:div w:id="296225237">
      <w:bodyDiv w:val="1"/>
      <w:marLeft w:val="0"/>
      <w:marRight w:val="0"/>
      <w:marTop w:val="0"/>
      <w:marBottom w:val="0"/>
      <w:divBdr>
        <w:top w:val="none" w:sz="0" w:space="0" w:color="auto"/>
        <w:left w:val="none" w:sz="0" w:space="0" w:color="auto"/>
        <w:bottom w:val="none" w:sz="0" w:space="0" w:color="auto"/>
        <w:right w:val="none" w:sz="0" w:space="0" w:color="auto"/>
      </w:divBdr>
    </w:div>
    <w:div w:id="382406766">
      <w:bodyDiv w:val="1"/>
      <w:marLeft w:val="0"/>
      <w:marRight w:val="0"/>
      <w:marTop w:val="0"/>
      <w:marBottom w:val="0"/>
      <w:divBdr>
        <w:top w:val="none" w:sz="0" w:space="0" w:color="auto"/>
        <w:left w:val="none" w:sz="0" w:space="0" w:color="auto"/>
        <w:bottom w:val="none" w:sz="0" w:space="0" w:color="auto"/>
        <w:right w:val="none" w:sz="0" w:space="0" w:color="auto"/>
      </w:divBdr>
    </w:div>
    <w:div w:id="405614527">
      <w:bodyDiv w:val="1"/>
      <w:marLeft w:val="0"/>
      <w:marRight w:val="0"/>
      <w:marTop w:val="0"/>
      <w:marBottom w:val="0"/>
      <w:divBdr>
        <w:top w:val="none" w:sz="0" w:space="0" w:color="auto"/>
        <w:left w:val="none" w:sz="0" w:space="0" w:color="auto"/>
        <w:bottom w:val="none" w:sz="0" w:space="0" w:color="auto"/>
        <w:right w:val="none" w:sz="0" w:space="0" w:color="auto"/>
      </w:divBdr>
    </w:div>
    <w:div w:id="426777048">
      <w:bodyDiv w:val="1"/>
      <w:marLeft w:val="0"/>
      <w:marRight w:val="0"/>
      <w:marTop w:val="0"/>
      <w:marBottom w:val="0"/>
      <w:divBdr>
        <w:top w:val="none" w:sz="0" w:space="0" w:color="auto"/>
        <w:left w:val="none" w:sz="0" w:space="0" w:color="auto"/>
        <w:bottom w:val="none" w:sz="0" w:space="0" w:color="auto"/>
        <w:right w:val="none" w:sz="0" w:space="0" w:color="auto"/>
      </w:divBdr>
    </w:div>
    <w:div w:id="451094665">
      <w:bodyDiv w:val="1"/>
      <w:marLeft w:val="0"/>
      <w:marRight w:val="0"/>
      <w:marTop w:val="0"/>
      <w:marBottom w:val="0"/>
      <w:divBdr>
        <w:top w:val="none" w:sz="0" w:space="0" w:color="auto"/>
        <w:left w:val="none" w:sz="0" w:space="0" w:color="auto"/>
        <w:bottom w:val="none" w:sz="0" w:space="0" w:color="auto"/>
        <w:right w:val="none" w:sz="0" w:space="0" w:color="auto"/>
      </w:divBdr>
    </w:div>
    <w:div w:id="542984483">
      <w:bodyDiv w:val="1"/>
      <w:marLeft w:val="0"/>
      <w:marRight w:val="0"/>
      <w:marTop w:val="0"/>
      <w:marBottom w:val="0"/>
      <w:divBdr>
        <w:top w:val="none" w:sz="0" w:space="0" w:color="auto"/>
        <w:left w:val="none" w:sz="0" w:space="0" w:color="auto"/>
        <w:bottom w:val="none" w:sz="0" w:space="0" w:color="auto"/>
        <w:right w:val="none" w:sz="0" w:space="0" w:color="auto"/>
      </w:divBdr>
      <w:divsChild>
        <w:div w:id="651910067">
          <w:marLeft w:val="0"/>
          <w:marRight w:val="0"/>
          <w:marTop w:val="0"/>
          <w:marBottom w:val="0"/>
          <w:divBdr>
            <w:top w:val="none" w:sz="0" w:space="0" w:color="auto"/>
            <w:left w:val="none" w:sz="0" w:space="0" w:color="auto"/>
            <w:bottom w:val="none" w:sz="0" w:space="0" w:color="auto"/>
            <w:right w:val="none" w:sz="0" w:space="0" w:color="auto"/>
          </w:divBdr>
        </w:div>
        <w:div w:id="2001736943">
          <w:marLeft w:val="0"/>
          <w:marRight w:val="0"/>
          <w:marTop w:val="0"/>
          <w:marBottom w:val="0"/>
          <w:divBdr>
            <w:top w:val="none" w:sz="0" w:space="0" w:color="auto"/>
            <w:left w:val="none" w:sz="0" w:space="0" w:color="auto"/>
            <w:bottom w:val="none" w:sz="0" w:space="0" w:color="auto"/>
            <w:right w:val="none" w:sz="0" w:space="0" w:color="auto"/>
          </w:divBdr>
        </w:div>
      </w:divsChild>
    </w:div>
    <w:div w:id="555358549">
      <w:bodyDiv w:val="1"/>
      <w:marLeft w:val="0"/>
      <w:marRight w:val="0"/>
      <w:marTop w:val="0"/>
      <w:marBottom w:val="0"/>
      <w:divBdr>
        <w:top w:val="none" w:sz="0" w:space="0" w:color="auto"/>
        <w:left w:val="none" w:sz="0" w:space="0" w:color="auto"/>
        <w:bottom w:val="none" w:sz="0" w:space="0" w:color="auto"/>
        <w:right w:val="none" w:sz="0" w:space="0" w:color="auto"/>
      </w:divBdr>
    </w:div>
    <w:div w:id="597717077">
      <w:bodyDiv w:val="1"/>
      <w:marLeft w:val="0"/>
      <w:marRight w:val="0"/>
      <w:marTop w:val="0"/>
      <w:marBottom w:val="0"/>
      <w:divBdr>
        <w:top w:val="none" w:sz="0" w:space="0" w:color="auto"/>
        <w:left w:val="none" w:sz="0" w:space="0" w:color="auto"/>
        <w:bottom w:val="none" w:sz="0" w:space="0" w:color="auto"/>
        <w:right w:val="none" w:sz="0" w:space="0" w:color="auto"/>
      </w:divBdr>
    </w:div>
    <w:div w:id="617831958">
      <w:bodyDiv w:val="1"/>
      <w:marLeft w:val="0"/>
      <w:marRight w:val="0"/>
      <w:marTop w:val="0"/>
      <w:marBottom w:val="0"/>
      <w:divBdr>
        <w:top w:val="none" w:sz="0" w:space="0" w:color="auto"/>
        <w:left w:val="none" w:sz="0" w:space="0" w:color="auto"/>
        <w:bottom w:val="none" w:sz="0" w:space="0" w:color="auto"/>
        <w:right w:val="none" w:sz="0" w:space="0" w:color="auto"/>
      </w:divBdr>
      <w:divsChild>
        <w:div w:id="1484615377">
          <w:marLeft w:val="0"/>
          <w:marRight w:val="0"/>
          <w:marTop w:val="0"/>
          <w:marBottom w:val="0"/>
          <w:divBdr>
            <w:top w:val="none" w:sz="0" w:space="0" w:color="auto"/>
            <w:left w:val="none" w:sz="0" w:space="0" w:color="auto"/>
            <w:bottom w:val="none" w:sz="0" w:space="0" w:color="auto"/>
            <w:right w:val="none" w:sz="0" w:space="0" w:color="auto"/>
          </w:divBdr>
        </w:div>
        <w:div w:id="1731465064">
          <w:marLeft w:val="0"/>
          <w:marRight w:val="0"/>
          <w:marTop w:val="0"/>
          <w:marBottom w:val="0"/>
          <w:divBdr>
            <w:top w:val="none" w:sz="0" w:space="0" w:color="auto"/>
            <w:left w:val="none" w:sz="0" w:space="0" w:color="auto"/>
            <w:bottom w:val="none" w:sz="0" w:space="0" w:color="auto"/>
            <w:right w:val="none" w:sz="0" w:space="0" w:color="auto"/>
          </w:divBdr>
        </w:div>
      </w:divsChild>
    </w:div>
    <w:div w:id="691539696">
      <w:bodyDiv w:val="1"/>
      <w:marLeft w:val="0"/>
      <w:marRight w:val="0"/>
      <w:marTop w:val="0"/>
      <w:marBottom w:val="0"/>
      <w:divBdr>
        <w:top w:val="none" w:sz="0" w:space="0" w:color="auto"/>
        <w:left w:val="none" w:sz="0" w:space="0" w:color="auto"/>
        <w:bottom w:val="none" w:sz="0" w:space="0" w:color="auto"/>
        <w:right w:val="none" w:sz="0" w:space="0" w:color="auto"/>
      </w:divBdr>
    </w:div>
    <w:div w:id="732510928">
      <w:bodyDiv w:val="1"/>
      <w:marLeft w:val="0"/>
      <w:marRight w:val="0"/>
      <w:marTop w:val="0"/>
      <w:marBottom w:val="0"/>
      <w:divBdr>
        <w:top w:val="none" w:sz="0" w:space="0" w:color="auto"/>
        <w:left w:val="none" w:sz="0" w:space="0" w:color="auto"/>
        <w:bottom w:val="none" w:sz="0" w:space="0" w:color="auto"/>
        <w:right w:val="none" w:sz="0" w:space="0" w:color="auto"/>
      </w:divBdr>
    </w:div>
    <w:div w:id="756244659">
      <w:bodyDiv w:val="1"/>
      <w:marLeft w:val="0"/>
      <w:marRight w:val="0"/>
      <w:marTop w:val="0"/>
      <w:marBottom w:val="0"/>
      <w:divBdr>
        <w:top w:val="none" w:sz="0" w:space="0" w:color="auto"/>
        <w:left w:val="none" w:sz="0" w:space="0" w:color="auto"/>
        <w:bottom w:val="none" w:sz="0" w:space="0" w:color="auto"/>
        <w:right w:val="none" w:sz="0" w:space="0" w:color="auto"/>
      </w:divBdr>
    </w:div>
    <w:div w:id="761954037">
      <w:bodyDiv w:val="1"/>
      <w:marLeft w:val="0"/>
      <w:marRight w:val="0"/>
      <w:marTop w:val="0"/>
      <w:marBottom w:val="0"/>
      <w:divBdr>
        <w:top w:val="none" w:sz="0" w:space="0" w:color="auto"/>
        <w:left w:val="none" w:sz="0" w:space="0" w:color="auto"/>
        <w:bottom w:val="none" w:sz="0" w:space="0" w:color="auto"/>
        <w:right w:val="none" w:sz="0" w:space="0" w:color="auto"/>
      </w:divBdr>
      <w:divsChild>
        <w:div w:id="26106558">
          <w:marLeft w:val="0"/>
          <w:marRight w:val="0"/>
          <w:marTop w:val="0"/>
          <w:marBottom w:val="0"/>
          <w:divBdr>
            <w:top w:val="none" w:sz="0" w:space="0" w:color="auto"/>
            <w:left w:val="none" w:sz="0" w:space="0" w:color="auto"/>
            <w:bottom w:val="none" w:sz="0" w:space="0" w:color="auto"/>
            <w:right w:val="none" w:sz="0" w:space="0" w:color="auto"/>
          </w:divBdr>
        </w:div>
        <w:div w:id="490407719">
          <w:marLeft w:val="0"/>
          <w:marRight w:val="0"/>
          <w:marTop w:val="0"/>
          <w:marBottom w:val="0"/>
          <w:divBdr>
            <w:top w:val="none" w:sz="0" w:space="0" w:color="auto"/>
            <w:left w:val="none" w:sz="0" w:space="0" w:color="auto"/>
            <w:bottom w:val="none" w:sz="0" w:space="0" w:color="auto"/>
            <w:right w:val="none" w:sz="0" w:space="0" w:color="auto"/>
          </w:divBdr>
        </w:div>
        <w:div w:id="509682146">
          <w:marLeft w:val="0"/>
          <w:marRight w:val="0"/>
          <w:marTop w:val="0"/>
          <w:marBottom w:val="0"/>
          <w:divBdr>
            <w:top w:val="none" w:sz="0" w:space="0" w:color="auto"/>
            <w:left w:val="none" w:sz="0" w:space="0" w:color="auto"/>
            <w:bottom w:val="none" w:sz="0" w:space="0" w:color="auto"/>
            <w:right w:val="none" w:sz="0" w:space="0" w:color="auto"/>
          </w:divBdr>
        </w:div>
        <w:div w:id="989285097">
          <w:marLeft w:val="0"/>
          <w:marRight w:val="0"/>
          <w:marTop w:val="0"/>
          <w:marBottom w:val="0"/>
          <w:divBdr>
            <w:top w:val="none" w:sz="0" w:space="0" w:color="auto"/>
            <w:left w:val="none" w:sz="0" w:space="0" w:color="auto"/>
            <w:bottom w:val="none" w:sz="0" w:space="0" w:color="auto"/>
            <w:right w:val="none" w:sz="0" w:space="0" w:color="auto"/>
          </w:divBdr>
        </w:div>
        <w:div w:id="1151219146">
          <w:marLeft w:val="0"/>
          <w:marRight w:val="0"/>
          <w:marTop w:val="0"/>
          <w:marBottom w:val="0"/>
          <w:divBdr>
            <w:top w:val="none" w:sz="0" w:space="0" w:color="auto"/>
            <w:left w:val="none" w:sz="0" w:space="0" w:color="auto"/>
            <w:bottom w:val="none" w:sz="0" w:space="0" w:color="auto"/>
            <w:right w:val="none" w:sz="0" w:space="0" w:color="auto"/>
          </w:divBdr>
        </w:div>
        <w:div w:id="1175220103">
          <w:marLeft w:val="0"/>
          <w:marRight w:val="0"/>
          <w:marTop w:val="0"/>
          <w:marBottom w:val="0"/>
          <w:divBdr>
            <w:top w:val="none" w:sz="0" w:space="0" w:color="auto"/>
            <w:left w:val="none" w:sz="0" w:space="0" w:color="auto"/>
            <w:bottom w:val="none" w:sz="0" w:space="0" w:color="auto"/>
            <w:right w:val="none" w:sz="0" w:space="0" w:color="auto"/>
          </w:divBdr>
        </w:div>
        <w:div w:id="1340884157">
          <w:marLeft w:val="0"/>
          <w:marRight w:val="0"/>
          <w:marTop w:val="0"/>
          <w:marBottom w:val="0"/>
          <w:divBdr>
            <w:top w:val="none" w:sz="0" w:space="0" w:color="auto"/>
            <w:left w:val="none" w:sz="0" w:space="0" w:color="auto"/>
            <w:bottom w:val="none" w:sz="0" w:space="0" w:color="auto"/>
            <w:right w:val="none" w:sz="0" w:space="0" w:color="auto"/>
          </w:divBdr>
        </w:div>
        <w:div w:id="1448810825">
          <w:marLeft w:val="0"/>
          <w:marRight w:val="0"/>
          <w:marTop w:val="0"/>
          <w:marBottom w:val="0"/>
          <w:divBdr>
            <w:top w:val="none" w:sz="0" w:space="0" w:color="auto"/>
            <w:left w:val="none" w:sz="0" w:space="0" w:color="auto"/>
            <w:bottom w:val="none" w:sz="0" w:space="0" w:color="auto"/>
            <w:right w:val="none" w:sz="0" w:space="0" w:color="auto"/>
          </w:divBdr>
        </w:div>
        <w:div w:id="1756442050">
          <w:marLeft w:val="0"/>
          <w:marRight w:val="0"/>
          <w:marTop w:val="0"/>
          <w:marBottom w:val="0"/>
          <w:divBdr>
            <w:top w:val="none" w:sz="0" w:space="0" w:color="auto"/>
            <w:left w:val="none" w:sz="0" w:space="0" w:color="auto"/>
            <w:bottom w:val="none" w:sz="0" w:space="0" w:color="auto"/>
            <w:right w:val="none" w:sz="0" w:space="0" w:color="auto"/>
          </w:divBdr>
        </w:div>
        <w:div w:id="1759986194">
          <w:marLeft w:val="0"/>
          <w:marRight w:val="0"/>
          <w:marTop w:val="0"/>
          <w:marBottom w:val="0"/>
          <w:divBdr>
            <w:top w:val="none" w:sz="0" w:space="0" w:color="auto"/>
            <w:left w:val="none" w:sz="0" w:space="0" w:color="auto"/>
            <w:bottom w:val="none" w:sz="0" w:space="0" w:color="auto"/>
            <w:right w:val="none" w:sz="0" w:space="0" w:color="auto"/>
          </w:divBdr>
        </w:div>
        <w:div w:id="1796171202">
          <w:marLeft w:val="0"/>
          <w:marRight w:val="0"/>
          <w:marTop w:val="0"/>
          <w:marBottom w:val="0"/>
          <w:divBdr>
            <w:top w:val="none" w:sz="0" w:space="0" w:color="auto"/>
            <w:left w:val="none" w:sz="0" w:space="0" w:color="auto"/>
            <w:bottom w:val="none" w:sz="0" w:space="0" w:color="auto"/>
            <w:right w:val="none" w:sz="0" w:space="0" w:color="auto"/>
          </w:divBdr>
        </w:div>
        <w:div w:id="1933127949">
          <w:marLeft w:val="0"/>
          <w:marRight w:val="0"/>
          <w:marTop w:val="0"/>
          <w:marBottom w:val="0"/>
          <w:divBdr>
            <w:top w:val="none" w:sz="0" w:space="0" w:color="auto"/>
            <w:left w:val="none" w:sz="0" w:space="0" w:color="auto"/>
            <w:bottom w:val="none" w:sz="0" w:space="0" w:color="auto"/>
            <w:right w:val="none" w:sz="0" w:space="0" w:color="auto"/>
          </w:divBdr>
        </w:div>
      </w:divsChild>
    </w:div>
    <w:div w:id="781193394">
      <w:bodyDiv w:val="1"/>
      <w:marLeft w:val="0"/>
      <w:marRight w:val="0"/>
      <w:marTop w:val="0"/>
      <w:marBottom w:val="0"/>
      <w:divBdr>
        <w:top w:val="none" w:sz="0" w:space="0" w:color="auto"/>
        <w:left w:val="none" w:sz="0" w:space="0" w:color="auto"/>
        <w:bottom w:val="none" w:sz="0" w:space="0" w:color="auto"/>
        <w:right w:val="none" w:sz="0" w:space="0" w:color="auto"/>
      </w:divBdr>
      <w:divsChild>
        <w:div w:id="238176242">
          <w:marLeft w:val="0"/>
          <w:marRight w:val="0"/>
          <w:marTop w:val="0"/>
          <w:marBottom w:val="0"/>
          <w:divBdr>
            <w:top w:val="none" w:sz="0" w:space="0" w:color="auto"/>
            <w:left w:val="none" w:sz="0" w:space="0" w:color="auto"/>
            <w:bottom w:val="none" w:sz="0" w:space="0" w:color="auto"/>
            <w:right w:val="none" w:sz="0" w:space="0" w:color="auto"/>
          </w:divBdr>
        </w:div>
      </w:divsChild>
    </w:div>
    <w:div w:id="878129344">
      <w:bodyDiv w:val="1"/>
      <w:marLeft w:val="0"/>
      <w:marRight w:val="0"/>
      <w:marTop w:val="0"/>
      <w:marBottom w:val="0"/>
      <w:divBdr>
        <w:top w:val="none" w:sz="0" w:space="0" w:color="auto"/>
        <w:left w:val="none" w:sz="0" w:space="0" w:color="auto"/>
        <w:bottom w:val="none" w:sz="0" w:space="0" w:color="auto"/>
        <w:right w:val="none" w:sz="0" w:space="0" w:color="auto"/>
      </w:divBdr>
    </w:div>
    <w:div w:id="894661159">
      <w:bodyDiv w:val="1"/>
      <w:marLeft w:val="0"/>
      <w:marRight w:val="0"/>
      <w:marTop w:val="0"/>
      <w:marBottom w:val="0"/>
      <w:divBdr>
        <w:top w:val="none" w:sz="0" w:space="0" w:color="auto"/>
        <w:left w:val="none" w:sz="0" w:space="0" w:color="auto"/>
        <w:bottom w:val="none" w:sz="0" w:space="0" w:color="auto"/>
        <w:right w:val="none" w:sz="0" w:space="0" w:color="auto"/>
      </w:divBdr>
      <w:divsChild>
        <w:div w:id="952056744">
          <w:marLeft w:val="0"/>
          <w:marRight w:val="0"/>
          <w:marTop w:val="0"/>
          <w:marBottom w:val="0"/>
          <w:divBdr>
            <w:top w:val="none" w:sz="0" w:space="0" w:color="auto"/>
            <w:left w:val="none" w:sz="0" w:space="0" w:color="auto"/>
            <w:bottom w:val="none" w:sz="0" w:space="0" w:color="auto"/>
            <w:right w:val="none" w:sz="0" w:space="0" w:color="auto"/>
          </w:divBdr>
        </w:div>
      </w:divsChild>
    </w:div>
    <w:div w:id="896479600">
      <w:bodyDiv w:val="1"/>
      <w:marLeft w:val="0"/>
      <w:marRight w:val="0"/>
      <w:marTop w:val="0"/>
      <w:marBottom w:val="0"/>
      <w:divBdr>
        <w:top w:val="none" w:sz="0" w:space="0" w:color="auto"/>
        <w:left w:val="none" w:sz="0" w:space="0" w:color="auto"/>
        <w:bottom w:val="none" w:sz="0" w:space="0" w:color="auto"/>
        <w:right w:val="none" w:sz="0" w:space="0" w:color="auto"/>
      </w:divBdr>
      <w:divsChild>
        <w:div w:id="370301773">
          <w:marLeft w:val="0"/>
          <w:marRight w:val="0"/>
          <w:marTop w:val="0"/>
          <w:marBottom w:val="0"/>
          <w:divBdr>
            <w:top w:val="none" w:sz="0" w:space="0" w:color="auto"/>
            <w:left w:val="none" w:sz="0" w:space="0" w:color="auto"/>
            <w:bottom w:val="none" w:sz="0" w:space="0" w:color="auto"/>
            <w:right w:val="none" w:sz="0" w:space="0" w:color="auto"/>
          </w:divBdr>
        </w:div>
        <w:div w:id="873154536">
          <w:marLeft w:val="0"/>
          <w:marRight w:val="0"/>
          <w:marTop w:val="0"/>
          <w:marBottom w:val="0"/>
          <w:divBdr>
            <w:top w:val="none" w:sz="0" w:space="0" w:color="auto"/>
            <w:left w:val="none" w:sz="0" w:space="0" w:color="auto"/>
            <w:bottom w:val="none" w:sz="0" w:space="0" w:color="auto"/>
            <w:right w:val="none" w:sz="0" w:space="0" w:color="auto"/>
          </w:divBdr>
        </w:div>
      </w:divsChild>
    </w:div>
    <w:div w:id="900096368">
      <w:bodyDiv w:val="1"/>
      <w:marLeft w:val="0"/>
      <w:marRight w:val="0"/>
      <w:marTop w:val="0"/>
      <w:marBottom w:val="0"/>
      <w:divBdr>
        <w:top w:val="none" w:sz="0" w:space="0" w:color="auto"/>
        <w:left w:val="none" w:sz="0" w:space="0" w:color="auto"/>
        <w:bottom w:val="none" w:sz="0" w:space="0" w:color="auto"/>
        <w:right w:val="none" w:sz="0" w:space="0" w:color="auto"/>
      </w:divBdr>
    </w:div>
    <w:div w:id="908078882">
      <w:bodyDiv w:val="1"/>
      <w:marLeft w:val="0"/>
      <w:marRight w:val="0"/>
      <w:marTop w:val="0"/>
      <w:marBottom w:val="0"/>
      <w:divBdr>
        <w:top w:val="none" w:sz="0" w:space="0" w:color="auto"/>
        <w:left w:val="none" w:sz="0" w:space="0" w:color="auto"/>
        <w:bottom w:val="none" w:sz="0" w:space="0" w:color="auto"/>
        <w:right w:val="none" w:sz="0" w:space="0" w:color="auto"/>
      </w:divBdr>
    </w:div>
    <w:div w:id="937640987">
      <w:bodyDiv w:val="1"/>
      <w:marLeft w:val="0"/>
      <w:marRight w:val="0"/>
      <w:marTop w:val="0"/>
      <w:marBottom w:val="0"/>
      <w:divBdr>
        <w:top w:val="none" w:sz="0" w:space="0" w:color="auto"/>
        <w:left w:val="none" w:sz="0" w:space="0" w:color="auto"/>
        <w:bottom w:val="none" w:sz="0" w:space="0" w:color="auto"/>
        <w:right w:val="none" w:sz="0" w:space="0" w:color="auto"/>
      </w:divBdr>
    </w:div>
    <w:div w:id="965311762">
      <w:bodyDiv w:val="1"/>
      <w:marLeft w:val="0"/>
      <w:marRight w:val="0"/>
      <w:marTop w:val="0"/>
      <w:marBottom w:val="0"/>
      <w:divBdr>
        <w:top w:val="none" w:sz="0" w:space="0" w:color="auto"/>
        <w:left w:val="none" w:sz="0" w:space="0" w:color="auto"/>
        <w:bottom w:val="none" w:sz="0" w:space="0" w:color="auto"/>
        <w:right w:val="none" w:sz="0" w:space="0" w:color="auto"/>
      </w:divBdr>
      <w:divsChild>
        <w:div w:id="810168603">
          <w:marLeft w:val="0"/>
          <w:marRight w:val="0"/>
          <w:marTop w:val="0"/>
          <w:marBottom w:val="0"/>
          <w:divBdr>
            <w:top w:val="none" w:sz="0" w:space="0" w:color="auto"/>
            <w:left w:val="none" w:sz="0" w:space="0" w:color="auto"/>
            <w:bottom w:val="none" w:sz="0" w:space="0" w:color="auto"/>
            <w:right w:val="none" w:sz="0" w:space="0" w:color="auto"/>
          </w:divBdr>
        </w:div>
        <w:div w:id="826436253">
          <w:marLeft w:val="0"/>
          <w:marRight w:val="0"/>
          <w:marTop w:val="0"/>
          <w:marBottom w:val="0"/>
          <w:divBdr>
            <w:top w:val="none" w:sz="0" w:space="0" w:color="auto"/>
            <w:left w:val="none" w:sz="0" w:space="0" w:color="auto"/>
            <w:bottom w:val="none" w:sz="0" w:space="0" w:color="auto"/>
            <w:right w:val="none" w:sz="0" w:space="0" w:color="auto"/>
          </w:divBdr>
        </w:div>
        <w:div w:id="1412190992">
          <w:marLeft w:val="0"/>
          <w:marRight w:val="0"/>
          <w:marTop w:val="0"/>
          <w:marBottom w:val="0"/>
          <w:divBdr>
            <w:top w:val="none" w:sz="0" w:space="0" w:color="auto"/>
            <w:left w:val="none" w:sz="0" w:space="0" w:color="auto"/>
            <w:bottom w:val="none" w:sz="0" w:space="0" w:color="auto"/>
            <w:right w:val="none" w:sz="0" w:space="0" w:color="auto"/>
          </w:divBdr>
        </w:div>
        <w:div w:id="1557204961">
          <w:marLeft w:val="0"/>
          <w:marRight w:val="0"/>
          <w:marTop w:val="0"/>
          <w:marBottom w:val="0"/>
          <w:divBdr>
            <w:top w:val="none" w:sz="0" w:space="0" w:color="auto"/>
            <w:left w:val="none" w:sz="0" w:space="0" w:color="auto"/>
            <w:bottom w:val="none" w:sz="0" w:space="0" w:color="auto"/>
            <w:right w:val="none" w:sz="0" w:space="0" w:color="auto"/>
          </w:divBdr>
        </w:div>
        <w:div w:id="1594121775">
          <w:marLeft w:val="0"/>
          <w:marRight w:val="0"/>
          <w:marTop w:val="0"/>
          <w:marBottom w:val="0"/>
          <w:divBdr>
            <w:top w:val="none" w:sz="0" w:space="0" w:color="auto"/>
            <w:left w:val="none" w:sz="0" w:space="0" w:color="auto"/>
            <w:bottom w:val="none" w:sz="0" w:space="0" w:color="auto"/>
            <w:right w:val="none" w:sz="0" w:space="0" w:color="auto"/>
          </w:divBdr>
        </w:div>
        <w:div w:id="1892811021">
          <w:marLeft w:val="0"/>
          <w:marRight w:val="0"/>
          <w:marTop w:val="0"/>
          <w:marBottom w:val="0"/>
          <w:divBdr>
            <w:top w:val="none" w:sz="0" w:space="0" w:color="auto"/>
            <w:left w:val="none" w:sz="0" w:space="0" w:color="auto"/>
            <w:bottom w:val="none" w:sz="0" w:space="0" w:color="auto"/>
            <w:right w:val="none" w:sz="0" w:space="0" w:color="auto"/>
          </w:divBdr>
        </w:div>
      </w:divsChild>
    </w:div>
    <w:div w:id="1028600154">
      <w:bodyDiv w:val="1"/>
      <w:marLeft w:val="0"/>
      <w:marRight w:val="0"/>
      <w:marTop w:val="0"/>
      <w:marBottom w:val="0"/>
      <w:divBdr>
        <w:top w:val="none" w:sz="0" w:space="0" w:color="auto"/>
        <w:left w:val="none" w:sz="0" w:space="0" w:color="auto"/>
        <w:bottom w:val="none" w:sz="0" w:space="0" w:color="auto"/>
        <w:right w:val="none" w:sz="0" w:space="0" w:color="auto"/>
      </w:divBdr>
    </w:div>
    <w:div w:id="1069304059">
      <w:bodyDiv w:val="1"/>
      <w:marLeft w:val="0"/>
      <w:marRight w:val="0"/>
      <w:marTop w:val="0"/>
      <w:marBottom w:val="0"/>
      <w:divBdr>
        <w:top w:val="none" w:sz="0" w:space="0" w:color="auto"/>
        <w:left w:val="none" w:sz="0" w:space="0" w:color="auto"/>
        <w:bottom w:val="none" w:sz="0" w:space="0" w:color="auto"/>
        <w:right w:val="none" w:sz="0" w:space="0" w:color="auto"/>
      </w:divBdr>
    </w:div>
    <w:div w:id="1095787742">
      <w:bodyDiv w:val="1"/>
      <w:marLeft w:val="0"/>
      <w:marRight w:val="0"/>
      <w:marTop w:val="0"/>
      <w:marBottom w:val="0"/>
      <w:divBdr>
        <w:top w:val="none" w:sz="0" w:space="0" w:color="auto"/>
        <w:left w:val="none" w:sz="0" w:space="0" w:color="auto"/>
        <w:bottom w:val="none" w:sz="0" w:space="0" w:color="auto"/>
        <w:right w:val="none" w:sz="0" w:space="0" w:color="auto"/>
      </w:divBdr>
    </w:div>
    <w:div w:id="1096444718">
      <w:bodyDiv w:val="1"/>
      <w:marLeft w:val="0"/>
      <w:marRight w:val="0"/>
      <w:marTop w:val="0"/>
      <w:marBottom w:val="0"/>
      <w:divBdr>
        <w:top w:val="none" w:sz="0" w:space="0" w:color="auto"/>
        <w:left w:val="none" w:sz="0" w:space="0" w:color="auto"/>
        <w:bottom w:val="none" w:sz="0" w:space="0" w:color="auto"/>
        <w:right w:val="none" w:sz="0" w:space="0" w:color="auto"/>
      </w:divBdr>
    </w:div>
    <w:div w:id="1125808241">
      <w:bodyDiv w:val="1"/>
      <w:marLeft w:val="0"/>
      <w:marRight w:val="0"/>
      <w:marTop w:val="0"/>
      <w:marBottom w:val="0"/>
      <w:divBdr>
        <w:top w:val="none" w:sz="0" w:space="0" w:color="auto"/>
        <w:left w:val="none" w:sz="0" w:space="0" w:color="auto"/>
        <w:bottom w:val="none" w:sz="0" w:space="0" w:color="auto"/>
        <w:right w:val="none" w:sz="0" w:space="0" w:color="auto"/>
      </w:divBdr>
      <w:divsChild>
        <w:div w:id="498809838">
          <w:marLeft w:val="0"/>
          <w:marRight w:val="0"/>
          <w:marTop w:val="0"/>
          <w:marBottom w:val="0"/>
          <w:divBdr>
            <w:top w:val="none" w:sz="0" w:space="0" w:color="auto"/>
            <w:left w:val="none" w:sz="0" w:space="0" w:color="auto"/>
            <w:bottom w:val="none" w:sz="0" w:space="0" w:color="auto"/>
            <w:right w:val="none" w:sz="0" w:space="0" w:color="auto"/>
          </w:divBdr>
        </w:div>
        <w:div w:id="1839534051">
          <w:marLeft w:val="0"/>
          <w:marRight w:val="0"/>
          <w:marTop w:val="0"/>
          <w:marBottom w:val="0"/>
          <w:divBdr>
            <w:top w:val="none" w:sz="0" w:space="0" w:color="auto"/>
            <w:left w:val="none" w:sz="0" w:space="0" w:color="auto"/>
            <w:bottom w:val="none" w:sz="0" w:space="0" w:color="auto"/>
            <w:right w:val="none" w:sz="0" w:space="0" w:color="auto"/>
          </w:divBdr>
        </w:div>
        <w:div w:id="2135439568">
          <w:marLeft w:val="0"/>
          <w:marRight w:val="0"/>
          <w:marTop w:val="0"/>
          <w:marBottom w:val="0"/>
          <w:divBdr>
            <w:top w:val="none" w:sz="0" w:space="0" w:color="auto"/>
            <w:left w:val="none" w:sz="0" w:space="0" w:color="auto"/>
            <w:bottom w:val="none" w:sz="0" w:space="0" w:color="auto"/>
            <w:right w:val="none" w:sz="0" w:space="0" w:color="auto"/>
          </w:divBdr>
        </w:div>
      </w:divsChild>
    </w:div>
    <w:div w:id="1127622702">
      <w:bodyDiv w:val="1"/>
      <w:marLeft w:val="0"/>
      <w:marRight w:val="0"/>
      <w:marTop w:val="0"/>
      <w:marBottom w:val="0"/>
      <w:divBdr>
        <w:top w:val="none" w:sz="0" w:space="0" w:color="auto"/>
        <w:left w:val="none" w:sz="0" w:space="0" w:color="auto"/>
        <w:bottom w:val="none" w:sz="0" w:space="0" w:color="auto"/>
        <w:right w:val="none" w:sz="0" w:space="0" w:color="auto"/>
      </w:divBdr>
      <w:divsChild>
        <w:div w:id="135537061">
          <w:marLeft w:val="0"/>
          <w:marRight w:val="0"/>
          <w:marTop w:val="0"/>
          <w:marBottom w:val="0"/>
          <w:divBdr>
            <w:top w:val="none" w:sz="0" w:space="0" w:color="auto"/>
            <w:left w:val="none" w:sz="0" w:space="0" w:color="auto"/>
            <w:bottom w:val="none" w:sz="0" w:space="0" w:color="auto"/>
            <w:right w:val="none" w:sz="0" w:space="0" w:color="auto"/>
          </w:divBdr>
        </w:div>
        <w:div w:id="1490638017">
          <w:marLeft w:val="0"/>
          <w:marRight w:val="0"/>
          <w:marTop w:val="0"/>
          <w:marBottom w:val="0"/>
          <w:divBdr>
            <w:top w:val="none" w:sz="0" w:space="0" w:color="auto"/>
            <w:left w:val="none" w:sz="0" w:space="0" w:color="auto"/>
            <w:bottom w:val="none" w:sz="0" w:space="0" w:color="auto"/>
            <w:right w:val="none" w:sz="0" w:space="0" w:color="auto"/>
          </w:divBdr>
        </w:div>
      </w:divsChild>
    </w:div>
    <w:div w:id="1203715599">
      <w:bodyDiv w:val="1"/>
      <w:marLeft w:val="0"/>
      <w:marRight w:val="0"/>
      <w:marTop w:val="0"/>
      <w:marBottom w:val="0"/>
      <w:divBdr>
        <w:top w:val="none" w:sz="0" w:space="0" w:color="auto"/>
        <w:left w:val="none" w:sz="0" w:space="0" w:color="auto"/>
        <w:bottom w:val="none" w:sz="0" w:space="0" w:color="auto"/>
        <w:right w:val="none" w:sz="0" w:space="0" w:color="auto"/>
      </w:divBdr>
    </w:div>
    <w:div w:id="1233659498">
      <w:bodyDiv w:val="1"/>
      <w:marLeft w:val="0"/>
      <w:marRight w:val="0"/>
      <w:marTop w:val="0"/>
      <w:marBottom w:val="0"/>
      <w:divBdr>
        <w:top w:val="none" w:sz="0" w:space="0" w:color="auto"/>
        <w:left w:val="none" w:sz="0" w:space="0" w:color="auto"/>
        <w:bottom w:val="none" w:sz="0" w:space="0" w:color="auto"/>
        <w:right w:val="none" w:sz="0" w:space="0" w:color="auto"/>
      </w:divBdr>
      <w:divsChild>
        <w:div w:id="174539396">
          <w:marLeft w:val="0"/>
          <w:marRight w:val="0"/>
          <w:marTop w:val="0"/>
          <w:marBottom w:val="0"/>
          <w:divBdr>
            <w:top w:val="none" w:sz="0" w:space="0" w:color="auto"/>
            <w:left w:val="none" w:sz="0" w:space="0" w:color="auto"/>
            <w:bottom w:val="none" w:sz="0" w:space="0" w:color="auto"/>
            <w:right w:val="none" w:sz="0" w:space="0" w:color="auto"/>
          </w:divBdr>
        </w:div>
        <w:div w:id="469253554">
          <w:marLeft w:val="0"/>
          <w:marRight w:val="0"/>
          <w:marTop w:val="0"/>
          <w:marBottom w:val="0"/>
          <w:divBdr>
            <w:top w:val="none" w:sz="0" w:space="0" w:color="auto"/>
            <w:left w:val="none" w:sz="0" w:space="0" w:color="auto"/>
            <w:bottom w:val="none" w:sz="0" w:space="0" w:color="auto"/>
            <w:right w:val="none" w:sz="0" w:space="0" w:color="auto"/>
          </w:divBdr>
        </w:div>
        <w:div w:id="482164134">
          <w:marLeft w:val="0"/>
          <w:marRight w:val="0"/>
          <w:marTop w:val="0"/>
          <w:marBottom w:val="0"/>
          <w:divBdr>
            <w:top w:val="none" w:sz="0" w:space="0" w:color="auto"/>
            <w:left w:val="none" w:sz="0" w:space="0" w:color="auto"/>
            <w:bottom w:val="none" w:sz="0" w:space="0" w:color="auto"/>
            <w:right w:val="none" w:sz="0" w:space="0" w:color="auto"/>
          </w:divBdr>
        </w:div>
        <w:div w:id="642274922">
          <w:marLeft w:val="0"/>
          <w:marRight w:val="0"/>
          <w:marTop w:val="0"/>
          <w:marBottom w:val="0"/>
          <w:divBdr>
            <w:top w:val="none" w:sz="0" w:space="0" w:color="auto"/>
            <w:left w:val="none" w:sz="0" w:space="0" w:color="auto"/>
            <w:bottom w:val="none" w:sz="0" w:space="0" w:color="auto"/>
            <w:right w:val="none" w:sz="0" w:space="0" w:color="auto"/>
          </w:divBdr>
        </w:div>
        <w:div w:id="1241718152">
          <w:marLeft w:val="0"/>
          <w:marRight w:val="0"/>
          <w:marTop w:val="0"/>
          <w:marBottom w:val="0"/>
          <w:divBdr>
            <w:top w:val="none" w:sz="0" w:space="0" w:color="auto"/>
            <w:left w:val="none" w:sz="0" w:space="0" w:color="auto"/>
            <w:bottom w:val="none" w:sz="0" w:space="0" w:color="auto"/>
            <w:right w:val="none" w:sz="0" w:space="0" w:color="auto"/>
          </w:divBdr>
        </w:div>
        <w:div w:id="1271007541">
          <w:marLeft w:val="0"/>
          <w:marRight w:val="0"/>
          <w:marTop w:val="0"/>
          <w:marBottom w:val="0"/>
          <w:divBdr>
            <w:top w:val="none" w:sz="0" w:space="0" w:color="auto"/>
            <w:left w:val="none" w:sz="0" w:space="0" w:color="auto"/>
            <w:bottom w:val="none" w:sz="0" w:space="0" w:color="auto"/>
            <w:right w:val="none" w:sz="0" w:space="0" w:color="auto"/>
          </w:divBdr>
        </w:div>
        <w:div w:id="1354572467">
          <w:marLeft w:val="0"/>
          <w:marRight w:val="0"/>
          <w:marTop w:val="0"/>
          <w:marBottom w:val="0"/>
          <w:divBdr>
            <w:top w:val="none" w:sz="0" w:space="0" w:color="auto"/>
            <w:left w:val="none" w:sz="0" w:space="0" w:color="auto"/>
            <w:bottom w:val="none" w:sz="0" w:space="0" w:color="auto"/>
            <w:right w:val="none" w:sz="0" w:space="0" w:color="auto"/>
          </w:divBdr>
        </w:div>
        <w:div w:id="1427579737">
          <w:marLeft w:val="0"/>
          <w:marRight w:val="0"/>
          <w:marTop w:val="0"/>
          <w:marBottom w:val="0"/>
          <w:divBdr>
            <w:top w:val="none" w:sz="0" w:space="0" w:color="auto"/>
            <w:left w:val="none" w:sz="0" w:space="0" w:color="auto"/>
            <w:bottom w:val="none" w:sz="0" w:space="0" w:color="auto"/>
            <w:right w:val="none" w:sz="0" w:space="0" w:color="auto"/>
          </w:divBdr>
        </w:div>
        <w:div w:id="1808623963">
          <w:marLeft w:val="0"/>
          <w:marRight w:val="0"/>
          <w:marTop w:val="0"/>
          <w:marBottom w:val="0"/>
          <w:divBdr>
            <w:top w:val="none" w:sz="0" w:space="0" w:color="auto"/>
            <w:left w:val="none" w:sz="0" w:space="0" w:color="auto"/>
            <w:bottom w:val="none" w:sz="0" w:space="0" w:color="auto"/>
            <w:right w:val="none" w:sz="0" w:space="0" w:color="auto"/>
          </w:divBdr>
        </w:div>
        <w:div w:id="2103603764">
          <w:marLeft w:val="0"/>
          <w:marRight w:val="0"/>
          <w:marTop w:val="0"/>
          <w:marBottom w:val="0"/>
          <w:divBdr>
            <w:top w:val="none" w:sz="0" w:space="0" w:color="auto"/>
            <w:left w:val="none" w:sz="0" w:space="0" w:color="auto"/>
            <w:bottom w:val="none" w:sz="0" w:space="0" w:color="auto"/>
            <w:right w:val="none" w:sz="0" w:space="0" w:color="auto"/>
          </w:divBdr>
        </w:div>
        <w:div w:id="2113623378">
          <w:marLeft w:val="0"/>
          <w:marRight w:val="0"/>
          <w:marTop w:val="0"/>
          <w:marBottom w:val="0"/>
          <w:divBdr>
            <w:top w:val="none" w:sz="0" w:space="0" w:color="auto"/>
            <w:left w:val="none" w:sz="0" w:space="0" w:color="auto"/>
            <w:bottom w:val="none" w:sz="0" w:space="0" w:color="auto"/>
            <w:right w:val="none" w:sz="0" w:space="0" w:color="auto"/>
          </w:divBdr>
        </w:div>
      </w:divsChild>
    </w:div>
    <w:div w:id="1253972597">
      <w:bodyDiv w:val="1"/>
      <w:marLeft w:val="0"/>
      <w:marRight w:val="0"/>
      <w:marTop w:val="0"/>
      <w:marBottom w:val="0"/>
      <w:divBdr>
        <w:top w:val="none" w:sz="0" w:space="0" w:color="auto"/>
        <w:left w:val="none" w:sz="0" w:space="0" w:color="auto"/>
        <w:bottom w:val="none" w:sz="0" w:space="0" w:color="auto"/>
        <w:right w:val="none" w:sz="0" w:space="0" w:color="auto"/>
      </w:divBdr>
    </w:div>
    <w:div w:id="1331329576">
      <w:bodyDiv w:val="1"/>
      <w:marLeft w:val="0"/>
      <w:marRight w:val="0"/>
      <w:marTop w:val="0"/>
      <w:marBottom w:val="0"/>
      <w:divBdr>
        <w:top w:val="none" w:sz="0" w:space="0" w:color="auto"/>
        <w:left w:val="none" w:sz="0" w:space="0" w:color="auto"/>
        <w:bottom w:val="none" w:sz="0" w:space="0" w:color="auto"/>
        <w:right w:val="none" w:sz="0" w:space="0" w:color="auto"/>
      </w:divBdr>
    </w:div>
    <w:div w:id="1372682619">
      <w:bodyDiv w:val="1"/>
      <w:marLeft w:val="0"/>
      <w:marRight w:val="0"/>
      <w:marTop w:val="0"/>
      <w:marBottom w:val="0"/>
      <w:divBdr>
        <w:top w:val="none" w:sz="0" w:space="0" w:color="auto"/>
        <w:left w:val="none" w:sz="0" w:space="0" w:color="auto"/>
        <w:bottom w:val="none" w:sz="0" w:space="0" w:color="auto"/>
        <w:right w:val="none" w:sz="0" w:space="0" w:color="auto"/>
      </w:divBdr>
      <w:divsChild>
        <w:div w:id="456147403">
          <w:marLeft w:val="0"/>
          <w:marRight w:val="0"/>
          <w:marTop w:val="0"/>
          <w:marBottom w:val="0"/>
          <w:divBdr>
            <w:top w:val="none" w:sz="0" w:space="0" w:color="auto"/>
            <w:left w:val="none" w:sz="0" w:space="0" w:color="auto"/>
            <w:bottom w:val="none" w:sz="0" w:space="0" w:color="auto"/>
            <w:right w:val="none" w:sz="0" w:space="0" w:color="auto"/>
          </w:divBdr>
        </w:div>
        <w:div w:id="743452846">
          <w:marLeft w:val="0"/>
          <w:marRight w:val="0"/>
          <w:marTop w:val="0"/>
          <w:marBottom w:val="0"/>
          <w:divBdr>
            <w:top w:val="none" w:sz="0" w:space="0" w:color="auto"/>
            <w:left w:val="none" w:sz="0" w:space="0" w:color="auto"/>
            <w:bottom w:val="none" w:sz="0" w:space="0" w:color="auto"/>
            <w:right w:val="none" w:sz="0" w:space="0" w:color="auto"/>
          </w:divBdr>
        </w:div>
        <w:div w:id="870339050">
          <w:marLeft w:val="0"/>
          <w:marRight w:val="0"/>
          <w:marTop w:val="0"/>
          <w:marBottom w:val="0"/>
          <w:divBdr>
            <w:top w:val="none" w:sz="0" w:space="0" w:color="auto"/>
            <w:left w:val="none" w:sz="0" w:space="0" w:color="auto"/>
            <w:bottom w:val="none" w:sz="0" w:space="0" w:color="auto"/>
            <w:right w:val="none" w:sz="0" w:space="0" w:color="auto"/>
          </w:divBdr>
        </w:div>
        <w:div w:id="935671036">
          <w:marLeft w:val="0"/>
          <w:marRight w:val="0"/>
          <w:marTop w:val="0"/>
          <w:marBottom w:val="0"/>
          <w:divBdr>
            <w:top w:val="none" w:sz="0" w:space="0" w:color="auto"/>
            <w:left w:val="none" w:sz="0" w:space="0" w:color="auto"/>
            <w:bottom w:val="none" w:sz="0" w:space="0" w:color="auto"/>
            <w:right w:val="none" w:sz="0" w:space="0" w:color="auto"/>
          </w:divBdr>
        </w:div>
        <w:div w:id="1048528950">
          <w:marLeft w:val="0"/>
          <w:marRight w:val="0"/>
          <w:marTop w:val="0"/>
          <w:marBottom w:val="0"/>
          <w:divBdr>
            <w:top w:val="none" w:sz="0" w:space="0" w:color="auto"/>
            <w:left w:val="none" w:sz="0" w:space="0" w:color="auto"/>
            <w:bottom w:val="none" w:sz="0" w:space="0" w:color="auto"/>
            <w:right w:val="none" w:sz="0" w:space="0" w:color="auto"/>
          </w:divBdr>
        </w:div>
        <w:div w:id="1689797214">
          <w:marLeft w:val="0"/>
          <w:marRight w:val="0"/>
          <w:marTop w:val="0"/>
          <w:marBottom w:val="0"/>
          <w:divBdr>
            <w:top w:val="none" w:sz="0" w:space="0" w:color="auto"/>
            <w:left w:val="none" w:sz="0" w:space="0" w:color="auto"/>
            <w:bottom w:val="none" w:sz="0" w:space="0" w:color="auto"/>
            <w:right w:val="none" w:sz="0" w:space="0" w:color="auto"/>
          </w:divBdr>
        </w:div>
      </w:divsChild>
    </w:div>
    <w:div w:id="1383138888">
      <w:bodyDiv w:val="1"/>
      <w:marLeft w:val="0"/>
      <w:marRight w:val="0"/>
      <w:marTop w:val="0"/>
      <w:marBottom w:val="0"/>
      <w:divBdr>
        <w:top w:val="none" w:sz="0" w:space="0" w:color="auto"/>
        <w:left w:val="none" w:sz="0" w:space="0" w:color="auto"/>
        <w:bottom w:val="none" w:sz="0" w:space="0" w:color="auto"/>
        <w:right w:val="none" w:sz="0" w:space="0" w:color="auto"/>
      </w:divBdr>
    </w:div>
    <w:div w:id="1396463965">
      <w:bodyDiv w:val="1"/>
      <w:marLeft w:val="0"/>
      <w:marRight w:val="0"/>
      <w:marTop w:val="0"/>
      <w:marBottom w:val="0"/>
      <w:divBdr>
        <w:top w:val="none" w:sz="0" w:space="0" w:color="auto"/>
        <w:left w:val="none" w:sz="0" w:space="0" w:color="auto"/>
        <w:bottom w:val="none" w:sz="0" w:space="0" w:color="auto"/>
        <w:right w:val="none" w:sz="0" w:space="0" w:color="auto"/>
      </w:divBdr>
    </w:div>
    <w:div w:id="1417020568">
      <w:bodyDiv w:val="1"/>
      <w:marLeft w:val="0"/>
      <w:marRight w:val="0"/>
      <w:marTop w:val="0"/>
      <w:marBottom w:val="0"/>
      <w:divBdr>
        <w:top w:val="none" w:sz="0" w:space="0" w:color="auto"/>
        <w:left w:val="none" w:sz="0" w:space="0" w:color="auto"/>
        <w:bottom w:val="none" w:sz="0" w:space="0" w:color="auto"/>
        <w:right w:val="none" w:sz="0" w:space="0" w:color="auto"/>
      </w:divBdr>
    </w:div>
    <w:div w:id="1481531508">
      <w:bodyDiv w:val="1"/>
      <w:marLeft w:val="0"/>
      <w:marRight w:val="0"/>
      <w:marTop w:val="0"/>
      <w:marBottom w:val="0"/>
      <w:divBdr>
        <w:top w:val="none" w:sz="0" w:space="0" w:color="auto"/>
        <w:left w:val="none" w:sz="0" w:space="0" w:color="auto"/>
        <w:bottom w:val="none" w:sz="0" w:space="0" w:color="auto"/>
        <w:right w:val="none" w:sz="0" w:space="0" w:color="auto"/>
      </w:divBdr>
    </w:div>
    <w:div w:id="1511866941">
      <w:bodyDiv w:val="1"/>
      <w:marLeft w:val="0"/>
      <w:marRight w:val="0"/>
      <w:marTop w:val="0"/>
      <w:marBottom w:val="0"/>
      <w:divBdr>
        <w:top w:val="none" w:sz="0" w:space="0" w:color="auto"/>
        <w:left w:val="none" w:sz="0" w:space="0" w:color="auto"/>
        <w:bottom w:val="none" w:sz="0" w:space="0" w:color="auto"/>
        <w:right w:val="none" w:sz="0" w:space="0" w:color="auto"/>
      </w:divBdr>
    </w:div>
    <w:div w:id="1565876537">
      <w:bodyDiv w:val="1"/>
      <w:marLeft w:val="0"/>
      <w:marRight w:val="0"/>
      <w:marTop w:val="0"/>
      <w:marBottom w:val="0"/>
      <w:divBdr>
        <w:top w:val="none" w:sz="0" w:space="0" w:color="auto"/>
        <w:left w:val="none" w:sz="0" w:space="0" w:color="auto"/>
        <w:bottom w:val="none" w:sz="0" w:space="0" w:color="auto"/>
        <w:right w:val="none" w:sz="0" w:space="0" w:color="auto"/>
      </w:divBdr>
    </w:div>
    <w:div w:id="1588152219">
      <w:bodyDiv w:val="1"/>
      <w:marLeft w:val="0"/>
      <w:marRight w:val="0"/>
      <w:marTop w:val="0"/>
      <w:marBottom w:val="0"/>
      <w:divBdr>
        <w:top w:val="none" w:sz="0" w:space="0" w:color="auto"/>
        <w:left w:val="none" w:sz="0" w:space="0" w:color="auto"/>
        <w:bottom w:val="none" w:sz="0" w:space="0" w:color="auto"/>
        <w:right w:val="none" w:sz="0" w:space="0" w:color="auto"/>
      </w:divBdr>
    </w:div>
    <w:div w:id="1590694384">
      <w:bodyDiv w:val="1"/>
      <w:marLeft w:val="0"/>
      <w:marRight w:val="0"/>
      <w:marTop w:val="0"/>
      <w:marBottom w:val="0"/>
      <w:divBdr>
        <w:top w:val="none" w:sz="0" w:space="0" w:color="auto"/>
        <w:left w:val="none" w:sz="0" w:space="0" w:color="auto"/>
        <w:bottom w:val="none" w:sz="0" w:space="0" w:color="auto"/>
        <w:right w:val="none" w:sz="0" w:space="0" w:color="auto"/>
      </w:divBdr>
      <w:divsChild>
        <w:div w:id="99883885">
          <w:marLeft w:val="0"/>
          <w:marRight w:val="0"/>
          <w:marTop w:val="0"/>
          <w:marBottom w:val="0"/>
          <w:divBdr>
            <w:top w:val="none" w:sz="0" w:space="0" w:color="auto"/>
            <w:left w:val="none" w:sz="0" w:space="0" w:color="auto"/>
            <w:bottom w:val="none" w:sz="0" w:space="0" w:color="auto"/>
            <w:right w:val="none" w:sz="0" w:space="0" w:color="auto"/>
          </w:divBdr>
          <w:divsChild>
            <w:div w:id="1567106157">
              <w:marLeft w:val="0"/>
              <w:marRight w:val="0"/>
              <w:marTop w:val="0"/>
              <w:marBottom w:val="0"/>
              <w:divBdr>
                <w:top w:val="none" w:sz="0" w:space="0" w:color="auto"/>
                <w:left w:val="none" w:sz="0" w:space="0" w:color="auto"/>
                <w:bottom w:val="none" w:sz="0" w:space="0" w:color="auto"/>
                <w:right w:val="none" w:sz="0" w:space="0" w:color="auto"/>
              </w:divBdr>
            </w:div>
          </w:divsChild>
        </w:div>
        <w:div w:id="468012945">
          <w:marLeft w:val="0"/>
          <w:marRight w:val="0"/>
          <w:marTop w:val="0"/>
          <w:marBottom w:val="0"/>
          <w:divBdr>
            <w:top w:val="none" w:sz="0" w:space="0" w:color="auto"/>
            <w:left w:val="none" w:sz="0" w:space="0" w:color="auto"/>
            <w:bottom w:val="none" w:sz="0" w:space="0" w:color="auto"/>
            <w:right w:val="none" w:sz="0" w:space="0" w:color="auto"/>
          </w:divBdr>
          <w:divsChild>
            <w:div w:id="763309220">
              <w:marLeft w:val="0"/>
              <w:marRight w:val="0"/>
              <w:marTop w:val="0"/>
              <w:marBottom w:val="0"/>
              <w:divBdr>
                <w:top w:val="none" w:sz="0" w:space="0" w:color="auto"/>
                <w:left w:val="none" w:sz="0" w:space="0" w:color="auto"/>
                <w:bottom w:val="none" w:sz="0" w:space="0" w:color="auto"/>
                <w:right w:val="none" w:sz="0" w:space="0" w:color="auto"/>
              </w:divBdr>
            </w:div>
          </w:divsChild>
        </w:div>
        <w:div w:id="552153234">
          <w:marLeft w:val="0"/>
          <w:marRight w:val="0"/>
          <w:marTop w:val="0"/>
          <w:marBottom w:val="0"/>
          <w:divBdr>
            <w:top w:val="none" w:sz="0" w:space="0" w:color="auto"/>
            <w:left w:val="none" w:sz="0" w:space="0" w:color="auto"/>
            <w:bottom w:val="none" w:sz="0" w:space="0" w:color="auto"/>
            <w:right w:val="none" w:sz="0" w:space="0" w:color="auto"/>
          </w:divBdr>
          <w:divsChild>
            <w:div w:id="1914729711">
              <w:marLeft w:val="0"/>
              <w:marRight w:val="0"/>
              <w:marTop w:val="0"/>
              <w:marBottom w:val="0"/>
              <w:divBdr>
                <w:top w:val="none" w:sz="0" w:space="0" w:color="auto"/>
                <w:left w:val="none" w:sz="0" w:space="0" w:color="auto"/>
                <w:bottom w:val="none" w:sz="0" w:space="0" w:color="auto"/>
                <w:right w:val="none" w:sz="0" w:space="0" w:color="auto"/>
              </w:divBdr>
            </w:div>
          </w:divsChild>
        </w:div>
        <w:div w:id="1005012639">
          <w:marLeft w:val="0"/>
          <w:marRight w:val="0"/>
          <w:marTop w:val="0"/>
          <w:marBottom w:val="0"/>
          <w:divBdr>
            <w:top w:val="none" w:sz="0" w:space="0" w:color="auto"/>
            <w:left w:val="none" w:sz="0" w:space="0" w:color="auto"/>
            <w:bottom w:val="none" w:sz="0" w:space="0" w:color="auto"/>
            <w:right w:val="none" w:sz="0" w:space="0" w:color="auto"/>
          </w:divBdr>
          <w:divsChild>
            <w:div w:id="985860708">
              <w:marLeft w:val="0"/>
              <w:marRight w:val="0"/>
              <w:marTop w:val="0"/>
              <w:marBottom w:val="0"/>
              <w:divBdr>
                <w:top w:val="none" w:sz="0" w:space="0" w:color="auto"/>
                <w:left w:val="none" w:sz="0" w:space="0" w:color="auto"/>
                <w:bottom w:val="none" w:sz="0" w:space="0" w:color="auto"/>
                <w:right w:val="none" w:sz="0" w:space="0" w:color="auto"/>
              </w:divBdr>
            </w:div>
          </w:divsChild>
        </w:div>
        <w:div w:id="1009984038">
          <w:marLeft w:val="0"/>
          <w:marRight w:val="0"/>
          <w:marTop w:val="0"/>
          <w:marBottom w:val="0"/>
          <w:divBdr>
            <w:top w:val="none" w:sz="0" w:space="0" w:color="auto"/>
            <w:left w:val="none" w:sz="0" w:space="0" w:color="auto"/>
            <w:bottom w:val="none" w:sz="0" w:space="0" w:color="auto"/>
            <w:right w:val="none" w:sz="0" w:space="0" w:color="auto"/>
          </w:divBdr>
          <w:divsChild>
            <w:div w:id="779568978">
              <w:marLeft w:val="0"/>
              <w:marRight w:val="0"/>
              <w:marTop w:val="0"/>
              <w:marBottom w:val="0"/>
              <w:divBdr>
                <w:top w:val="none" w:sz="0" w:space="0" w:color="auto"/>
                <w:left w:val="none" w:sz="0" w:space="0" w:color="auto"/>
                <w:bottom w:val="none" w:sz="0" w:space="0" w:color="auto"/>
                <w:right w:val="none" w:sz="0" w:space="0" w:color="auto"/>
              </w:divBdr>
            </w:div>
          </w:divsChild>
        </w:div>
        <w:div w:id="1124888119">
          <w:marLeft w:val="0"/>
          <w:marRight w:val="0"/>
          <w:marTop w:val="0"/>
          <w:marBottom w:val="0"/>
          <w:divBdr>
            <w:top w:val="none" w:sz="0" w:space="0" w:color="auto"/>
            <w:left w:val="none" w:sz="0" w:space="0" w:color="auto"/>
            <w:bottom w:val="none" w:sz="0" w:space="0" w:color="auto"/>
            <w:right w:val="none" w:sz="0" w:space="0" w:color="auto"/>
          </w:divBdr>
          <w:divsChild>
            <w:div w:id="102650948">
              <w:marLeft w:val="0"/>
              <w:marRight w:val="0"/>
              <w:marTop w:val="0"/>
              <w:marBottom w:val="0"/>
              <w:divBdr>
                <w:top w:val="none" w:sz="0" w:space="0" w:color="auto"/>
                <w:left w:val="none" w:sz="0" w:space="0" w:color="auto"/>
                <w:bottom w:val="none" w:sz="0" w:space="0" w:color="auto"/>
                <w:right w:val="none" w:sz="0" w:space="0" w:color="auto"/>
              </w:divBdr>
            </w:div>
          </w:divsChild>
        </w:div>
        <w:div w:id="1138378907">
          <w:marLeft w:val="0"/>
          <w:marRight w:val="0"/>
          <w:marTop w:val="0"/>
          <w:marBottom w:val="0"/>
          <w:divBdr>
            <w:top w:val="none" w:sz="0" w:space="0" w:color="auto"/>
            <w:left w:val="none" w:sz="0" w:space="0" w:color="auto"/>
            <w:bottom w:val="none" w:sz="0" w:space="0" w:color="auto"/>
            <w:right w:val="none" w:sz="0" w:space="0" w:color="auto"/>
          </w:divBdr>
          <w:divsChild>
            <w:div w:id="1110272419">
              <w:marLeft w:val="0"/>
              <w:marRight w:val="0"/>
              <w:marTop w:val="0"/>
              <w:marBottom w:val="0"/>
              <w:divBdr>
                <w:top w:val="none" w:sz="0" w:space="0" w:color="auto"/>
                <w:left w:val="none" w:sz="0" w:space="0" w:color="auto"/>
                <w:bottom w:val="none" w:sz="0" w:space="0" w:color="auto"/>
                <w:right w:val="none" w:sz="0" w:space="0" w:color="auto"/>
              </w:divBdr>
            </w:div>
          </w:divsChild>
        </w:div>
        <w:div w:id="1411538689">
          <w:marLeft w:val="0"/>
          <w:marRight w:val="0"/>
          <w:marTop w:val="0"/>
          <w:marBottom w:val="0"/>
          <w:divBdr>
            <w:top w:val="none" w:sz="0" w:space="0" w:color="auto"/>
            <w:left w:val="none" w:sz="0" w:space="0" w:color="auto"/>
            <w:bottom w:val="none" w:sz="0" w:space="0" w:color="auto"/>
            <w:right w:val="none" w:sz="0" w:space="0" w:color="auto"/>
          </w:divBdr>
          <w:divsChild>
            <w:div w:id="325137100">
              <w:marLeft w:val="0"/>
              <w:marRight w:val="0"/>
              <w:marTop w:val="0"/>
              <w:marBottom w:val="0"/>
              <w:divBdr>
                <w:top w:val="none" w:sz="0" w:space="0" w:color="auto"/>
                <w:left w:val="none" w:sz="0" w:space="0" w:color="auto"/>
                <w:bottom w:val="none" w:sz="0" w:space="0" w:color="auto"/>
                <w:right w:val="none" w:sz="0" w:space="0" w:color="auto"/>
              </w:divBdr>
            </w:div>
          </w:divsChild>
        </w:div>
        <w:div w:id="1627396041">
          <w:marLeft w:val="0"/>
          <w:marRight w:val="0"/>
          <w:marTop w:val="0"/>
          <w:marBottom w:val="0"/>
          <w:divBdr>
            <w:top w:val="none" w:sz="0" w:space="0" w:color="auto"/>
            <w:left w:val="none" w:sz="0" w:space="0" w:color="auto"/>
            <w:bottom w:val="none" w:sz="0" w:space="0" w:color="auto"/>
            <w:right w:val="none" w:sz="0" w:space="0" w:color="auto"/>
          </w:divBdr>
          <w:divsChild>
            <w:div w:id="1850876282">
              <w:marLeft w:val="0"/>
              <w:marRight w:val="0"/>
              <w:marTop w:val="0"/>
              <w:marBottom w:val="0"/>
              <w:divBdr>
                <w:top w:val="none" w:sz="0" w:space="0" w:color="auto"/>
                <w:left w:val="none" w:sz="0" w:space="0" w:color="auto"/>
                <w:bottom w:val="none" w:sz="0" w:space="0" w:color="auto"/>
                <w:right w:val="none" w:sz="0" w:space="0" w:color="auto"/>
              </w:divBdr>
            </w:div>
          </w:divsChild>
        </w:div>
        <w:div w:id="1696882489">
          <w:marLeft w:val="0"/>
          <w:marRight w:val="0"/>
          <w:marTop w:val="0"/>
          <w:marBottom w:val="0"/>
          <w:divBdr>
            <w:top w:val="none" w:sz="0" w:space="0" w:color="auto"/>
            <w:left w:val="none" w:sz="0" w:space="0" w:color="auto"/>
            <w:bottom w:val="none" w:sz="0" w:space="0" w:color="auto"/>
            <w:right w:val="none" w:sz="0" w:space="0" w:color="auto"/>
          </w:divBdr>
          <w:divsChild>
            <w:div w:id="1470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32886">
      <w:bodyDiv w:val="1"/>
      <w:marLeft w:val="0"/>
      <w:marRight w:val="0"/>
      <w:marTop w:val="0"/>
      <w:marBottom w:val="0"/>
      <w:divBdr>
        <w:top w:val="none" w:sz="0" w:space="0" w:color="auto"/>
        <w:left w:val="none" w:sz="0" w:space="0" w:color="auto"/>
        <w:bottom w:val="none" w:sz="0" w:space="0" w:color="auto"/>
        <w:right w:val="none" w:sz="0" w:space="0" w:color="auto"/>
      </w:divBdr>
    </w:div>
    <w:div w:id="1672874127">
      <w:bodyDiv w:val="1"/>
      <w:marLeft w:val="0"/>
      <w:marRight w:val="0"/>
      <w:marTop w:val="0"/>
      <w:marBottom w:val="0"/>
      <w:divBdr>
        <w:top w:val="none" w:sz="0" w:space="0" w:color="auto"/>
        <w:left w:val="none" w:sz="0" w:space="0" w:color="auto"/>
        <w:bottom w:val="none" w:sz="0" w:space="0" w:color="auto"/>
        <w:right w:val="none" w:sz="0" w:space="0" w:color="auto"/>
      </w:divBdr>
    </w:div>
    <w:div w:id="1731155468">
      <w:bodyDiv w:val="1"/>
      <w:marLeft w:val="0"/>
      <w:marRight w:val="0"/>
      <w:marTop w:val="0"/>
      <w:marBottom w:val="0"/>
      <w:divBdr>
        <w:top w:val="none" w:sz="0" w:space="0" w:color="auto"/>
        <w:left w:val="none" w:sz="0" w:space="0" w:color="auto"/>
        <w:bottom w:val="none" w:sz="0" w:space="0" w:color="auto"/>
        <w:right w:val="none" w:sz="0" w:space="0" w:color="auto"/>
      </w:divBdr>
    </w:div>
    <w:div w:id="1741171094">
      <w:bodyDiv w:val="1"/>
      <w:marLeft w:val="0"/>
      <w:marRight w:val="0"/>
      <w:marTop w:val="0"/>
      <w:marBottom w:val="0"/>
      <w:divBdr>
        <w:top w:val="none" w:sz="0" w:space="0" w:color="auto"/>
        <w:left w:val="none" w:sz="0" w:space="0" w:color="auto"/>
        <w:bottom w:val="none" w:sz="0" w:space="0" w:color="auto"/>
        <w:right w:val="none" w:sz="0" w:space="0" w:color="auto"/>
      </w:divBdr>
    </w:div>
    <w:div w:id="1752773148">
      <w:bodyDiv w:val="1"/>
      <w:marLeft w:val="0"/>
      <w:marRight w:val="0"/>
      <w:marTop w:val="0"/>
      <w:marBottom w:val="0"/>
      <w:divBdr>
        <w:top w:val="none" w:sz="0" w:space="0" w:color="auto"/>
        <w:left w:val="none" w:sz="0" w:space="0" w:color="auto"/>
        <w:bottom w:val="none" w:sz="0" w:space="0" w:color="auto"/>
        <w:right w:val="none" w:sz="0" w:space="0" w:color="auto"/>
      </w:divBdr>
    </w:div>
    <w:div w:id="1787575512">
      <w:bodyDiv w:val="1"/>
      <w:marLeft w:val="0"/>
      <w:marRight w:val="0"/>
      <w:marTop w:val="0"/>
      <w:marBottom w:val="0"/>
      <w:divBdr>
        <w:top w:val="none" w:sz="0" w:space="0" w:color="auto"/>
        <w:left w:val="none" w:sz="0" w:space="0" w:color="auto"/>
        <w:bottom w:val="none" w:sz="0" w:space="0" w:color="auto"/>
        <w:right w:val="none" w:sz="0" w:space="0" w:color="auto"/>
      </w:divBdr>
      <w:divsChild>
        <w:div w:id="1334336027">
          <w:marLeft w:val="0"/>
          <w:marRight w:val="0"/>
          <w:marTop w:val="0"/>
          <w:marBottom w:val="0"/>
          <w:divBdr>
            <w:top w:val="none" w:sz="0" w:space="0" w:color="auto"/>
            <w:left w:val="none" w:sz="0" w:space="0" w:color="auto"/>
            <w:bottom w:val="none" w:sz="0" w:space="0" w:color="auto"/>
            <w:right w:val="none" w:sz="0" w:space="0" w:color="auto"/>
          </w:divBdr>
        </w:div>
      </w:divsChild>
    </w:div>
    <w:div w:id="1797530698">
      <w:bodyDiv w:val="1"/>
      <w:marLeft w:val="0"/>
      <w:marRight w:val="0"/>
      <w:marTop w:val="0"/>
      <w:marBottom w:val="0"/>
      <w:divBdr>
        <w:top w:val="none" w:sz="0" w:space="0" w:color="auto"/>
        <w:left w:val="none" w:sz="0" w:space="0" w:color="auto"/>
        <w:bottom w:val="none" w:sz="0" w:space="0" w:color="auto"/>
        <w:right w:val="none" w:sz="0" w:space="0" w:color="auto"/>
      </w:divBdr>
    </w:div>
    <w:div w:id="1862742358">
      <w:bodyDiv w:val="1"/>
      <w:marLeft w:val="0"/>
      <w:marRight w:val="0"/>
      <w:marTop w:val="0"/>
      <w:marBottom w:val="0"/>
      <w:divBdr>
        <w:top w:val="none" w:sz="0" w:space="0" w:color="auto"/>
        <w:left w:val="none" w:sz="0" w:space="0" w:color="auto"/>
        <w:bottom w:val="none" w:sz="0" w:space="0" w:color="auto"/>
        <w:right w:val="none" w:sz="0" w:space="0" w:color="auto"/>
      </w:divBdr>
    </w:div>
    <w:div w:id="1899851877">
      <w:bodyDiv w:val="1"/>
      <w:marLeft w:val="0"/>
      <w:marRight w:val="0"/>
      <w:marTop w:val="0"/>
      <w:marBottom w:val="0"/>
      <w:divBdr>
        <w:top w:val="none" w:sz="0" w:space="0" w:color="auto"/>
        <w:left w:val="none" w:sz="0" w:space="0" w:color="auto"/>
        <w:bottom w:val="none" w:sz="0" w:space="0" w:color="auto"/>
        <w:right w:val="none" w:sz="0" w:space="0" w:color="auto"/>
      </w:divBdr>
    </w:div>
    <w:div w:id="1943298529">
      <w:bodyDiv w:val="1"/>
      <w:marLeft w:val="0"/>
      <w:marRight w:val="0"/>
      <w:marTop w:val="0"/>
      <w:marBottom w:val="0"/>
      <w:divBdr>
        <w:top w:val="none" w:sz="0" w:space="0" w:color="auto"/>
        <w:left w:val="none" w:sz="0" w:space="0" w:color="auto"/>
        <w:bottom w:val="none" w:sz="0" w:space="0" w:color="auto"/>
        <w:right w:val="none" w:sz="0" w:space="0" w:color="auto"/>
      </w:divBdr>
    </w:div>
    <w:div w:id="2068988108">
      <w:bodyDiv w:val="1"/>
      <w:marLeft w:val="0"/>
      <w:marRight w:val="0"/>
      <w:marTop w:val="0"/>
      <w:marBottom w:val="0"/>
      <w:divBdr>
        <w:top w:val="none" w:sz="0" w:space="0" w:color="auto"/>
        <w:left w:val="none" w:sz="0" w:space="0" w:color="auto"/>
        <w:bottom w:val="none" w:sz="0" w:space="0" w:color="auto"/>
        <w:right w:val="none" w:sz="0" w:space="0" w:color="auto"/>
      </w:divBdr>
      <w:divsChild>
        <w:div w:id="153179365">
          <w:marLeft w:val="0"/>
          <w:marRight w:val="0"/>
          <w:marTop w:val="0"/>
          <w:marBottom w:val="0"/>
          <w:divBdr>
            <w:top w:val="none" w:sz="0" w:space="0" w:color="auto"/>
            <w:left w:val="none" w:sz="0" w:space="0" w:color="auto"/>
            <w:bottom w:val="none" w:sz="0" w:space="0" w:color="auto"/>
            <w:right w:val="none" w:sz="0" w:space="0" w:color="auto"/>
          </w:divBdr>
        </w:div>
        <w:div w:id="217715198">
          <w:marLeft w:val="0"/>
          <w:marRight w:val="0"/>
          <w:marTop w:val="0"/>
          <w:marBottom w:val="0"/>
          <w:divBdr>
            <w:top w:val="none" w:sz="0" w:space="0" w:color="auto"/>
            <w:left w:val="none" w:sz="0" w:space="0" w:color="auto"/>
            <w:bottom w:val="none" w:sz="0" w:space="0" w:color="auto"/>
            <w:right w:val="none" w:sz="0" w:space="0" w:color="auto"/>
          </w:divBdr>
        </w:div>
        <w:div w:id="689183957">
          <w:marLeft w:val="0"/>
          <w:marRight w:val="0"/>
          <w:marTop w:val="0"/>
          <w:marBottom w:val="0"/>
          <w:divBdr>
            <w:top w:val="none" w:sz="0" w:space="0" w:color="auto"/>
            <w:left w:val="none" w:sz="0" w:space="0" w:color="auto"/>
            <w:bottom w:val="none" w:sz="0" w:space="0" w:color="auto"/>
            <w:right w:val="none" w:sz="0" w:space="0" w:color="auto"/>
          </w:divBdr>
        </w:div>
        <w:div w:id="833908936">
          <w:marLeft w:val="0"/>
          <w:marRight w:val="0"/>
          <w:marTop w:val="0"/>
          <w:marBottom w:val="0"/>
          <w:divBdr>
            <w:top w:val="none" w:sz="0" w:space="0" w:color="auto"/>
            <w:left w:val="none" w:sz="0" w:space="0" w:color="auto"/>
            <w:bottom w:val="none" w:sz="0" w:space="0" w:color="auto"/>
            <w:right w:val="none" w:sz="0" w:space="0" w:color="auto"/>
          </w:divBdr>
        </w:div>
        <w:div w:id="1075316952">
          <w:marLeft w:val="0"/>
          <w:marRight w:val="0"/>
          <w:marTop w:val="0"/>
          <w:marBottom w:val="0"/>
          <w:divBdr>
            <w:top w:val="none" w:sz="0" w:space="0" w:color="auto"/>
            <w:left w:val="none" w:sz="0" w:space="0" w:color="auto"/>
            <w:bottom w:val="none" w:sz="0" w:space="0" w:color="auto"/>
            <w:right w:val="none" w:sz="0" w:space="0" w:color="auto"/>
          </w:divBdr>
        </w:div>
        <w:div w:id="1162235999">
          <w:marLeft w:val="0"/>
          <w:marRight w:val="0"/>
          <w:marTop w:val="0"/>
          <w:marBottom w:val="0"/>
          <w:divBdr>
            <w:top w:val="none" w:sz="0" w:space="0" w:color="auto"/>
            <w:left w:val="none" w:sz="0" w:space="0" w:color="auto"/>
            <w:bottom w:val="none" w:sz="0" w:space="0" w:color="auto"/>
            <w:right w:val="none" w:sz="0" w:space="0" w:color="auto"/>
          </w:divBdr>
        </w:div>
        <w:div w:id="1430540734">
          <w:marLeft w:val="0"/>
          <w:marRight w:val="0"/>
          <w:marTop w:val="0"/>
          <w:marBottom w:val="0"/>
          <w:divBdr>
            <w:top w:val="none" w:sz="0" w:space="0" w:color="auto"/>
            <w:left w:val="none" w:sz="0" w:space="0" w:color="auto"/>
            <w:bottom w:val="none" w:sz="0" w:space="0" w:color="auto"/>
            <w:right w:val="none" w:sz="0" w:space="0" w:color="auto"/>
          </w:divBdr>
        </w:div>
        <w:div w:id="1741904625">
          <w:marLeft w:val="0"/>
          <w:marRight w:val="0"/>
          <w:marTop w:val="0"/>
          <w:marBottom w:val="0"/>
          <w:divBdr>
            <w:top w:val="none" w:sz="0" w:space="0" w:color="auto"/>
            <w:left w:val="none" w:sz="0" w:space="0" w:color="auto"/>
            <w:bottom w:val="none" w:sz="0" w:space="0" w:color="auto"/>
            <w:right w:val="none" w:sz="0" w:space="0" w:color="auto"/>
          </w:divBdr>
        </w:div>
        <w:div w:id="1751462286">
          <w:marLeft w:val="0"/>
          <w:marRight w:val="0"/>
          <w:marTop w:val="0"/>
          <w:marBottom w:val="0"/>
          <w:divBdr>
            <w:top w:val="none" w:sz="0" w:space="0" w:color="auto"/>
            <w:left w:val="none" w:sz="0" w:space="0" w:color="auto"/>
            <w:bottom w:val="none" w:sz="0" w:space="0" w:color="auto"/>
            <w:right w:val="none" w:sz="0" w:space="0" w:color="auto"/>
          </w:divBdr>
        </w:div>
        <w:div w:id="1903059938">
          <w:marLeft w:val="0"/>
          <w:marRight w:val="0"/>
          <w:marTop w:val="0"/>
          <w:marBottom w:val="0"/>
          <w:divBdr>
            <w:top w:val="none" w:sz="0" w:space="0" w:color="auto"/>
            <w:left w:val="none" w:sz="0" w:space="0" w:color="auto"/>
            <w:bottom w:val="none" w:sz="0" w:space="0" w:color="auto"/>
            <w:right w:val="none" w:sz="0" w:space="0" w:color="auto"/>
          </w:divBdr>
        </w:div>
        <w:div w:id="2081901430">
          <w:marLeft w:val="0"/>
          <w:marRight w:val="0"/>
          <w:marTop w:val="0"/>
          <w:marBottom w:val="0"/>
          <w:divBdr>
            <w:top w:val="none" w:sz="0" w:space="0" w:color="auto"/>
            <w:left w:val="none" w:sz="0" w:space="0" w:color="auto"/>
            <w:bottom w:val="none" w:sz="0" w:space="0" w:color="auto"/>
            <w:right w:val="none" w:sz="0" w:space="0" w:color="auto"/>
          </w:divBdr>
        </w:div>
      </w:divsChild>
    </w:div>
    <w:div w:id="2092071905">
      <w:bodyDiv w:val="1"/>
      <w:marLeft w:val="0"/>
      <w:marRight w:val="0"/>
      <w:marTop w:val="0"/>
      <w:marBottom w:val="0"/>
      <w:divBdr>
        <w:top w:val="none" w:sz="0" w:space="0" w:color="auto"/>
        <w:left w:val="none" w:sz="0" w:space="0" w:color="auto"/>
        <w:bottom w:val="none" w:sz="0" w:space="0" w:color="auto"/>
        <w:right w:val="none" w:sz="0" w:space="0" w:color="auto"/>
      </w:divBdr>
    </w:div>
    <w:div w:id="21268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eva/gestornormativo/norma.php?i=21913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cionpublica.gov.co/eva/gestornormativo/norma.php?i=219130" TargetMode="External"/><Relationship Id="rId17" Type="http://schemas.openxmlformats.org/officeDocument/2006/relationships/hyperlink" Target="https://www.funcionpublica.gov.co/eva/gestornormativo/norma.php?i=219130" TargetMode="External"/><Relationship Id="rId2" Type="http://schemas.openxmlformats.org/officeDocument/2006/relationships/customXml" Target="../customXml/item2.xml"/><Relationship Id="rId16" Type="http://schemas.openxmlformats.org/officeDocument/2006/relationships/hyperlink" Target="https://www.funcionpublica.gov.co/eva/gestornormativo/norma.php?i=2191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39841" TargetMode="External"/><Relationship Id="rId5" Type="http://schemas.openxmlformats.org/officeDocument/2006/relationships/numbering" Target="numbering.xml"/><Relationship Id="rId15" Type="http://schemas.openxmlformats.org/officeDocument/2006/relationships/hyperlink" Target="https://www.funcionpublica.gov.co/eva/gestornormativo/norma.php?i=21913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cionpublica.gov.co/eva/gestornormativo/norma.php?i=2191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5D8B7BB95D8A4FBF870AD7C6420733" ma:contentTypeVersion="10" ma:contentTypeDescription="Create a new document." ma:contentTypeScope="" ma:versionID="71add8400e8920fe39d89688b4619335">
  <xsd:schema xmlns:xsd="http://www.w3.org/2001/XMLSchema" xmlns:xs="http://www.w3.org/2001/XMLSchema" xmlns:p="http://schemas.microsoft.com/office/2006/metadata/properties" xmlns:ns2="ca57707b-4955-4a4a-be48-3e7dd15fc092" xmlns:ns3="b9040cae-4e8c-42d6-a35e-85980313173b" targetNamespace="http://schemas.microsoft.com/office/2006/metadata/properties" ma:root="true" ma:fieldsID="7a6adb2a463785f26f4739b5e6a0252d" ns2:_="" ns3:_="">
    <xsd:import namespace="ca57707b-4955-4a4a-be48-3e7dd15fc092"/>
    <xsd:import namespace="b9040cae-4e8c-42d6-a35e-8598031317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7707b-4955-4a4a-be48-3e7dd15fc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040cae-4e8c-42d6-a35e-8598031317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830DE-02E2-4142-A460-A5DDE79DD381}">
  <ds:schemaRefs>
    <ds:schemaRef ds:uri="http://schemas.openxmlformats.org/officeDocument/2006/bibliography"/>
  </ds:schemaRefs>
</ds:datastoreItem>
</file>

<file path=customXml/itemProps2.xml><?xml version="1.0" encoding="utf-8"?>
<ds:datastoreItem xmlns:ds="http://schemas.openxmlformats.org/officeDocument/2006/customXml" ds:itemID="{EFFCB2BD-66E8-4D0F-A1C3-CA45824867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8A687D-C997-4A3D-A971-A2DF69568FB9}">
  <ds:schemaRefs>
    <ds:schemaRef ds:uri="http://schemas.microsoft.com/sharepoint/v3/contenttype/forms"/>
  </ds:schemaRefs>
</ds:datastoreItem>
</file>

<file path=customXml/itemProps4.xml><?xml version="1.0" encoding="utf-8"?>
<ds:datastoreItem xmlns:ds="http://schemas.openxmlformats.org/officeDocument/2006/customXml" ds:itemID="{7FF6AE38-20AB-4411-A9C9-7C2A435F1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7707b-4955-4a4a-be48-3e7dd15fc092"/>
    <ds:schemaRef ds:uri="b9040cae-4e8c-42d6-a35e-859803131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69</Pages>
  <Words>30724</Words>
  <Characters>168982</Characters>
  <Application>Microsoft Office Word</Application>
  <DocSecurity>0</DocSecurity>
  <Lines>1408</Lines>
  <Paragraphs>398</Paragraphs>
  <ScaleCrop>false</ScaleCrop>
  <Company/>
  <LinksUpToDate>false</LinksUpToDate>
  <CharactersWithSpaces>199308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dc:creator>
  <cp:keywords/>
  <dc:description/>
  <cp:lastModifiedBy>Ruben Dario Gomez Leon</cp:lastModifiedBy>
  <cp:revision>124</cp:revision>
  <cp:lastPrinted>2023-11-02T17:43:00Z</cp:lastPrinted>
  <dcterms:created xsi:type="dcterms:W3CDTF">2026-05-12T04:08:00Z</dcterms:created>
  <dcterms:modified xsi:type="dcterms:W3CDTF">2026-05-15T11:54:00Z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0x010100B75D8B7BB95D8A4FBF870AD7C6420733</vt:lpwstr>
  </property>
  <property fmtid="{D5CDD505-2E9C-101B-9397-08002B2CF9AE}" pid="3" name="GrammarlyDocumentId">
    <vt:lpwstr>4d9c3c6ecd083280e0796d1137d500368f04847124e21e64db7d141a023b4a3e</vt:lpwstr>
  </property>
</Properties>
</file>