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252" w:rsidRPr="004020C5" w:rsidRDefault="00854252" w:rsidP="00854252">
      <w:pPr>
        <w:autoSpaceDE w:val="0"/>
        <w:autoSpaceDN w:val="0"/>
        <w:adjustRightInd w:val="0"/>
        <w:spacing w:after="0" w:line="240" w:lineRule="auto"/>
        <w:jc w:val="center"/>
        <w:rPr>
          <w:rFonts w:cs="Arial"/>
          <w:bCs/>
        </w:rPr>
      </w:pPr>
    </w:p>
    <w:p w:rsidR="00854252" w:rsidRPr="004020C5" w:rsidRDefault="00854252" w:rsidP="00854252">
      <w:pPr>
        <w:autoSpaceDE w:val="0"/>
        <w:autoSpaceDN w:val="0"/>
        <w:adjustRightInd w:val="0"/>
        <w:spacing w:after="0" w:line="240" w:lineRule="auto"/>
        <w:jc w:val="center"/>
        <w:rPr>
          <w:rFonts w:cs="Arial"/>
          <w:bCs/>
        </w:rPr>
      </w:pPr>
      <w:bookmarkStart w:id="0" w:name="_GoBack"/>
      <w:bookmarkEnd w:id="0"/>
    </w:p>
    <w:p w:rsidR="00854252" w:rsidRPr="004020C5" w:rsidRDefault="00854252" w:rsidP="00854252">
      <w:pPr>
        <w:autoSpaceDE w:val="0"/>
        <w:autoSpaceDN w:val="0"/>
        <w:adjustRightInd w:val="0"/>
        <w:spacing w:after="0" w:line="240" w:lineRule="auto"/>
        <w:jc w:val="center"/>
        <w:rPr>
          <w:rFonts w:cs="Arial"/>
          <w:bCs/>
        </w:rPr>
      </w:pPr>
    </w:p>
    <w:p w:rsidR="00854252" w:rsidRPr="004020C5" w:rsidRDefault="00854252" w:rsidP="00854252">
      <w:pPr>
        <w:autoSpaceDE w:val="0"/>
        <w:autoSpaceDN w:val="0"/>
        <w:adjustRightInd w:val="0"/>
        <w:spacing w:after="0" w:line="240" w:lineRule="auto"/>
        <w:jc w:val="center"/>
        <w:rPr>
          <w:rFonts w:cs="Arial"/>
          <w:bCs/>
        </w:rPr>
      </w:pPr>
    </w:p>
    <w:p w:rsidR="00336FBF" w:rsidRPr="009F78EA" w:rsidRDefault="00336FBF" w:rsidP="00336FBF">
      <w:pPr>
        <w:spacing w:after="0" w:line="240" w:lineRule="auto"/>
        <w:rPr>
          <w:rFonts w:ascii="Arial Narrow" w:hAnsi="Arial Narrow" w:cs="Arial"/>
          <w:b/>
          <w:sz w:val="16"/>
          <w:szCs w:val="16"/>
        </w:rPr>
      </w:pPr>
    </w:p>
    <w:p w:rsidR="00336FBF" w:rsidRPr="009F78EA" w:rsidRDefault="00336FBF" w:rsidP="00336FBF">
      <w:pPr>
        <w:autoSpaceDE w:val="0"/>
        <w:autoSpaceDN w:val="0"/>
        <w:adjustRightInd w:val="0"/>
        <w:spacing w:after="0" w:line="240" w:lineRule="auto"/>
        <w:jc w:val="center"/>
        <w:rPr>
          <w:rFonts w:cs="Arial"/>
          <w:b/>
          <w:bCs/>
        </w:rPr>
      </w:pPr>
      <w:r w:rsidRPr="009F78EA">
        <w:rPr>
          <w:rFonts w:cs="Arial"/>
          <w:b/>
          <w:bCs/>
        </w:rPr>
        <w:t>PLAN NACIONAL  DE VIGILANCIA Y CONTROL DE OGM EN ALIMENTOS</w:t>
      </w:r>
    </w:p>
    <w:p w:rsidR="00DA47F1" w:rsidRPr="004020C5" w:rsidRDefault="00DA47F1" w:rsidP="00854252">
      <w:pPr>
        <w:autoSpaceDE w:val="0"/>
        <w:autoSpaceDN w:val="0"/>
        <w:adjustRightInd w:val="0"/>
        <w:spacing w:after="0" w:line="240" w:lineRule="auto"/>
        <w:rPr>
          <w:rFonts w:cs="Arial"/>
        </w:rPr>
      </w:pPr>
    </w:p>
    <w:p w:rsidR="00854252" w:rsidRPr="004020C5" w:rsidRDefault="00854252" w:rsidP="00854252">
      <w:pPr>
        <w:autoSpaceDE w:val="0"/>
        <w:autoSpaceDN w:val="0"/>
        <w:adjustRightInd w:val="0"/>
        <w:spacing w:after="0" w:line="240" w:lineRule="auto"/>
        <w:rPr>
          <w:rFonts w:cs="Arial"/>
        </w:rPr>
      </w:pPr>
    </w:p>
    <w:p w:rsidR="00854252" w:rsidRPr="004020C5" w:rsidRDefault="00854252" w:rsidP="00854252">
      <w:pPr>
        <w:autoSpaceDE w:val="0"/>
        <w:autoSpaceDN w:val="0"/>
        <w:adjustRightInd w:val="0"/>
        <w:spacing w:after="0" w:line="240" w:lineRule="auto"/>
        <w:rPr>
          <w:rFonts w:cs="Arial"/>
        </w:rPr>
      </w:pPr>
    </w:p>
    <w:p w:rsidR="00854252" w:rsidRPr="004020C5" w:rsidRDefault="00854252" w:rsidP="00854252">
      <w:pPr>
        <w:autoSpaceDE w:val="0"/>
        <w:autoSpaceDN w:val="0"/>
        <w:adjustRightInd w:val="0"/>
        <w:spacing w:after="0" w:line="240" w:lineRule="auto"/>
        <w:rPr>
          <w:rFonts w:cs="Arial"/>
        </w:rPr>
      </w:pPr>
    </w:p>
    <w:p w:rsidR="00854252" w:rsidRPr="004020C5" w:rsidRDefault="00854252" w:rsidP="00854252">
      <w:pPr>
        <w:autoSpaceDE w:val="0"/>
        <w:autoSpaceDN w:val="0"/>
        <w:adjustRightInd w:val="0"/>
        <w:spacing w:after="0" w:line="240" w:lineRule="auto"/>
        <w:rPr>
          <w:rFonts w:cs="Arial"/>
        </w:rPr>
      </w:pPr>
    </w:p>
    <w:p w:rsidR="00854252" w:rsidRPr="004020C5" w:rsidRDefault="00854252" w:rsidP="00854252">
      <w:pPr>
        <w:autoSpaceDE w:val="0"/>
        <w:autoSpaceDN w:val="0"/>
        <w:adjustRightInd w:val="0"/>
        <w:spacing w:after="0" w:line="240" w:lineRule="auto"/>
        <w:rPr>
          <w:rFonts w:cs="Arial"/>
        </w:rPr>
      </w:pPr>
    </w:p>
    <w:p w:rsidR="00854252" w:rsidRPr="004020C5" w:rsidRDefault="00854252" w:rsidP="00854252">
      <w:pPr>
        <w:autoSpaceDE w:val="0"/>
        <w:autoSpaceDN w:val="0"/>
        <w:adjustRightInd w:val="0"/>
        <w:spacing w:after="0" w:line="240" w:lineRule="auto"/>
        <w:rPr>
          <w:rFonts w:cs="Arial"/>
        </w:rPr>
      </w:pPr>
    </w:p>
    <w:p w:rsidR="00854252" w:rsidRPr="004020C5" w:rsidRDefault="00854252" w:rsidP="00854252">
      <w:pPr>
        <w:autoSpaceDE w:val="0"/>
        <w:autoSpaceDN w:val="0"/>
        <w:adjustRightInd w:val="0"/>
        <w:spacing w:after="0" w:line="240" w:lineRule="auto"/>
        <w:rPr>
          <w:rFonts w:cs="Arial"/>
        </w:rPr>
      </w:pPr>
    </w:p>
    <w:p w:rsidR="00854252" w:rsidRPr="004020C5" w:rsidRDefault="00854252" w:rsidP="00854252">
      <w:pPr>
        <w:autoSpaceDE w:val="0"/>
        <w:autoSpaceDN w:val="0"/>
        <w:adjustRightInd w:val="0"/>
        <w:spacing w:after="0" w:line="240" w:lineRule="auto"/>
        <w:rPr>
          <w:rFonts w:cs="Arial"/>
        </w:rPr>
      </w:pPr>
    </w:p>
    <w:p w:rsidR="00854252" w:rsidRPr="004020C5" w:rsidRDefault="00854252" w:rsidP="00854252">
      <w:pPr>
        <w:autoSpaceDE w:val="0"/>
        <w:autoSpaceDN w:val="0"/>
        <w:adjustRightInd w:val="0"/>
        <w:spacing w:after="0" w:line="240" w:lineRule="auto"/>
        <w:rPr>
          <w:rFonts w:cs="Arial"/>
        </w:rPr>
      </w:pPr>
    </w:p>
    <w:p w:rsidR="00DA47F1" w:rsidRPr="004020C5" w:rsidRDefault="00DA47F1" w:rsidP="00854252">
      <w:pPr>
        <w:autoSpaceDE w:val="0"/>
        <w:autoSpaceDN w:val="0"/>
        <w:adjustRightInd w:val="0"/>
        <w:spacing w:after="0" w:line="240" w:lineRule="auto"/>
        <w:jc w:val="center"/>
        <w:rPr>
          <w:rFonts w:cs="Arial"/>
          <w:noProof/>
          <w:lang w:eastAsia="es-CO"/>
        </w:rPr>
      </w:pPr>
    </w:p>
    <w:p w:rsidR="00336FBF" w:rsidRDefault="00336FBF" w:rsidP="00336FBF">
      <w:pPr>
        <w:spacing w:after="0" w:line="240" w:lineRule="auto"/>
        <w:jc w:val="center"/>
        <w:rPr>
          <w:rFonts w:cs="Arial"/>
          <w:b/>
          <w:bCs/>
        </w:rPr>
      </w:pPr>
      <w:r w:rsidRPr="0077034C">
        <w:rPr>
          <w:rFonts w:cs="Arial"/>
          <w:b/>
          <w:bCs/>
        </w:rPr>
        <w:t>GRUPO DEL SISTEMA DE ANÁLISIS DE RIESGOS QUÍMICOS DE ALIMENTOS Y BEBIDAS</w:t>
      </w:r>
    </w:p>
    <w:p w:rsidR="00336FBF" w:rsidRDefault="00336FBF" w:rsidP="00336FBF">
      <w:pPr>
        <w:spacing w:after="0" w:line="240" w:lineRule="auto"/>
        <w:jc w:val="center"/>
        <w:rPr>
          <w:rFonts w:cs="Arial"/>
          <w:b/>
          <w:bCs/>
        </w:rPr>
      </w:pPr>
    </w:p>
    <w:p w:rsidR="00336FBF" w:rsidRDefault="00336FBF" w:rsidP="00336FBF">
      <w:pPr>
        <w:spacing w:after="0" w:line="240" w:lineRule="auto"/>
        <w:jc w:val="center"/>
        <w:rPr>
          <w:rFonts w:cs="Arial"/>
          <w:b/>
          <w:bCs/>
        </w:rPr>
      </w:pPr>
    </w:p>
    <w:p w:rsidR="00336FBF" w:rsidRDefault="00336FBF" w:rsidP="00336FBF">
      <w:pPr>
        <w:spacing w:after="0" w:line="240" w:lineRule="auto"/>
        <w:jc w:val="center"/>
        <w:rPr>
          <w:rFonts w:cs="Arial"/>
          <w:b/>
          <w:bCs/>
        </w:rPr>
      </w:pPr>
    </w:p>
    <w:p w:rsidR="00336FBF" w:rsidRDefault="00336FBF" w:rsidP="00336FBF">
      <w:pPr>
        <w:spacing w:after="0" w:line="240" w:lineRule="auto"/>
        <w:jc w:val="center"/>
        <w:rPr>
          <w:rFonts w:cs="Arial"/>
          <w:b/>
          <w:bCs/>
        </w:rPr>
      </w:pPr>
    </w:p>
    <w:p w:rsidR="00336FBF" w:rsidRPr="0077034C" w:rsidRDefault="00336FBF" w:rsidP="00336FBF">
      <w:pPr>
        <w:spacing w:after="0" w:line="240" w:lineRule="auto"/>
        <w:jc w:val="center"/>
        <w:rPr>
          <w:rFonts w:cs="Arial"/>
          <w:b/>
          <w:bCs/>
        </w:rPr>
      </w:pPr>
    </w:p>
    <w:p w:rsidR="00854252" w:rsidRPr="004020C5" w:rsidRDefault="00854252" w:rsidP="00854252">
      <w:pPr>
        <w:spacing w:after="0" w:line="240" w:lineRule="auto"/>
        <w:jc w:val="center"/>
        <w:rPr>
          <w:rFonts w:cs="Arial"/>
          <w:bCs/>
        </w:rPr>
      </w:pPr>
    </w:p>
    <w:p w:rsidR="00336FBF" w:rsidRPr="0077034C" w:rsidRDefault="00336FBF" w:rsidP="00336FBF">
      <w:pPr>
        <w:spacing w:after="0" w:line="240" w:lineRule="auto"/>
        <w:jc w:val="center"/>
        <w:rPr>
          <w:rFonts w:cs="Arial"/>
          <w:b/>
          <w:bCs/>
        </w:rPr>
      </w:pPr>
      <w:r w:rsidRPr="0077034C">
        <w:rPr>
          <w:rFonts w:cs="Arial"/>
          <w:b/>
          <w:bCs/>
        </w:rPr>
        <w:t>DIRECCIÓN DE ALIMENTOS Y BEBIDAS</w:t>
      </w:r>
    </w:p>
    <w:p w:rsidR="00336FBF" w:rsidRDefault="00336FBF" w:rsidP="00336FBF">
      <w:pPr>
        <w:spacing w:after="0" w:line="240" w:lineRule="auto"/>
        <w:jc w:val="center"/>
        <w:rPr>
          <w:rFonts w:cs="Arial"/>
          <w:b/>
          <w:bCs/>
        </w:rPr>
      </w:pPr>
    </w:p>
    <w:p w:rsidR="00336FBF" w:rsidRPr="004020C5" w:rsidRDefault="00336FBF" w:rsidP="00336FBF">
      <w:pPr>
        <w:spacing w:after="0" w:line="240" w:lineRule="auto"/>
        <w:jc w:val="center"/>
        <w:rPr>
          <w:rFonts w:cs="Arial"/>
          <w:bCs/>
        </w:rPr>
      </w:pPr>
    </w:p>
    <w:p w:rsidR="00336FBF" w:rsidRPr="004020C5" w:rsidRDefault="00336FBF" w:rsidP="00336FBF">
      <w:pPr>
        <w:spacing w:after="0" w:line="240" w:lineRule="auto"/>
        <w:jc w:val="center"/>
        <w:rPr>
          <w:rFonts w:cs="Arial"/>
          <w:bCs/>
        </w:rPr>
      </w:pPr>
    </w:p>
    <w:p w:rsidR="00336FBF" w:rsidRPr="004020C5" w:rsidRDefault="00336FBF" w:rsidP="00336FBF">
      <w:pPr>
        <w:spacing w:after="0" w:line="240" w:lineRule="auto"/>
        <w:jc w:val="center"/>
        <w:rPr>
          <w:rFonts w:cs="Arial"/>
          <w:bCs/>
        </w:rPr>
      </w:pPr>
    </w:p>
    <w:p w:rsidR="00336FBF" w:rsidRDefault="00336FBF" w:rsidP="00336FBF">
      <w:pPr>
        <w:spacing w:after="0" w:line="240" w:lineRule="auto"/>
        <w:jc w:val="center"/>
        <w:rPr>
          <w:rFonts w:cs="Arial"/>
          <w:bCs/>
        </w:rPr>
      </w:pPr>
    </w:p>
    <w:p w:rsidR="00336FBF" w:rsidRPr="004020C5" w:rsidRDefault="00336FBF" w:rsidP="00336FBF">
      <w:pPr>
        <w:spacing w:after="0" w:line="240" w:lineRule="auto"/>
        <w:jc w:val="center"/>
        <w:rPr>
          <w:rFonts w:cs="Arial"/>
          <w:bCs/>
        </w:rPr>
      </w:pPr>
    </w:p>
    <w:p w:rsidR="00336FBF" w:rsidRPr="004020C5" w:rsidRDefault="00336FBF" w:rsidP="00336FBF">
      <w:pPr>
        <w:spacing w:after="0" w:line="240" w:lineRule="auto"/>
        <w:jc w:val="center"/>
        <w:rPr>
          <w:rFonts w:cs="Arial"/>
          <w:bCs/>
        </w:rPr>
      </w:pPr>
    </w:p>
    <w:p w:rsidR="00336FBF" w:rsidRPr="004020C5" w:rsidRDefault="00336FBF" w:rsidP="00336FBF">
      <w:pPr>
        <w:spacing w:after="0" w:line="240" w:lineRule="auto"/>
        <w:jc w:val="center"/>
        <w:rPr>
          <w:rFonts w:cs="Arial"/>
          <w:bCs/>
        </w:rPr>
      </w:pPr>
    </w:p>
    <w:p w:rsidR="00336FBF" w:rsidRPr="00500E73" w:rsidRDefault="00336FBF" w:rsidP="00336FBF">
      <w:pPr>
        <w:spacing w:after="0" w:line="240" w:lineRule="auto"/>
        <w:jc w:val="center"/>
        <w:rPr>
          <w:rFonts w:cs="Arial"/>
          <w:b/>
          <w:bCs/>
        </w:rPr>
      </w:pPr>
      <w:r w:rsidRPr="00500E73">
        <w:rPr>
          <w:rFonts w:cs="Arial"/>
          <w:b/>
          <w:bCs/>
        </w:rPr>
        <w:t>Invima</w:t>
      </w:r>
    </w:p>
    <w:p w:rsidR="00336FBF" w:rsidRPr="004020C5" w:rsidRDefault="00336FBF" w:rsidP="00336FBF">
      <w:pPr>
        <w:spacing w:after="0" w:line="240" w:lineRule="auto"/>
        <w:jc w:val="center"/>
        <w:rPr>
          <w:rFonts w:cs="Arial"/>
          <w:bCs/>
        </w:rPr>
      </w:pPr>
    </w:p>
    <w:p w:rsidR="00336FBF" w:rsidRPr="0077034C" w:rsidRDefault="008B48CB" w:rsidP="00336FBF">
      <w:pPr>
        <w:spacing w:after="0" w:line="240" w:lineRule="auto"/>
        <w:jc w:val="center"/>
        <w:rPr>
          <w:rFonts w:cs="Arial"/>
          <w:b/>
          <w:bCs/>
        </w:rPr>
      </w:pPr>
      <w:r>
        <w:rPr>
          <w:rFonts w:cs="Arial"/>
          <w:b/>
          <w:bCs/>
        </w:rPr>
        <w:t>AÑO 2020</w:t>
      </w:r>
    </w:p>
    <w:p w:rsidR="004D4EE8" w:rsidRDefault="004D4EE8" w:rsidP="00672494">
      <w:pPr>
        <w:rPr>
          <w:rFonts w:cs="Arial"/>
          <w:bCs/>
        </w:rPr>
      </w:pPr>
    </w:p>
    <w:p w:rsidR="00FC47F4" w:rsidRDefault="00FC47F4" w:rsidP="00672494">
      <w:pPr>
        <w:rPr>
          <w:rFonts w:cs="Arial"/>
          <w:bCs/>
        </w:rPr>
      </w:pPr>
    </w:p>
    <w:p w:rsidR="00FC47F4" w:rsidRDefault="00FC47F4" w:rsidP="00672494">
      <w:pPr>
        <w:rPr>
          <w:rFonts w:cs="Arial"/>
          <w:bCs/>
        </w:rPr>
      </w:pPr>
    </w:p>
    <w:p w:rsidR="00FC47F4" w:rsidRDefault="00FC47F4" w:rsidP="00672494">
      <w:pPr>
        <w:rPr>
          <w:rFonts w:cs="Arial"/>
          <w:bCs/>
        </w:rPr>
      </w:pPr>
    </w:p>
    <w:p w:rsidR="00FC47F4" w:rsidRDefault="00FC47F4" w:rsidP="00672494">
      <w:pPr>
        <w:rPr>
          <w:rFonts w:cs="Arial"/>
          <w:bCs/>
        </w:rPr>
      </w:pPr>
    </w:p>
    <w:sdt>
      <w:sdtPr>
        <w:rPr>
          <w:rFonts w:asciiTheme="minorHAnsi" w:eastAsiaTheme="minorHAnsi" w:hAnsiTheme="minorHAnsi" w:cstheme="minorBidi"/>
          <w:color w:val="auto"/>
          <w:sz w:val="28"/>
          <w:szCs w:val="28"/>
          <w:lang w:val="es-ES" w:eastAsia="en-US"/>
        </w:rPr>
        <w:id w:val="-1820567265"/>
        <w:docPartObj>
          <w:docPartGallery w:val="Table of Contents"/>
          <w:docPartUnique/>
        </w:docPartObj>
      </w:sdtPr>
      <w:sdtEndPr>
        <w:rPr>
          <w:rFonts w:ascii="Arial" w:hAnsi="Arial"/>
          <w:b/>
          <w:bCs/>
          <w:sz w:val="22"/>
          <w:szCs w:val="22"/>
        </w:rPr>
      </w:sdtEndPr>
      <w:sdtContent>
        <w:p w:rsidR="00721C4A" w:rsidRDefault="00721C4A">
          <w:pPr>
            <w:pStyle w:val="TtulodeTDC"/>
            <w:rPr>
              <w:color w:val="auto"/>
              <w:sz w:val="28"/>
              <w:szCs w:val="28"/>
              <w:lang w:val="es-ES"/>
            </w:rPr>
          </w:pPr>
          <w:r w:rsidRPr="00721C4A">
            <w:rPr>
              <w:color w:val="auto"/>
              <w:sz w:val="28"/>
              <w:szCs w:val="28"/>
              <w:lang w:val="es-ES"/>
            </w:rPr>
            <w:t>Contenido</w:t>
          </w:r>
        </w:p>
        <w:p w:rsidR="00721C4A" w:rsidRPr="00721C4A" w:rsidRDefault="00721C4A" w:rsidP="00721C4A">
          <w:pPr>
            <w:rPr>
              <w:lang w:val="es-ES" w:eastAsia="es-CO"/>
            </w:rPr>
          </w:pPr>
        </w:p>
        <w:p w:rsidR="00721C4A" w:rsidRPr="00721C4A" w:rsidRDefault="00721C4A" w:rsidP="00721C4A">
          <w:pPr>
            <w:rPr>
              <w:lang w:val="es-ES" w:eastAsia="es-CO"/>
            </w:rPr>
          </w:pPr>
          <w:r>
            <w:rPr>
              <w:lang w:val="es-ES" w:eastAsia="es-CO"/>
            </w:rPr>
            <w:t>GLOSARIO</w:t>
          </w:r>
        </w:p>
        <w:p w:rsidR="00721C4A" w:rsidRDefault="00641538">
          <w:pPr>
            <w:pStyle w:val="TDC1"/>
            <w:tabs>
              <w:tab w:val="left" w:pos="440"/>
              <w:tab w:val="right" w:leader="dot" w:pos="8828"/>
            </w:tabs>
            <w:rPr>
              <w:noProof/>
            </w:rPr>
          </w:pPr>
          <w:r>
            <w:fldChar w:fldCharType="begin"/>
          </w:r>
          <w:r w:rsidR="00721C4A">
            <w:instrText xml:space="preserve"> TOC \o "1-3" \h \z \u </w:instrText>
          </w:r>
          <w:r>
            <w:fldChar w:fldCharType="separate"/>
          </w:r>
          <w:hyperlink w:anchor="_Toc484523618" w:history="1">
            <w:r w:rsidR="00721C4A" w:rsidRPr="00777862">
              <w:rPr>
                <w:rStyle w:val="Hipervnculo"/>
                <w:noProof/>
              </w:rPr>
              <w:t>1.</w:t>
            </w:r>
            <w:r w:rsidR="00721C4A">
              <w:rPr>
                <w:noProof/>
              </w:rPr>
              <w:tab/>
            </w:r>
            <w:r w:rsidR="00721C4A" w:rsidRPr="00777862">
              <w:rPr>
                <w:rStyle w:val="Hipervnculo"/>
                <w:noProof/>
              </w:rPr>
              <w:t>INTRODUCCIÓN</w:t>
            </w:r>
            <w:r w:rsidR="00721C4A">
              <w:rPr>
                <w:noProof/>
                <w:webHidden/>
              </w:rPr>
              <w:tab/>
            </w:r>
            <w:r>
              <w:rPr>
                <w:noProof/>
                <w:webHidden/>
              </w:rPr>
              <w:fldChar w:fldCharType="begin"/>
            </w:r>
            <w:r w:rsidR="00721C4A">
              <w:rPr>
                <w:noProof/>
                <w:webHidden/>
              </w:rPr>
              <w:instrText xml:space="preserve"> PAGEREF _Toc484523618 \h </w:instrText>
            </w:r>
            <w:r>
              <w:rPr>
                <w:noProof/>
                <w:webHidden/>
              </w:rPr>
            </w:r>
            <w:r>
              <w:rPr>
                <w:noProof/>
                <w:webHidden/>
              </w:rPr>
              <w:fldChar w:fldCharType="separate"/>
            </w:r>
            <w:r w:rsidR="00D07F3A">
              <w:rPr>
                <w:noProof/>
                <w:webHidden/>
              </w:rPr>
              <w:t>4</w:t>
            </w:r>
            <w:r>
              <w:rPr>
                <w:noProof/>
                <w:webHidden/>
              </w:rPr>
              <w:fldChar w:fldCharType="end"/>
            </w:r>
          </w:hyperlink>
        </w:p>
        <w:p w:rsidR="00721C4A" w:rsidRDefault="00FC47F4">
          <w:pPr>
            <w:pStyle w:val="TDC1"/>
            <w:tabs>
              <w:tab w:val="left" w:pos="440"/>
              <w:tab w:val="right" w:leader="dot" w:pos="8828"/>
            </w:tabs>
            <w:rPr>
              <w:noProof/>
            </w:rPr>
          </w:pPr>
          <w:hyperlink w:anchor="_Toc484523619" w:history="1">
            <w:r w:rsidR="00721C4A" w:rsidRPr="00777862">
              <w:rPr>
                <w:rStyle w:val="Hipervnculo"/>
                <w:noProof/>
              </w:rPr>
              <w:t>2.</w:t>
            </w:r>
            <w:r w:rsidR="00721C4A">
              <w:rPr>
                <w:noProof/>
              </w:rPr>
              <w:tab/>
            </w:r>
            <w:r w:rsidR="00721C4A" w:rsidRPr="00777862">
              <w:rPr>
                <w:rStyle w:val="Hipervnculo"/>
                <w:noProof/>
              </w:rPr>
              <w:t>OBJETIVOS</w:t>
            </w:r>
            <w:r w:rsidR="00721C4A">
              <w:rPr>
                <w:noProof/>
                <w:webHidden/>
              </w:rPr>
              <w:tab/>
            </w:r>
            <w:r w:rsidR="00641538">
              <w:rPr>
                <w:noProof/>
                <w:webHidden/>
              </w:rPr>
              <w:fldChar w:fldCharType="begin"/>
            </w:r>
            <w:r w:rsidR="00721C4A">
              <w:rPr>
                <w:noProof/>
                <w:webHidden/>
              </w:rPr>
              <w:instrText xml:space="preserve"> PAGEREF _Toc484523619 \h </w:instrText>
            </w:r>
            <w:r w:rsidR="00641538">
              <w:rPr>
                <w:noProof/>
                <w:webHidden/>
              </w:rPr>
            </w:r>
            <w:r w:rsidR="00641538">
              <w:rPr>
                <w:noProof/>
                <w:webHidden/>
              </w:rPr>
              <w:fldChar w:fldCharType="separate"/>
            </w:r>
            <w:r w:rsidR="00D07F3A">
              <w:rPr>
                <w:noProof/>
                <w:webHidden/>
              </w:rPr>
              <w:t>5</w:t>
            </w:r>
            <w:r w:rsidR="00641538">
              <w:rPr>
                <w:noProof/>
                <w:webHidden/>
              </w:rPr>
              <w:fldChar w:fldCharType="end"/>
            </w:r>
          </w:hyperlink>
        </w:p>
        <w:p w:rsidR="00721C4A" w:rsidRDefault="00FC47F4">
          <w:pPr>
            <w:pStyle w:val="TDC1"/>
            <w:tabs>
              <w:tab w:val="left" w:pos="440"/>
              <w:tab w:val="right" w:leader="dot" w:pos="8828"/>
            </w:tabs>
            <w:rPr>
              <w:noProof/>
            </w:rPr>
          </w:pPr>
          <w:hyperlink w:anchor="_Toc484523620" w:history="1">
            <w:r w:rsidR="00721C4A" w:rsidRPr="00777862">
              <w:rPr>
                <w:rStyle w:val="Hipervnculo"/>
                <w:noProof/>
              </w:rPr>
              <w:t>3.</w:t>
            </w:r>
            <w:r w:rsidR="00721C4A">
              <w:rPr>
                <w:noProof/>
              </w:rPr>
              <w:tab/>
            </w:r>
            <w:r w:rsidR="00721C4A" w:rsidRPr="00777862">
              <w:rPr>
                <w:rStyle w:val="Hipervnculo"/>
                <w:noProof/>
              </w:rPr>
              <w:t>ALCANCE</w:t>
            </w:r>
            <w:r w:rsidR="00721C4A">
              <w:rPr>
                <w:noProof/>
                <w:webHidden/>
              </w:rPr>
              <w:tab/>
            </w:r>
            <w:r w:rsidR="00641538">
              <w:rPr>
                <w:noProof/>
                <w:webHidden/>
              </w:rPr>
              <w:fldChar w:fldCharType="begin"/>
            </w:r>
            <w:r w:rsidR="00721C4A">
              <w:rPr>
                <w:noProof/>
                <w:webHidden/>
              </w:rPr>
              <w:instrText xml:space="preserve"> PAGEREF _Toc484523620 \h </w:instrText>
            </w:r>
            <w:r w:rsidR="00641538">
              <w:rPr>
                <w:noProof/>
                <w:webHidden/>
              </w:rPr>
            </w:r>
            <w:r w:rsidR="00641538">
              <w:rPr>
                <w:noProof/>
                <w:webHidden/>
              </w:rPr>
              <w:fldChar w:fldCharType="separate"/>
            </w:r>
            <w:r w:rsidR="00D07F3A">
              <w:rPr>
                <w:noProof/>
                <w:webHidden/>
              </w:rPr>
              <w:t>6</w:t>
            </w:r>
            <w:r w:rsidR="00641538">
              <w:rPr>
                <w:noProof/>
                <w:webHidden/>
              </w:rPr>
              <w:fldChar w:fldCharType="end"/>
            </w:r>
          </w:hyperlink>
        </w:p>
        <w:p w:rsidR="00721C4A" w:rsidRDefault="00FC47F4">
          <w:pPr>
            <w:pStyle w:val="TDC1"/>
            <w:tabs>
              <w:tab w:val="left" w:pos="440"/>
              <w:tab w:val="right" w:leader="dot" w:pos="8828"/>
            </w:tabs>
            <w:rPr>
              <w:noProof/>
            </w:rPr>
          </w:pPr>
          <w:hyperlink w:anchor="_Toc484523621" w:history="1">
            <w:r w:rsidR="00721C4A" w:rsidRPr="00777862">
              <w:rPr>
                <w:rStyle w:val="Hipervnculo"/>
                <w:noProof/>
              </w:rPr>
              <w:t>4.</w:t>
            </w:r>
            <w:r w:rsidR="00721C4A">
              <w:rPr>
                <w:noProof/>
              </w:rPr>
              <w:tab/>
            </w:r>
            <w:r w:rsidR="00721C4A" w:rsidRPr="00777862">
              <w:rPr>
                <w:rStyle w:val="Hipervnculo"/>
                <w:noProof/>
              </w:rPr>
              <w:t>ANTECEDENTES</w:t>
            </w:r>
            <w:r w:rsidR="00721C4A">
              <w:rPr>
                <w:noProof/>
                <w:webHidden/>
              </w:rPr>
              <w:tab/>
            </w:r>
            <w:r w:rsidR="0028783C">
              <w:rPr>
                <w:noProof/>
                <w:webHidden/>
              </w:rPr>
              <w:t>7</w:t>
            </w:r>
          </w:hyperlink>
        </w:p>
        <w:p w:rsidR="00721C4A" w:rsidRDefault="00FC47F4">
          <w:pPr>
            <w:pStyle w:val="TDC1"/>
            <w:tabs>
              <w:tab w:val="left" w:pos="440"/>
              <w:tab w:val="right" w:leader="dot" w:pos="8828"/>
            </w:tabs>
            <w:rPr>
              <w:noProof/>
            </w:rPr>
          </w:pPr>
          <w:hyperlink w:anchor="_Toc484523622" w:history="1">
            <w:r w:rsidR="00721C4A" w:rsidRPr="00777862">
              <w:rPr>
                <w:rStyle w:val="Hipervnculo"/>
                <w:noProof/>
              </w:rPr>
              <w:t>5.</w:t>
            </w:r>
            <w:r w:rsidR="00721C4A">
              <w:rPr>
                <w:noProof/>
              </w:rPr>
              <w:tab/>
            </w:r>
            <w:r w:rsidR="00721C4A" w:rsidRPr="00777862">
              <w:rPr>
                <w:rStyle w:val="Hipervnculo"/>
                <w:noProof/>
              </w:rPr>
              <w:t>NORMATIVIDAD APLICABLE</w:t>
            </w:r>
            <w:r w:rsidR="00721C4A">
              <w:rPr>
                <w:noProof/>
                <w:webHidden/>
              </w:rPr>
              <w:tab/>
            </w:r>
            <w:r w:rsidR="009746A8">
              <w:rPr>
                <w:noProof/>
                <w:webHidden/>
              </w:rPr>
              <w:t>9</w:t>
            </w:r>
          </w:hyperlink>
        </w:p>
        <w:p w:rsidR="00721C4A" w:rsidRDefault="00FC47F4">
          <w:pPr>
            <w:pStyle w:val="TDC1"/>
            <w:tabs>
              <w:tab w:val="left" w:pos="440"/>
              <w:tab w:val="right" w:leader="dot" w:pos="8828"/>
            </w:tabs>
            <w:rPr>
              <w:noProof/>
            </w:rPr>
          </w:pPr>
          <w:hyperlink w:anchor="_Toc484523623" w:history="1">
            <w:r w:rsidR="00721C4A" w:rsidRPr="00777862">
              <w:rPr>
                <w:rStyle w:val="Hipervnculo"/>
                <w:noProof/>
              </w:rPr>
              <w:t>6.</w:t>
            </w:r>
            <w:r w:rsidR="00721C4A">
              <w:rPr>
                <w:noProof/>
              </w:rPr>
              <w:tab/>
            </w:r>
            <w:r w:rsidR="00C954F8">
              <w:rPr>
                <w:rStyle w:val="Hipervnculo"/>
                <w:noProof/>
              </w:rPr>
              <w:t xml:space="preserve">METODOLOGIA DE MUESTREO </w:t>
            </w:r>
            <w:r w:rsidR="00721C4A">
              <w:rPr>
                <w:noProof/>
                <w:webHidden/>
              </w:rPr>
              <w:tab/>
            </w:r>
            <w:r w:rsidR="00641538">
              <w:rPr>
                <w:noProof/>
                <w:webHidden/>
              </w:rPr>
              <w:fldChar w:fldCharType="begin"/>
            </w:r>
            <w:r w:rsidR="00721C4A">
              <w:rPr>
                <w:noProof/>
                <w:webHidden/>
              </w:rPr>
              <w:instrText xml:space="preserve"> PAGEREF _Toc484523623 \h </w:instrText>
            </w:r>
            <w:r w:rsidR="00641538">
              <w:rPr>
                <w:noProof/>
                <w:webHidden/>
              </w:rPr>
            </w:r>
            <w:r w:rsidR="00641538">
              <w:rPr>
                <w:noProof/>
                <w:webHidden/>
              </w:rPr>
              <w:fldChar w:fldCharType="separate"/>
            </w:r>
            <w:r w:rsidR="00D07F3A">
              <w:rPr>
                <w:noProof/>
                <w:webHidden/>
              </w:rPr>
              <w:t>12</w:t>
            </w:r>
            <w:r w:rsidR="00641538">
              <w:rPr>
                <w:noProof/>
                <w:webHidden/>
              </w:rPr>
              <w:fldChar w:fldCharType="end"/>
            </w:r>
          </w:hyperlink>
        </w:p>
        <w:p w:rsidR="00721C4A" w:rsidRDefault="00FC47F4">
          <w:pPr>
            <w:pStyle w:val="TDC1"/>
            <w:tabs>
              <w:tab w:val="left" w:pos="440"/>
              <w:tab w:val="right" w:leader="dot" w:pos="8828"/>
            </w:tabs>
            <w:rPr>
              <w:noProof/>
            </w:rPr>
          </w:pPr>
          <w:hyperlink w:anchor="_Toc484523624" w:history="1">
            <w:r w:rsidR="00721C4A" w:rsidRPr="00777862">
              <w:rPr>
                <w:rStyle w:val="Hipervnculo"/>
                <w:noProof/>
              </w:rPr>
              <w:t>7.</w:t>
            </w:r>
            <w:r w:rsidR="00721C4A">
              <w:rPr>
                <w:noProof/>
              </w:rPr>
              <w:tab/>
            </w:r>
            <w:r w:rsidR="00721C4A" w:rsidRPr="00777862">
              <w:rPr>
                <w:rStyle w:val="Hipervnculo"/>
                <w:noProof/>
              </w:rPr>
              <w:t>MEDIDAS CORRECTIVAS</w:t>
            </w:r>
            <w:r w:rsidR="00721C4A">
              <w:rPr>
                <w:noProof/>
                <w:webHidden/>
              </w:rPr>
              <w:tab/>
            </w:r>
            <w:r w:rsidR="00641538">
              <w:rPr>
                <w:noProof/>
                <w:webHidden/>
              </w:rPr>
              <w:fldChar w:fldCharType="begin"/>
            </w:r>
            <w:r w:rsidR="00721C4A">
              <w:rPr>
                <w:noProof/>
                <w:webHidden/>
              </w:rPr>
              <w:instrText xml:space="preserve"> PAGEREF _Toc484523624 \h </w:instrText>
            </w:r>
            <w:r w:rsidR="00641538">
              <w:rPr>
                <w:noProof/>
                <w:webHidden/>
              </w:rPr>
            </w:r>
            <w:r w:rsidR="00641538">
              <w:rPr>
                <w:noProof/>
                <w:webHidden/>
              </w:rPr>
              <w:fldChar w:fldCharType="separate"/>
            </w:r>
            <w:r w:rsidR="00D07F3A">
              <w:rPr>
                <w:noProof/>
                <w:webHidden/>
              </w:rPr>
              <w:t>21</w:t>
            </w:r>
            <w:r w:rsidR="00641538">
              <w:rPr>
                <w:noProof/>
                <w:webHidden/>
              </w:rPr>
              <w:fldChar w:fldCharType="end"/>
            </w:r>
          </w:hyperlink>
        </w:p>
        <w:p w:rsidR="00721C4A" w:rsidRDefault="00FC47F4">
          <w:pPr>
            <w:pStyle w:val="TDC1"/>
            <w:tabs>
              <w:tab w:val="left" w:pos="440"/>
              <w:tab w:val="right" w:leader="dot" w:pos="8828"/>
            </w:tabs>
            <w:rPr>
              <w:noProof/>
            </w:rPr>
          </w:pPr>
          <w:hyperlink w:anchor="_Toc484523625" w:history="1">
            <w:r w:rsidR="00721C4A" w:rsidRPr="00777862">
              <w:rPr>
                <w:rStyle w:val="Hipervnculo"/>
                <w:noProof/>
              </w:rPr>
              <w:t>8.</w:t>
            </w:r>
            <w:r w:rsidR="00721C4A">
              <w:rPr>
                <w:noProof/>
              </w:rPr>
              <w:tab/>
            </w:r>
            <w:r w:rsidR="00721C4A" w:rsidRPr="00777862">
              <w:rPr>
                <w:rStyle w:val="Hipervnculo"/>
                <w:noProof/>
              </w:rPr>
              <w:t>ASPECTOS RELATIVOS AL ANÁLISIS DE LAS MUESTRAS</w:t>
            </w:r>
            <w:r w:rsidR="00721C4A">
              <w:rPr>
                <w:noProof/>
                <w:webHidden/>
              </w:rPr>
              <w:tab/>
            </w:r>
            <w:r w:rsidR="00641538">
              <w:rPr>
                <w:noProof/>
                <w:webHidden/>
              </w:rPr>
              <w:fldChar w:fldCharType="begin"/>
            </w:r>
            <w:r w:rsidR="00721C4A">
              <w:rPr>
                <w:noProof/>
                <w:webHidden/>
              </w:rPr>
              <w:instrText xml:space="preserve"> PAGEREF _Toc484523625 \h </w:instrText>
            </w:r>
            <w:r w:rsidR="00641538">
              <w:rPr>
                <w:noProof/>
                <w:webHidden/>
              </w:rPr>
            </w:r>
            <w:r w:rsidR="00641538">
              <w:rPr>
                <w:noProof/>
                <w:webHidden/>
              </w:rPr>
              <w:fldChar w:fldCharType="separate"/>
            </w:r>
            <w:r w:rsidR="00D07F3A">
              <w:rPr>
                <w:noProof/>
                <w:webHidden/>
              </w:rPr>
              <w:t>22</w:t>
            </w:r>
            <w:r w:rsidR="00641538">
              <w:rPr>
                <w:noProof/>
                <w:webHidden/>
              </w:rPr>
              <w:fldChar w:fldCharType="end"/>
            </w:r>
          </w:hyperlink>
        </w:p>
        <w:p w:rsidR="00721C4A" w:rsidRDefault="00FC47F4">
          <w:pPr>
            <w:pStyle w:val="TDC1"/>
            <w:tabs>
              <w:tab w:val="left" w:pos="440"/>
              <w:tab w:val="right" w:leader="dot" w:pos="8828"/>
            </w:tabs>
            <w:rPr>
              <w:noProof/>
            </w:rPr>
          </w:pPr>
          <w:hyperlink w:anchor="_Toc484523626" w:history="1">
            <w:r w:rsidR="00721C4A" w:rsidRPr="00777862">
              <w:rPr>
                <w:rStyle w:val="Hipervnculo"/>
                <w:noProof/>
              </w:rPr>
              <w:t>9.</w:t>
            </w:r>
            <w:r w:rsidR="00721C4A">
              <w:rPr>
                <w:noProof/>
              </w:rPr>
              <w:tab/>
            </w:r>
            <w:r w:rsidR="00721C4A" w:rsidRPr="00777862">
              <w:rPr>
                <w:rStyle w:val="Hipervnculo"/>
                <w:noProof/>
              </w:rPr>
              <w:t>BIBLIOGRAFÍA</w:t>
            </w:r>
            <w:r w:rsidR="00721C4A">
              <w:rPr>
                <w:noProof/>
                <w:webHidden/>
              </w:rPr>
              <w:tab/>
            </w:r>
            <w:r w:rsidR="00E17AD8">
              <w:rPr>
                <w:noProof/>
                <w:webHidden/>
              </w:rPr>
              <w:t>2</w:t>
            </w:r>
            <w:r w:rsidR="00593CFA">
              <w:rPr>
                <w:noProof/>
                <w:webHidden/>
              </w:rPr>
              <w:t>0</w:t>
            </w:r>
          </w:hyperlink>
        </w:p>
        <w:p w:rsidR="00721C4A" w:rsidRDefault="00641538">
          <w:r>
            <w:rPr>
              <w:b/>
              <w:bCs/>
              <w:lang w:val="es-ES"/>
            </w:rPr>
            <w:fldChar w:fldCharType="end"/>
          </w:r>
        </w:p>
      </w:sdtContent>
    </w:sdt>
    <w:p w:rsidR="003E5DC2" w:rsidRDefault="003E5DC2" w:rsidP="003E5DC2">
      <w:pPr>
        <w:jc w:val="center"/>
        <w:rPr>
          <w:rFonts w:cs="Arial"/>
          <w:bCs/>
        </w:rPr>
      </w:pPr>
      <w:r>
        <w:rPr>
          <w:rFonts w:cs="Arial"/>
          <w:bCs/>
        </w:rPr>
        <w:br w:type="page"/>
      </w:r>
    </w:p>
    <w:p w:rsidR="003E5DC2" w:rsidRDefault="003E5DC2" w:rsidP="003E5DC2">
      <w:pPr>
        <w:jc w:val="center"/>
        <w:rPr>
          <w:rFonts w:cs="Arial"/>
          <w:bCs/>
        </w:rPr>
      </w:pPr>
    </w:p>
    <w:p w:rsidR="003E5DC2" w:rsidRPr="00BA7247" w:rsidRDefault="003E5DC2" w:rsidP="00BA7247">
      <w:pPr>
        <w:jc w:val="center"/>
        <w:rPr>
          <w:b/>
        </w:rPr>
      </w:pPr>
      <w:r w:rsidRPr="00BA7247">
        <w:rPr>
          <w:b/>
        </w:rPr>
        <w:t>GLOSARIO</w:t>
      </w:r>
    </w:p>
    <w:p w:rsidR="003E5DC2" w:rsidRDefault="003E5DC2" w:rsidP="00BA7247"/>
    <w:p w:rsidR="00A90A40" w:rsidRPr="007C36A9" w:rsidRDefault="00A90A40" w:rsidP="00BA7247">
      <w:pPr>
        <w:rPr>
          <w:rStyle w:val="baj"/>
          <w:rFonts w:cs="Arial"/>
          <w:bCs/>
        </w:rPr>
      </w:pPr>
      <w:r w:rsidRPr="00BA7247">
        <w:rPr>
          <w:b/>
        </w:rPr>
        <w:t>Biotecnología:</w:t>
      </w:r>
      <w:r>
        <w:t xml:space="preserve"> Es una aplicación tecnológica en la cual se utilizan sistemas biológicos, organismos vivos o alguno de sus derivados para crear o modificar productos o procesos.</w:t>
      </w:r>
      <w:r w:rsidR="006133C7" w:rsidRPr="006133C7">
        <w:rPr>
          <w:rStyle w:val="Refdenotaalpie"/>
          <w:rFonts w:cs="Arial"/>
          <w:bCs/>
        </w:rPr>
        <w:t xml:space="preserve"> </w:t>
      </w:r>
      <w:r w:rsidR="006133C7">
        <w:rPr>
          <w:rStyle w:val="Refdenotaalpie"/>
          <w:rFonts w:cs="Arial"/>
          <w:bCs/>
        </w:rPr>
        <w:footnoteReference w:id="1"/>
      </w:r>
      <w:r>
        <w:t xml:space="preserve"> </w:t>
      </w:r>
    </w:p>
    <w:p w:rsidR="00A90A40" w:rsidRDefault="00A90A40" w:rsidP="00BA7247">
      <w:r w:rsidRPr="0042107D">
        <w:rPr>
          <w:rStyle w:val="baj"/>
          <w:rFonts w:cs="Arial"/>
          <w:b/>
          <w:bCs/>
        </w:rPr>
        <w:t>Etiquetado Ecológico</w:t>
      </w:r>
      <w:r>
        <w:rPr>
          <w:rStyle w:val="baj"/>
          <w:rFonts w:cs="Arial"/>
          <w:bCs/>
        </w:rPr>
        <w:t>:</w:t>
      </w:r>
      <w:r>
        <w:rPr>
          <w:rStyle w:val="apple-converted-space"/>
          <w:rFonts w:cs="Arial"/>
        </w:rPr>
        <w:t> </w:t>
      </w:r>
      <w:r>
        <w:t>Las menciones, indicaciones, marcas de fábrica o de comercio, imágenes o signos que figuren en envases, documentos, letreros, etiquetas, anillos o collarines que acompañan o se refieren a productos obtenidos bajo sistemas de producción ecológica.</w:t>
      </w:r>
    </w:p>
    <w:p w:rsidR="00824CF3" w:rsidRDefault="00A90A40" w:rsidP="00BA7247">
      <w:pPr>
        <w:rPr>
          <w:rStyle w:val="baj"/>
          <w:rFonts w:cs="Arial"/>
          <w:bCs/>
        </w:rPr>
      </w:pPr>
      <w:r w:rsidRPr="00BA7247">
        <w:rPr>
          <w:b/>
        </w:rPr>
        <w:t>Organismos Genéticamente Modificados OGM</w:t>
      </w:r>
      <w:r w:rsidRPr="0042107D">
        <w:t>:</w:t>
      </w:r>
      <w:r>
        <w:t xml:space="preserve"> Son organismos a los cuales se les han insertado uno o varios genes en su material genético para darle ciertas características que antes no tenían.</w:t>
      </w:r>
      <w:r>
        <w:rPr>
          <w:rStyle w:val="baj"/>
          <w:rFonts w:cs="Arial"/>
          <w:bCs/>
        </w:rPr>
        <w:t xml:space="preserve"> Hace referencia a cualquier organismo vivo que posea una combinación nueva de material genético, que se haya obtenido mediante la aplicación de la tecnología de ADN Recombinante, sus desarrollos o avances; así como sus partes, derivados o productos que los contengan, con capacidad de reproducirse o de transmitir información genética. Se incluyen dentro de este concepto los Organismos Vivos Modificados -OVM- a que se refiere el Protocolo de Cartagena sobre Seguridad en la Biotecnología.</w:t>
      </w:r>
    </w:p>
    <w:p w:rsidR="00A90A40" w:rsidRPr="00267DF5" w:rsidRDefault="00887839" w:rsidP="00BA7247">
      <w:pPr>
        <w:rPr>
          <w:rStyle w:val="baj"/>
          <w:vertAlign w:val="superscript"/>
        </w:rPr>
      </w:pPr>
      <w:r w:rsidRPr="00887839">
        <w:rPr>
          <w:rStyle w:val="baj"/>
          <w:rFonts w:cs="Arial"/>
          <w:b/>
          <w:bCs/>
        </w:rPr>
        <w:t>Organismo Vivo (OV):</w:t>
      </w:r>
      <w:r w:rsidR="00A90A40">
        <w:rPr>
          <w:rStyle w:val="baj"/>
          <w:rFonts w:cs="Arial"/>
          <w:bCs/>
        </w:rPr>
        <w:t xml:space="preserve"> Cualquier entidad biológica capaz de transferir o replicar material genético, incluidos los organismos estériles, los virus y los viroides.</w:t>
      </w:r>
      <w:r w:rsidR="00267DF5">
        <w:rPr>
          <w:rStyle w:val="baj"/>
          <w:rFonts w:cs="Arial"/>
          <w:bCs/>
          <w:vertAlign w:val="superscript"/>
        </w:rPr>
        <w:t>2</w:t>
      </w:r>
    </w:p>
    <w:p w:rsidR="0073049E" w:rsidRPr="00267DF5" w:rsidRDefault="00A90A40" w:rsidP="00BA7247">
      <w:pPr>
        <w:rPr>
          <w:rStyle w:val="baj"/>
          <w:vertAlign w:val="superscript"/>
        </w:rPr>
      </w:pPr>
      <w:r w:rsidRPr="00BA7247">
        <w:rPr>
          <w:b/>
        </w:rPr>
        <w:t>Organismo Vivo Modificado OVM:</w:t>
      </w:r>
      <w:r>
        <w:t xml:space="preserve"> Es cualquier organismo vivo que posea una combinación nueva de material genético que se haya obtenido mediante la aplicación de la biotecnología moderna.</w:t>
      </w:r>
      <w:r w:rsidR="0073049E" w:rsidRPr="0073049E">
        <w:rPr>
          <w:rStyle w:val="baj"/>
          <w:rFonts w:cs="Arial"/>
          <w:bCs/>
          <w:vertAlign w:val="superscript"/>
        </w:rPr>
        <w:t xml:space="preserve"> </w:t>
      </w:r>
      <w:r w:rsidR="0073049E">
        <w:rPr>
          <w:rStyle w:val="baj"/>
          <w:rFonts w:cs="Arial"/>
          <w:bCs/>
          <w:vertAlign w:val="superscript"/>
        </w:rPr>
        <w:t>2</w:t>
      </w:r>
    </w:p>
    <w:p w:rsidR="00A90A40" w:rsidRDefault="00A90A40" w:rsidP="00BA7247">
      <w:r w:rsidRPr="00BA7247">
        <w:rPr>
          <w:b/>
        </w:rPr>
        <w:t>Producto Ecológico</w:t>
      </w:r>
      <w:r w:rsidR="00A2794D" w:rsidRPr="00BA7247">
        <w:rPr>
          <w:b/>
        </w:rPr>
        <w:t xml:space="preserve"> o Biológico u orgánico</w:t>
      </w:r>
      <w:r w:rsidR="00A2794D">
        <w:t>:</w:t>
      </w:r>
      <w:r w:rsidR="00A2794D" w:rsidRPr="00A2794D">
        <w:t xml:space="preserve"> </w:t>
      </w:r>
      <w:r>
        <w:t>Se refiere  a los productos agropecuarios, acuícolas y pesqueros primarios y aquellos productos procesados que sean dirigidos a la alimentación humana, obtenidos de acuerdo con lo estipulado en la resolución 187 de 2006, y que han sido certificados por una entidad debidamente autorizada por el Ministerio de Agricultura y Desarrollo Rural.</w:t>
      </w:r>
    </w:p>
    <w:p w:rsidR="00AB716E" w:rsidRDefault="00AB716E" w:rsidP="0081338D">
      <w:pPr>
        <w:rPr>
          <w:rFonts w:cs="Arial"/>
          <w:bCs/>
        </w:rPr>
      </w:pPr>
    </w:p>
    <w:p w:rsidR="00105E23" w:rsidRDefault="00105E23" w:rsidP="0081338D">
      <w:pPr>
        <w:rPr>
          <w:rFonts w:cs="Arial"/>
          <w:bCs/>
        </w:rPr>
      </w:pPr>
    </w:p>
    <w:p w:rsidR="001604AF" w:rsidRPr="00B618E4" w:rsidRDefault="001604AF" w:rsidP="00B618E4">
      <w:pPr>
        <w:pStyle w:val="Ttulo1"/>
      </w:pPr>
      <w:bookmarkStart w:id="1" w:name="_Toc484523618"/>
      <w:r w:rsidRPr="00B618E4">
        <w:lastRenderedPageBreak/>
        <w:t>INTRODUCCIÓN</w:t>
      </w:r>
      <w:bookmarkEnd w:id="1"/>
    </w:p>
    <w:p w:rsidR="008859FF" w:rsidRPr="004020C5" w:rsidRDefault="008859FF" w:rsidP="008859FF">
      <w:pPr>
        <w:spacing w:after="0" w:line="240" w:lineRule="auto"/>
        <w:rPr>
          <w:rFonts w:cs="Arial"/>
          <w:bCs/>
        </w:rPr>
      </w:pPr>
    </w:p>
    <w:p w:rsidR="006B4E33" w:rsidRDefault="006B4E33" w:rsidP="005340F3">
      <w:r>
        <w:t xml:space="preserve">Dentro </w:t>
      </w:r>
      <w:r w:rsidR="006133C7">
        <w:t>de la</w:t>
      </w:r>
      <w:r w:rsidR="00DC1FD5">
        <w:t xml:space="preserve"> aplicación de la </w:t>
      </w:r>
      <w:r w:rsidR="006133C7">
        <w:t xml:space="preserve"> Biotecnología se encuentran </w:t>
      </w:r>
      <w:r>
        <w:t xml:space="preserve">los </w:t>
      </w:r>
      <w:r w:rsidR="00BA6D27">
        <w:t xml:space="preserve">Organismos Genéticamente Modificados (abreviados como OGM, OMG </w:t>
      </w:r>
      <w:r w:rsidR="008B1574">
        <w:t xml:space="preserve">y </w:t>
      </w:r>
      <w:r w:rsidR="00BA6D27">
        <w:t xml:space="preserve"> GMO</w:t>
      </w:r>
      <w:r w:rsidR="008B1574">
        <w:t xml:space="preserve"> por su sigla en inglés</w:t>
      </w:r>
      <w:r w:rsidR="00BA6D27">
        <w:t xml:space="preserve">) que son organismos a los cuales se les han insertado uno o varios genes en su material genético para darle ciertas características que antes no tenían. </w:t>
      </w:r>
      <w:r w:rsidR="004D0322">
        <w:t xml:space="preserve">Los alimentos modificados genéticamente </w:t>
      </w:r>
      <w:r w:rsidR="00670FA2">
        <w:t xml:space="preserve">presentan </w:t>
      </w:r>
      <w:r w:rsidR="004D0322">
        <w:t xml:space="preserve">ventajas, </w:t>
      </w:r>
      <w:r w:rsidR="00224A0E">
        <w:t>tales como:</w:t>
      </w:r>
      <w:r w:rsidR="004D0322">
        <w:t xml:space="preserve"> disminuir los costos de producción, </w:t>
      </w:r>
      <w:r w:rsidR="00E646BD">
        <w:t xml:space="preserve">cultivos </w:t>
      </w:r>
      <w:r w:rsidR="004D0322">
        <w:t xml:space="preserve"> más resistentes a plagas y enfermedades, menor utilización de fertilizantes</w:t>
      </w:r>
      <w:r w:rsidR="00670FA2">
        <w:t xml:space="preserve">, plaguicidas </w:t>
      </w:r>
      <w:r w:rsidR="004D0322">
        <w:t>y otros compuestos químicos, posibilidad de siembras en lugares difíciles, mejores atributos a los alimentos, entre otros.</w:t>
      </w:r>
      <w:r w:rsidR="00A56029">
        <w:t xml:space="preserve"> </w:t>
      </w:r>
    </w:p>
    <w:p w:rsidR="00A15425" w:rsidRDefault="001C38CB" w:rsidP="005340F3">
      <w:r w:rsidRPr="00105E23">
        <w:t>En nuestro país</w:t>
      </w:r>
      <w:r w:rsidR="007D5088" w:rsidRPr="00105E23">
        <w:t xml:space="preserve">, </w:t>
      </w:r>
      <w:r w:rsidR="00A15425" w:rsidRPr="00105E23">
        <w:t xml:space="preserve"> </w:t>
      </w:r>
      <w:r w:rsidR="0074398B" w:rsidRPr="00105E23">
        <w:t xml:space="preserve">el Instituto Nacional de Vigilancia de Medicamentos y Alimentos </w:t>
      </w:r>
      <w:r w:rsidR="000972B6" w:rsidRPr="00105E23">
        <w:t>–</w:t>
      </w:r>
      <w:r w:rsidR="0074398B" w:rsidRPr="00105E23">
        <w:t xml:space="preserve"> </w:t>
      </w:r>
      <w:r w:rsidR="005940A2" w:rsidRPr="006746C5">
        <w:t>Invima</w:t>
      </w:r>
      <w:r w:rsidR="000972B6" w:rsidRPr="006746C5">
        <w:t xml:space="preserve"> -</w:t>
      </w:r>
      <w:r w:rsidR="00A15425" w:rsidRPr="006746C5">
        <w:t xml:space="preserve"> </w:t>
      </w:r>
      <w:r w:rsidR="007D5088" w:rsidRPr="006746C5">
        <w:t>es</w:t>
      </w:r>
      <w:r w:rsidR="00A15425" w:rsidRPr="006746C5">
        <w:t xml:space="preserve"> la autoridad sanitaria nacional competente para realizar las actividades de inspección, vigilancia y control en el procesamiento e importación de alimentos y materias primas, evaluar los factores de riesgo y expedir las medidas sanitarias r</w:t>
      </w:r>
      <w:r w:rsidR="00A15425" w:rsidRPr="008F590C">
        <w:t>elacionadas</w:t>
      </w:r>
      <w:r w:rsidR="009F031C" w:rsidRPr="008F590C">
        <w:t xml:space="preserve"> (Ley 100 de 1993 – artículos 245 y 248 - y </w:t>
      </w:r>
      <w:r w:rsidR="00A56029" w:rsidRPr="008F590C">
        <w:t>L</w:t>
      </w:r>
      <w:r w:rsidR="009F031C" w:rsidRPr="008F590C">
        <w:t>ey 1122 de 2007 – artículo 34)</w:t>
      </w:r>
      <w:r w:rsidR="006E552A" w:rsidRPr="008F590C">
        <w:t>. De esta manera</w:t>
      </w:r>
      <w:r w:rsidR="009F031C" w:rsidRPr="008F590C">
        <w:t xml:space="preserve"> se</w:t>
      </w:r>
      <w:r w:rsidR="00A15425" w:rsidRPr="008F590C">
        <w:t xml:space="preserve"> ha formulad</w:t>
      </w:r>
      <w:r w:rsidR="009F031C" w:rsidRPr="008F590C">
        <w:t xml:space="preserve">o y desarrollado </w:t>
      </w:r>
      <w:r w:rsidR="00A15425" w:rsidRPr="008F590C">
        <w:t xml:space="preserve"> el Plan Nacional </w:t>
      </w:r>
      <w:r w:rsidR="009F031C" w:rsidRPr="008F590C">
        <w:t xml:space="preserve"> </w:t>
      </w:r>
      <w:r w:rsidR="00A15425" w:rsidRPr="008F590C">
        <w:t xml:space="preserve">de Vigilancia y Control de </w:t>
      </w:r>
      <w:r w:rsidR="009F031C" w:rsidRPr="008F590C">
        <w:t>O</w:t>
      </w:r>
      <w:r w:rsidR="00FC5C8E" w:rsidRPr="008F590C">
        <w:t xml:space="preserve">GM en alimentos </w:t>
      </w:r>
      <w:r w:rsidR="001322E4">
        <w:t>para el año 2019</w:t>
      </w:r>
      <w:r w:rsidR="009F031C" w:rsidRPr="00105E23">
        <w:t>.</w:t>
      </w:r>
    </w:p>
    <w:p w:rsidR="00352FA2" w:rsidRDefault="0074398B" w:rsidP="005340F3">
      <w:r>
        <w:t xml:space="preserve">El Programa Nacional </w:t>
      </w:r>
      <w:r w:rsidR="00183224" w:rsidRPr="002D0F40">
        <w:t xml:space="preserve">de </w:t>
      </w:r>
      <w:r w:rsidR="00C91E7B">
        <w:t>V</w:t>
      </w:r>
      <w:r w:rsidR="00183224" w:rsidRPr="002D0F40">
        <w:t xml:space="preserve">igilancia y </w:t>
      </w:r>
      <w:r w:rsidR="00C91E7B">
        <w:t>C</w:t>
      </w:r>
      <w:r w:rsidR="00183224" w:rsidRPr="002D0F40">
        <w:t xml:space="preserve">ontrol </w:t>
      </w:r>
      <w:r w:rsidR="00352FA2" w:rsidRPr="002D0F40">
        <w:t xml:space="preserve">de alimentos </w:t>
      </w:r>
      <w:r w:rsidR="00DA02A3" w:rsidRPr="002D0F40">
        <w:t>derivados de Organismos Genéticamente Modificados (</w:t>
      </w:r>
      <w:r w:rsidR="00352FA2" w:rsidRPr="002D0F40">
        <w:t>OGM</w:t>
      </w:r>
      <w:r w:rsidR="00DA02A3" w:rsidRPr="002D0F40">
        <w:t>)</w:t>
      </w:r>
      <w:r w:rsidR="006133C7">
        <w:t xml:space="preserve"> </w:t>
      </w:r>
      <w:r w:rsidR="00352FA2" w:rsidRPr="002D0F40">
        <w:t xml:space="preserve"> </w:t>
      </w:r>
      <w:r w:rsidR="002760C9" w:rsidRPr="002D0F40">
        <w:t xml:space="preserve">se </w:t>
      </w:r>
      <w:r w:rsidR="00733345" w:rsidRPr="002D0F40">
        <w:t xml:space="preserve">enmarca </w:t>
      </w:r>
      <w:r w:rsidR="002760C9" w:rsidRPr="002D0F40">
        <w:t xml:space="preserve">en </w:t>
      </w:r>
      <w:r w:rsidR="00C91E7B">
        <w:t>tres (3)</w:t>
      </w:r>
      <w:r w:rsidR="002760C9" w:rsidRPr="002D0F40">
        <w:t xml:space="preserve"> proyecto</w:t>
      </w:r>
      <w:r w:rsidR="00C91E7B">
        <w:t xml:space="preserve">s </w:t>
      </w:r>
      <w:r w:rsidR="002760C9" w:rsidRPr="002D0F40">
        <w:t xml:space="preserve">a </w:t>
      </w:r>
      <w:r w:rsidR="00352FA2" w:rsidRPr="002D0F40">
        <w:t>desarrollar</w:t>
      </w:r>
      <w:r w:rsidR="001322E4">
        <w:t xml:space="preserve"> en el año 2020</w:t>
      </w:r>
      <w:r w:rsidR="002760C9" w:rsidRPr="002D0F40">
        <w:t xml:space="preserve">, </w:t>
      </w:r>
      <w:r w:rsidR="009344FA" w:rsidRPr="002D0F40">
        <w:t xml:space="preserve">los cuales se relacionan </w:t>
      </w:r>
      <w:r w:rsidR="002760C9" w:rsidRPr="002D0F40">
        <w:t>a continuación</w:t>
      </w:r>
      <w:r w:rsidR="000D5E51">
        <w:t xml:space="preserve"> en la tabla 1</w:t>
      </w:r>
      <w:r w:rsidR="002760C9" w:rsidRPr="002D0F40">
        <w:t>:</w:t>
      </w:r>
    </w:p>
    <w:p w:rsidR="00E12722" w:rsidRPr="008954B6" w:rsidRDefault="001322E4" w:rsidP="00183224">
      <w:pPr>
        <w:autoSpaceDE w:val="0"/>
        <w:autoSpaceDN w:val="0"/>
        <w:adjustRightInd w:val="0"/>
        <w:spacing w:after="0" w:line="240" w:lineRule="auto"/>
        <w:rPr>
          <w:rFonts w:cs="Arial"/>
          <w:bCs/>
          <w:sz w:val="20"/>
          <w:szCs w:val="20"/>
        </w:rPr>
      </w:pPr>
      <w:r>
        <w:rPr>
          <w:rFonts w:cs="Arial"/>
          <w:bCs/>
          <w:sz w:val="20"/>
          <w:szCs w:val="20"/>
        </w:rPr>
        <w:t>Tabla 1 Planes OGM 2020</w:t>
      </w:r>
    </w:p>
    <w:p w:rsidR="00352FA2" w:rsidRPr="002D0F40" w:rsidRDefault="00352FA2" w:rsidP="00183224">
      <w:pPr>
        <w:autoSpaceDE w:val="0"/>
        <w:autoSpaceDN w:val="0"/>
        <w:adjustRightInd w:val="0"/>
        <w:spacing w:after="0" w:line="240" w:lineRule="auto"/>
        <w:rPr>
          <w:rFonts w:cs="Arial"/>
          <w:noProof/>
          <w:sz w:val="20"/>
          <w:szCs w:val="20"/>
          <w:lang w:eastAsia="es-CO"/>
        </w:rPr>
      </w:pPr>
    </w:p>
    <w:tbl>
      <w:tblPr>
        <w:tblpPr w:leftFromText="141" w:rightFromText="141" w:vertAnchor="text" w:tblpY="1"/>
        <w:tblOverlap w:val="never"/>
        <w:tblW w:w="8859" w:type="dxa"/>
        <w:tblLayout w:type="fixed"/>
        <w:tblCellMar>
          <w:left w:w="70" w:type="dxa"/>
          <w:right w:w="70" w:type="dxa"/>
        </w:tblCellMar>
        <w:tblLook w:val="04A0" w:firstRow="1" w:lastRow="0" w:firstColumn="1" w:lastColumn="0" w:noHBand="0" w:noVBand="1"/>
      </w:tblPr>
      <w:tblGrid>
        <w:gridCol w:w="1511"/>
        <w:gridCol w:w="2103"/>
        <w:gridCol w:w="1276"/>
        <w:gridCol w:w="2835"/>
        <w:gridCol w:w="1134"/>
      </w:tblGrid>
      <w:tr w:rsidR="001C38CB" w:rsidRPr="002D0F40" w:rsidTr="00724E6B">
        <w:trPr>
          <w:trHeight w:val="450"/>
          <w:tblHeader/>
        </w:trPr>
        <w:tc>
          <w:tcPr>
            <w:tcW w:w="1511"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6A0604" w:rsidRDefault="001C38CB">
            <w:pPr>
              <w:spacing w:after="0" w:line="240" w:lineRule="auto"/>
              <w:rPr>
                <w:rFonts w:eastAsia="Times New Roman" w:cs="Arial"/>
                <w:b/>
                <w:bCs/>
                <w:color w:val="000000"/>
                <w:sz w:val="16"/>
                <w:szCs w:val="16"/>
                <w:lang w:eastAsia="es-CO"/>
              </w:rPr>
            </w:pPr>
            <w:r>
              <w:rPr>
                <w:rFonts w:eastAsia="Times New Roman" w:cs="Arial"/>
                <w:b/>
                <w:bCs/>
                <w:color w:val="000000"/>
                <w:sz w:val="16"/>
                <w:szCs w:val="16"/>
                <w:lang w:eastAsia="es-CO"/>
              </w:rPr>
              <w:t>Programa</w:t>
            </w:r>
          </w:p>
        </w:tc>
        <w:tc>
          <w:tcPr>
            <w:tcW w:w="2103" w:type="dxa"/>
            <w:tcBorders>
              <w:top w:val="single" w:sz="4" w:space="0" w:color="auto"/>
              <w:left w:val="nil"/>
              <w:bottom w:val="single" w:sz="4" w:space="0" w:color="auto"/>
              <w:right w:val="single" w:sz="4" w:space="0" w:color="auto"/>
            </w:tcBorders>
            <w:shd w:val="clear" w:color="000000" w:fill="C5D9F1"/>
            <w:vAlign w:val="center"/>
            <w:hideMark/>
          </w:tcPr>
          <w:p w:rsidR="001C38CB" w:rsidRPr="002D0F40" w:rsidRDefault="001C38CB" w:rsidP="008A5409">
            <w:pPr>
              <w:spacing w:after="0" w:line="240" w:lineRule="auto"/>
              <w:jc w:val="center"/>
              <w:rPr>
                <w:rFonts w:eastAsia="Times New Roman" w:cs="Arial"/>
                <w:b/>
                <w:bCs/>
                <w:color w:val="000000"/>
                <w:sz w:val="16"/>
                <w:szCs w:val="16"/>
                <w:lang w:eastAsia="es-CO"/>
              </w:rPr>
            </w:pPr>
            <w:r>
              <w:rPr>
                <w:rFonts w:eastAsia="Times New Roman" w:cs="Arial"/>
                <w:b/>
                <w:bCs/>
                <w:color w:val="000000"/>
                <w:sz w:val="16"/>
                <w:szCs w:val="16"/>
                <w:lang w:eastAsia="es-CO"/>
              </w:rPr>
              <w:t>Proyectos</w:t>
            </w:r>
            <w:r w:rsidRPr="002D0F40">
              <w:rPr>
                <w:rFonts w:eastAsia="Times New Roman" w:cs="Arial"/>
                <w:b/>
                <w:bCs/>
                <w:color w:val="000000"/>
                <w:sz w:val="16"/>
                <w:szCs w:val="16"/>
                <w:lang w:eastAsia="es-CO"/>
              </w:rPr>
              <w:t xml:space="preserve"> </w:t>
            </w:r>
            <w:r w:rsidR="00AF1F58">
              <w:rPr>
                <w:rFonts w:eastAsia="Times New Roman" w:cs="Arial"/>
                <w:b/>
                <w:bCs/>
                <w:color w:val="000000"/>
                <w:sz w:val="16"/>
                <w:szCs w:val="16"/>
                <w:lang w:eastAsia="es-CO"/>
              </w:rPr>
              <w:t>–</w:t>
            </w:r>
            <w:r w:rsidRPr="002D0F40">
              <w:rPr>
                <w:rFonts w:eastAsia="Times New Roman" w:cs="Arial"/>
                <w:b/>
                <w:bCs/>
                <w:color w:val="000000"/>
                <w:sz w:val="16"/>
                <w:szCs w:val="16"/>
                <w:lang w:eastAsia="es-CO"/>
              </w:rPr>
              <w:t xml:space="preserve"> Plan</w:t>
            </w:r>
          </w:p>
        </w:tc>
        <w:tc>
          <w:tcPr>
            <w:tcW w:w="1276" w:type="dxa"/>
            <w:tcBorders>
              <w:top w:val="single" w:sz="4" w:space="0" w:color="auto"/>
              <w:left w:val="nil"/>
              <w:bottom w:val="single" w:sz="4" w:space="0" w:color="auto"/>
              <w:right w:val="single" w:sz="4" w:space="0" w:color="auto"/>
            </w:tcBorders>
            <w:shd w:val="clear" w:color="000000" w:fill="C5D9F1"/>
            <w:vAlign w:val="center"/>
            <w:hideMark/>
          </w:tcPr>
          <w:p w:rsidR="001C38CB" w:rsidRPr="002D0F40" w:rsidRDefault="001C38CB" w:rsidP="008A5409">
            <w:pPr>
              <w:spacing w:after="0" w:line="240" w:lineRule="auto"/>
              <w:jc w:val="center"/>
              <w:rPr>
                <w:rFonts w:eastAsia="Times New Roman" w:cs="Arial"/>
                <w:b/>
                <w:bCs/>
                <w:color w:val="000000"/>
                <w:sz w:val="16"/>
                <w:szCs w:val="16"/>
                <w:lang w:eastAsia="es-CO"/>
              </w:rPr>
            </w:pPr>
            <w:r w:rsidRPr="002D0F40">
              <w:rPr>
                <w:rFonts w:eastAsia="Times New Roman" w:cs="Arial"/>
                <w:b/>
                <w:bCs/>
                <w:color w:val="000000"/>
                <w:sz w:val="16"/>
                <w:szCs w:val="16"/>
                <w:lang w:eastAsia="es-CO"/>
              </w:rPr>
              <w:t>Responsable análisis de muestra</w:t>
            </w:r>
          </w:p>
        </w:tc>
        <w:tc>
          <w:tcPr>
            <w:tcW w:w="2835" w:type="dxa"/>
            <w:tcBorders>
              <w:top w:val="single" w:sz="4" w:space="0" w:color="auto"/>
              <w:left w:val="nil"/>
              <w:bottom w:val="single" w:sz="4" w:space="0" w:color="auto"/>
              <w:right w:val="single" w:sz="4" w:space="0" w:color="auto"/>
            </w:tcBorders>
            <w:shd w:val="clear" w:color="000000" w:fill="C5D9F1"/>
            <w:vAlign w:val="center"/>
          </w:tcPr>
          <w:p w:rsidR="001C38CB" w:rsidRPr="002D0F40" w:rsidRDefault="001C38CB" w:rsidP="008A5409">
            <w:pPr>
              <w:spacing w:after="0" w:line="240" w:lineRule="auto"/>
              <w:jc w:val="center"/>
              <w:rPr>
                <w:rFonts w:eastAsia="Times New Roman" w:cs="Arial"/>
                <w:b/>
                <w:bCs/>
                <w:color w:val="000000"/>
                <w:sz w:val="16"/>
                <w:szCs w:val="16"/>
                <w:lang w:eastAsia="es-CO"/>
              </w:rPr>
            </w:pPr>
            <w:r w:rsidRPr="002D0F40">
              <w:rPr>
                <w:rFonts w:eastAsia="Times New Roman" w:cs="Arial"/>
                <w:b/>
                <w:bCs/>
                <w:color w:val="000000"/>
                <w:sz w:val="16"/>
                <w:szCs w:val="16"/>
                <w:lang w:eastAsia="es-CO"/>
              </w:rPr>
              <w:t>Responsable toma de muestras</w:t>
            </w:r>
          </w:p>
        </w:tc>
        <w:tc>
          <w:tcPr>
            <w:tcW w:w="1134" w:type="dxa"/>
            <w:tcBorders>
              <w:top w:val="single" w:sz="4" w:space="0" w:color="auto"/>
              <w:left w:val="nil"/>
              <w:bottom w:val="single" w:sz="4" w:space="0" w:color="auto"/>
              <w:right w:val="single" w:sz="4" w:space="0" w:color="auto"/>
            </w:tcBorders>
            <w:shd w:val="clear" w:color="000000" w:fill="C5D9F1"/>
            <w:vAlign w:val="center"/>
          </w:tcPr>
          <w:p w:rsidR="001C38CB" w:rsidRPr="002D0F40" w:rsidRDefault="001C38CB" w:rsidP="008A5409">
            <w:pPr>
              <w:spacing w:after="0" w:line="240" w:lineRule="auto"/>
              <w:jc w:val="center"/>
              <w:rPr>
                <w:rFonts w:eastAsia="Times New Roman" w:cs="Arial"/>
                <w:b/>
                <w:bCs/>
                <w:color w:val="000000"/>
                <w:sz w:val="16"/>
                <w:szCs w:val="16"/>
                <w:lang w:eastAsia="es-CO"/>
              </w:rPr>
            </w:pPr>
            <w:r>
              <w:rPr>
                <w:rFonts w:eastAsia="Times New Roman" w:cs="Arial"/>
                <w:b/>
                <w:bCs/>
                <w:color w:val="000000"/>
                <w:sz w:val="16"/>
                <w:szCs w:val="16"/>
                <w:lang w:eastAsia="es-CO"/>
              </w:rPr>
              <w:t>Número de muestras</w:t>
            </w:r>
          </w:p>
        </w:tc>
      </w:tr>
      <w:tr w:rsidR="00724E6B" w:rsidRPr="002D0F40" w:rsidTr="00724E6B">
        <w:trPr>
          <w:trHeight w:val="858"/>
        </w:trPr>
        <w:tc>
          <w:tcPr>
            <w:tcW w:w="1511" w:type="dxa"/>
            <w:vMerge w:val="restart"/>
            <w:tcBorders>
              <w:top w:val="nil"/>
              <w:left w:val="single" w:sz="4" w:space="0" w:color="auto"/>
              <w:bottom w:val="single" w:sz="4" w:space="0" w:color="auto"/>
              <w:right w:val="single" w:sz="4" w:space="0" w:color="auto"/>
            </w:tcBorders>
            <w:shd w:val="clear" w:color="auto" w:fill="auto"/>
            <w:vAlign w:val="center"/>
            <w:hideMark/>
          </w:tcPr>
          <w:p w:rsidR="00724E6B" w:rsidRDefault="00724E6B">
            <w:pPr>
              <w:spacing w:after="0" w:line="240" w:lineRule="auto"/>
              <w:rPr>
                <w:rFonts w:eastAsia="Times New Roman" w:cs="Arial"/>
                <w:color w:val="000000"/>
                <w:sz w:val="16"/>
                <w:szCs w:val="16"/>
                <w:lang w:eastAsia="es-CO"/>
              </w:rPr>
            </w:pPr>
            <w:r w:rsidRPr="002D0F40">
              <w:rPr>
                <w:rFonts w:eastAsia="Times New Roman" w:cs="Arial"/>
                <w:color w:val="000000"/>
                <w:sz w:val="16"/>
                <w:szCs w:val="16"/>
                <w:lang w:eastAsia="es-CO"/>
              </w:rPr>
              <w:t>Vigilancia y Control de</w:t>
            </w:r>
            <w:r>
              <w:rPr>
                <w:rFonts w:eastAsia="Times New Roman" w:cs="Arial"/>
                <w:color w:val="000000"/>
                <w:sz w:val="16"/>
                <w:szCs w:val="16"/>
                <w:lang w:eastAsia="es-CO"/>
              </w:rPr>
              <w:t xml:space="preserve"> Alimentos derivados de </w:t>
            </w:r>
            <w:r w:rsidRPr="002D0F40">
              <w:rPr>
                <w:rFonts w:eastAsia="Times New Roman" w:cs="Arial"/>
                <w:color w:val="000000"/>
                <w:sz w:val="16"/>
                <w:szCs w:val="16"/>
                <w:lang w:eastAsia="es-CO"/>
              </w:rPr>
              <w:t xml:space="preserve"> Organismos Genéticamente Modificados </w:t>
            </w:r>
          </w:p>
        </w:tc>
        <w:tc>
          <w:tcPr>
            <w:tcW w:w="2103" w:type="dxa"/>
            <w:tcBorders>
              <w:top w:val="single" w:sz="4" w:space="0" w:color="auto"/>
              <w:left w:val="nil"/>
              <w:bottom w:val="single" w:sz="4" w:space="0" w:color="auto"/>
              <w:right w:val="single" w:sz="4" w:space="0" w:color="auto"/>
            </w:tcBorders>
            <w:shd w:val="clear" w:color="auto" w:fill="auto"/>
            <w:vAlign w:val="center"/>
            <w:hideMark/>
          </w:tcPr>
          <w:p w:rsidR="00724E6B" w:rsidRPr="002D0F40" w:rsidRDefault="00724E6B" w:rsidP="008A5409">
            <w:pPr>
              <w:spacing w:after="0" w:line="240" w:lineRule="auto"/>
              <w:jc w:val="center"/>
              <w:rPr>
                <w:rFonts w:eastAsia="Times New Roman" w:cs="Arial"/>
                <w:color w:val="000000"/>
                <w:sz w:val="16"/>
                <w:szCs w:val="16"/>
                <w:lang w:eastAsia="es-CO"/>
              </w:rPr>
            </w:pPr>
            <w:r w:rsidRPr="002D0F40">
              <w:rPr>
                <w:rFonts w:eastAsia="Times New Roman" w:cs="Arial"/>
                <w:color w:val="000000"/>
                <w:sz w:val="16"/>
                <w:szCs w:val="16"/>
                <w:lang w:eastAsia="es-CO"/>
              </w:rPr>
              <w:t>Vigilancia y control de rotulado de alimentos que declaran "libres de OGM" o "no contiene OGM"</w:t>
            </w:r>
          </w:p>
        </w:tc>
        <w:tc>
          <w:tcPr>
            <w:tcW w:w="1276" w:type="dxa"/>
            <w:vMerge w:val="restart"/>
            <w:tcBorders>
              <w:top w:val="nil"/>
              <w:left w:val="single" w:sz="4" w:space="0" w:color="auto"/>
              <w:right w:val="single" w:sz="4" w:space="0" w:color="auto"/>
            </w:tcBorders>
            <w:shd w:val="clear" w:color="auto" w:fill="auto"/>
            <w:vAlign w:val="center"/>
            <w:hideMark/>
          </w:tcPr>
          <w:p w:rsidR="00724E6B" w:rsidRPr="002D0F40" w:rsidRDefault="00724E6B" w:rsidP="008A5409">
            <w:pPr>
              <w:spacing w:after="0" w:line="240" w:lineRule="auto"/>
              <w:jc w:val="center"/>
              <w:rPr>
                <w:rFonts w:eastAsia="Times New Roman" w:cs="Arial"/>
                <w:color w:val="000000"/>
                <w:sz w:val="16"/>
                <w:szCs w:val="16"/>
                <w:lang w:eastAsia="es-CO"/>
              </w:rPr>
            </w:pPr>
            <w:r w:rsidRPr="002D0F40">
              <w:rPr>
                <w:rFonts w:eastAsia="Times New Roman" w:cs="Arial"/>
                <w:color w:val="000000"/>
                <w:sz w:val="16"/>
                <w:szCs w:val="16"/>
                <w:lang w:eastAsia="es-CO"/>
              </w:rPr>
              <w:t>Laboratorio de OGM del Invima</w:t>
            </w:r>
          </w:p>
          <w:p w:rsidR="00724E6B" w:rsidRPr="002D0F40" w:rsidRDefault="00724E6B" w:rsidP="008A5409">
            <w:pPr>
              <w:spacing w:after="0" w:line="240" w:lineRule="auto"/>
              <w:jc w:val="center"/>
              <w:rPr>
                <w:rFonts w:eastAsia="Times New Roman" w:cs="Arial"/>
                <w:color w:val="000000"/>
                <w:sz w:val="16"/>
                <w:szCs w:val="16"/>
                <w:lang w:eastAsia="es-CO"/>
              </w:rPr>
            </w:pPr>
          </w:p>
        </w:tc>
        <w:tc>
          <w:tcPr>
            <w:tcW w:w="2835" w:type="dxa"/>
            <w:tcBorders>
              <w:top w:val="single" w:sz="4" w:space="0" w:color="auto"/>
              <w:left w:val="single" w:sz="4" w:space="0" w:color="auto"/>
              <w:bottom w:val="single" w:sz="4" w:space="0" w:color="auto"/>
              <w:right w:val="single" w:sz="4" w:space="0" w:color="auto"/>
            </w:tcBorders>
            <w:vAlign w:val="center"/>
          </w:tcPr>
          <w:p w:rsidR="00724E6B" w:rsidRPr="002D0F40" w:rsidRDefault="00724E6B" w:rsidP="00724E6B">
            <w:pPr>
              <w:spacing w:after="0" w:line="240" w:lineRule="auto"/>
              <w:jc w:val="center"/>
              <w:rPr>
                <w:rFonts w:eastAsia="Times New Roman" w:cs="Arial"/>
                <w:color w:val="000000"/>
                <w:sz w:val="16"/>
                <w:szCs w:val="16"/>
                <w:lang w:eastAsia="es-CO"/>
              </w:rPr>
            </w:pPr>
            <w:r w:rsidRPr="002D0F40">
              <w:rPr>
                <w:rFonts w:eastAsia="Times New Roman" w:cs="Arial"/>
                <w:color w:val="000000"/>
                <w:sz w:val="16"/>
                <w:szCs w:val="16"/>
                <w:lang w:eastAsia="es-CO"/>
              </w:rPr>
              <w:t>Dirección de Operaciones Sanitarias - Grupos de Trabajo Territorial (Centro Oriente 2, Occidente</w:t>
            </w:r>
            <w:r>
              <w:rPr>
                <w:rFonts w:eastAsia="Times New Roman" w:cs="Arial"/>
                <w:color w:val="000000"/>
                <w:sz w:val="16"/>
                <w:szCs w:val="16"/>
                <w:lang w:eastAsia="es-CO"/>
              </w:rPr>
              <w:t xml:space="preserve"> 1, Occidente 2 y </w:t>
            </w:r>
            <w:r w:rsidRPr="002D0F40">
              <w:rPr>
                <w:rFonts w:eastAsia="Times New Roman" w:cs="Arial"/>
                <w:color w:val="000000"/>
                <w:sz w:val="16"/>
                <w:szCs w:val="16"/>
                <w:lang w:eastAsia="es-CO"/>
              </w:rPr>
              <w:t>Costa Caribe 1).</w:t>
            </w:r>
          </w:p>
        </w:tc>
        <w:tc>
          <w:tcPr>
            <w:tcW w:w="1134" w:type="dxa"/>
            <w:tcBorders>
              <w:top w:val="single" w:sz="4" w:space="0" w:color="auto"/>
              <w:left w:val="single" w:sz="4" w:space="0" w:color="auto"/>
              <w:right w:val="single" w:sz="4" w:space="0" w:color="auto"/>
            </w:tcBorders>
            <w:vAlign w:val="center"/>
          </w:tcPr>
          <w:p w:rsidR="00724E6B" w:rsidRDefault="00724E6B" w:rsidP="00724E6B">
            <w:pPr>
              <w:spacing w:after="0" w:line="240" w:lineRule="auto"/>
              <w:jc w:val="center"/>
              <w:rPr>
                <w:rFonts w:eastAsia="Times New Roman" w:cs="Arial"/>
                <w:color w:val="000000"/>
                <w:sz w:val="16"/>
                <w:szCs w:val="16"/>
                <w:lang w:eastAsia="es-CO"/>
              </w:rPr>
            </w:pPr>
            <w:r>
              <w:rPr>
                <w:rFonts w:eastAsia="Times New Roman" w:cs="Arial"/>
                <w:color w:val="000000"/>
                <w:sz w:val="16"/>
                <w:szCs w:val="16"/>
                <w:lang w:eastAsia="es-CO"/>
              </w:rPr>
              <w:t>69</w:t>
            </w:r>
          </w:p>
        </w:tc>
      </w:tr>
      <w:tr w:rsidR="0009639C" w:rsidRPr="002D0F40" w:rsidTr="00724E6B">
        <w:trPr>
          <w:trHeight w:val="675"/>
        </w:trPr>
        <w:tc>
          <w:tcPr>
            <w:tcW w:w="1511" w:type="dxa"/>
            <w:vMerge/>
            <w:tcBorders>
              <w:top w:val="nil"/>
              <w:left w:val="single" w:sz="4" w:space="0" w:color="auto"/>
              <w:bottom w:val="single" w:sz="4" w:space="0" w:color="auto"/>
              <w:right w:val="single" w:sz="4" w:space="0" w:color="auto"/>
            </w:tcBorders>
            <w:vAlign w:val="center"/>
            <w:hideMark/>
          </w:tcPr>
          <w:p w:rsidR="0009639C" w:rsidRPr="002D0F40" w:rsidRDefault="0009639C" w:rsidP="008A5409">
            <w:pPr>
              <w:spacing w:after="0" w:line="240" w:lineRule="auto"/>
              <w:rPr>
                <w:rFonts w:eastAsia="Times New Roman" w:cs="Arial"/>
                <w:color w:val="000000"/>
                <w:sz w:val="16"/>
                <w:szCs w:val="16"/>
                <w:lang w:eastAsia="es-CO"/>
              </w:rPr>
            </w:pPr>
          </w:p>
        </w:tc>
        <w:tc>
          <w:tcPr>
            <w:tcW w:w="2103" w:type="dxa"/>
            <w:tcBorders>
              <w:top w:val="single" w:sz="4" w:space="0" w:color="auto"/>
              <w:left w:val="nil"/>
              <w:bottom w:val="single" w:sz="4" w:space="0" w:color="auto"/>
              <w:right w:val="single" w:sz="4" w:space="0" w:color="auto"/>
            </w:tcBorders>
            <w:shd w:val="clear" w:color="auto" w:fill="auto"/>
            <w:vAlign w:val="center"/>
            <w:hideMark/>
          </w:tcPr>
          <w:p w:rsidR="0009639C" w:rsidRPr="002D0F40" w:rsidRDefault="0009639C" w:rsidP="008A5409">
            <w:pPr>
              <w:spacing w:after="0" w:line="240" w:lineRule="auto"/>
              <w:jc w:val="center"/>
              <w:rPr>
                <w:rFonts w:eastAsia="Times New Roman" w:cs="Arial"/>
                <w:color w:val="000000"/>
                <w:sz w:val="16"/>
                <w:szCs w:val="16"/>
                <w:lang w:eastAsia="es-CO"/>
              </w:rPr>
            </w:pPr>
            <w:r w:rsidRPr="002D0F40">
              <w:rPr>
                <w:rFonts w:eastAsia="Times New Roman" w:cs="Arial"/>
                <w:color w:val="000000"/>
                <w:sz w:val="16"/>
                <w:szCs w:val="16"/>
                <w:lang w:eastAsia="es-CO"/>
              </w:rPr>
              <w:t>Vigilancia y control de OGM para alimentos de origen orgánico o ecológico</w:t>
            </w:r>
          </w:p>
        </w:tc>
        <w:tc>
          <w:tcPr>
            <w:tcW w:w="1276" w:type="dxa"/>
            <w:vMerge/>
            <w:tcBorders>
              <w:left w:val="single" w:sz="4" w:space="0" w:color="auto"/>
              <w:right w:val="single" w:sz="4" w:space="0" w:color="auto"/>
            </w:tcBorders>
            <w:vAlign w:val="center"/>
            <w:hideMark/>
          </w:tcPr>
          <w:p w:rsidR="0009639C" w:rsidRPr="002D0F40" w:rsidRDefault="0009639C" w:rsidP="008A5409">
            <w:pPr>
              <w:spacing w:after="0" w:line="240" w:lineRule="auto"/>
              <w:jc w:val="center"/>
              <w:rPr>
                <w:rFonts w:eastAsia="Times New Roman" w:cs="Arial"/>
                <w:color w:val="000000"/>
                <w:sz w:val="16"/>
                <w:szCs w:val="16"/>
                <w:lang w:eastAsia="es-CO"/>
              </w:rPr>
            </w:pPr>
          </w:p>
        </w:tc>
        <w:tc>
          <w:tcPr>
            <w:tcW w:w="2835" w:type="dxa"/>
            <w:tcBorders>
              <w:top w:val="nil"/>
              <w:left w:val="single" w:sz="4" w:space="0" w:color="auto"/>
              <w:bottom w:val="single" w:sz="4" w:space="0" w:color="auto"/>
              <w:right w:val="single" w:sz="4" w:space="0" w:color="auto"/>
            </w:tcBorders>
            <w:vAlign w:val="center"/>
          </w:tcPr>
          <w:p w:rsidR="006A0604" w:rsidRDefault="0009639C">
            <w:pPr>
              <w:spacing w:after="0" w:line="240" w:lineRule="auto"/>
              <w:jc w:val="center"/>
              <w:rPr>
                <w:rFonts w:eastAsia="Times New Roman" w:cs="Arial"/>
                <w:color w:val="000000"/>
                <w:sz w:val="16"/>
                <w:szCs w:val="16"/>
                <w:lang w:eastAsia="es-CO"/>
              </w:rPr>
            </w:pPr>
            <w:r w:rsidRPr="002D0F40">
              <w:rPr>
                <w:rFonts w:eastAsia="Times New Roman" w:cs="Arial"/>
                <w:color w:val="000000"/>
                <w:sz w:val="16"/>
                <w:szCs w:val="16"/>
                <w:lang w:eastAsia="es-CO"/>
              </w:rPr>
              <w:t>Dirección de Operaciones Sanitarias - Grupos de Trabajo Territorial (Centro Oriente 2, Occidente 1, Occidente 2, Costa Caribe 1)</w:t>
            </w:r>
          </w:p>
        </w:tc>
        <w:tc>
          <w:tcPr>
            <w:tcW w:w="1134" w:type="dxa"/>
            <w:tcBorders>
              <w:top w:val="single" w:sz="4" w:space="0" w:color="auto"/>
              <w:left w:val="single" w:sz="4" w:space="0" w:color="auto"/>
              <w:bottom w:val="single" w:sz="4" w:space="0" w:color="auto"/>
              <w:right w:val="single" w:sz="4" w:space="0" w:color="auto"/>
            </w:tcBorders>
            <w:vAlign w:val="center"/>
          </w:tcPr>
          <w:p w:rsidR="006A0604" w:rsidRDefault="00724E6B" w:rsidP="00724E6B">
            <w:pPr>
              <w:spacing w:after="0" w:line="240" w:lineRule="auto"/>
              <w:jc w:val="center"/>
              <w:rPr>
                <w:rFonts w:eastAsia="Times New Roman" w:cs="Arial"/>
                <w:color w:val="000000"/>
                <w:sz w:val="16"/>
                <w:szCs w:val="16"/>
                <w:lang w:eastAsia="es-CO"/>
              </w:rPr>
            </w:pPr>
            <w:r>
              <w:rPr>
                <w:rFonts w:eastAsia="Times New Roman" w:cs="Arial"/>
                <w:color w:val="000000"/>
                <w:sz w:val="16"/>
                <w:szCs w:val="16"/>
                <w:lang w:eastAsia="es-CO"/>
              </w:rPr>
              <w:t>63</w:t>
            </w:r>
          </w:p>
        </w:tc>
      </w:tr>
      <w:tr w:rsidR="0009639C" w:rsidRPr="002D0F40" w:rsidTr="00724E6B">
        <w:trPr>
          <w:trHeight w:val="197"/>
        </w:trPr>
        <w:tc>
          <w:tcPr>
            <w:tcW w:w="1511" w:type="dxa"/>
            <w:vMerge/>
            <w:tcBorders>
              <w:top w:val="nil"/>
              <w:left w:val="single" w:sz="4" w:space="0" w:color="auto"/>
              <w:bottom w:val="single" w:sz="4" w:space="0" w:color="auto"/>
              <w:right w:val="single" w:sz="4" w:space="0" w:color="auto"/>
            </w:tcBorders>
            <w:vAlign w:val="center"/>
            <w:hideMark/>
          </w:tcPr>
          <w:p w:rsidR="0009639C" w:rsidRPr="002D0F40" w:rsidRDefault="0009639C" w:rsidP="008A5409">
            <w:pPr>
              <w:spacing w:after="0" w:line="240" w:lineRule="auto"/>
              <w:rPr>
                <w:rFonts w:eastAsia="Times New Roman" w:cs="Arial"/>
                <w:color w:val="000000"/>
                <w:sz w:val="16"/>
                <w:szCs w:val="16"/>
                <w:lang w:eastAsia="es-CO"/>
              </w:rPr>
            </w:pPr>
          </w:p>
        </w:tc>
        <w:tc>
          <w:tcPr>
            <w:tcW w:w="2103" w:type="dxa"/>
            <w:tcBorders>
              <w:top w:val="nil"/>
              <w:left w:val="nil"/>
              <w:bottom w:val="single" w:sz="4" w:space="0" w:color="auto"/>
              <w:right w:val="single" w:sz="4" w:space="0" w:color="auto"/>
            </w:tcBorders>
            <w:shd w:val="clear" w:color="auto" w:fill="auto"/>
            <w:vAlign w:val="center"/>
            <w:hideMark/>
          </w:tcPr>
          <w:p w:rsidR="0009639C" w:rsidRPr="002D0F40" w:rsidRDefault="0009639C" w:rsidP="008A5409">
            <w:pPr>
              <w:spacing w:after="0" w:line="240" w:lineRule="auto"/>
              <w:jc w:val="center"/>
              <w:rPr>
                <w:rFonts w:eastAsia="Times New Roman" w:cs="Arial"/>
                <w:color w:val="000000"/>
                <w:sz w:val="16"/>
                <w:szCs w:val="16"/>
                <w:lang w:eastAsia="es-CO"/>
              </w:rPr>
            </w:pPr>
            <w:r w:rsidRPr="002D0F40">
              <w:rPr>
                <w:rFonts w:eastAsia="Times New Roman" w:cs="Arial"/>
                <w:color w:val="000000"/>
                <w:sz w:val="16"/>
                <w:szCs w:val="16"/>
                <w:lang w:eastAsia="es-CO"/>
              </w:rPr>
              <w:t>Vigilancia y control de OGM no aprobados en maíz</w:t>
            </w:r>
            <w:r>
              <w:rPr>
                <w:rFonts w:eastAsia="Times New Roman" w:cs="Arial"/>
                <w:color w:val="000000"/>
                <w:sz w:val="16"/>
                <w:szCs w:val="16"/>
                <w:lang w:eastAsia="es-CO"/>
              </w:rPr>
              <w:t xml:space="preserve"> y</w:t>
            </w:r>
            <w:r w:rsidRPr="002D0F40">
              <w:rPr>
                <w:rFonts w:eastAsia="Times New Roman" w:cs="Arial"/>
                <w:color w:val="000000"/>
                <w:sz w:val="16"/>
                <w:szCs w:val="16"/>
                <w:lang w:eastAsia="es-CO"/>
              </w:rPr>
              <w:t xml:space="preserve"> </w:t>
            </w:r>
            <w:r w:rsidRPr="00A7553D">
              <w:rPr>
                <w:rFonts w:eastAsia="Times New Roman" w:cs="Arial"/>
                <w:color w:val="000000"/>
                <w:sz w:val="16"/>
                <w:szCs w:val="16"/>
                <w:lang w:eastAsia="es-CO"/>
              </w:rPr>
              <w:t>e</w:t>
            </w:r>
            <w:r>
              <w:rPr>
                <w:rFonts w:eastAsia="Times New Roman" w:cs="Arial"/>
                <w:color w:val="000000"/>
                <w:sz w:val="16"/>
                <w:szCs w:val="16"/>
                <w:lang w:eastAsia="es-CO"/>
              </w:rPr>
              <w:t>n</w:t>
            </w:r>
            <w:r w:rsidRPr="00A7553D">
              <w:rPr>
                <w:rFonts w:eastAsia="Times New Roman" w:cs="Arial"/>
                <w:color w:val="000000"/>
                <w:sz w:val="16"/>
                <w:szCs w:val="16"/>
                <w:lang w:eastAsia="es-CO"/>
              </w:rPr>
              <w:t xml:space="preserve">  materias primas derivadas de soya</w:t>
            </w:r>
          </w:p>
        </w:tc>
        <w:tc>
          <w:tcPr>
            <w:tcW w:w="1276" w:type="dxa"/>
            <w:vMerge/>
            <w:tcBorders>
              <w:left w:val="single" w:sz="4" w:space="0" w:color="auto"/>
              <w:bottom w:val="single" w:sz="4" w:space="0" w:color="auto"/>
              <w:right w:val="single" w:sz="4" w:space="0" w:color="auto"/>
            </w:tcBorders>
            <w:shd w:val="clear" w:color="auto" w:fill="auto"/>
            <w:vAlign w:val="center"/>
            <w:hideMark/>
          </w:tcPr>
          <w:p w:rsidR="0009639C" w:rsidRPr="002D0F40" w:rsidRDefault="0009639C" w:rsidP="008A5409">
            <w:pPr>
              <w:spacing w:after="0" w:line="240" w:lineRule="auto"/>
              <w:jc w:val="center"/>
              <w:rPr>
                <w:rFonts w:eastAsia="Times New Roman" w:cs="Arial"/>
                <w:color w:val="000000"/>
                <w:sz w:val="16"/>
                <w:szCs w:val="16"/>
                <w:lang w:eastAsia="es-CO"/>
              </w:rPr>
            </w:pPr>
          </w:p>
        </w:tc>
        <w:tc>
          <w:tcPr>
            <w:tcW w:w="2835" w:type="dxa"/>
            <w:tcBorders>
              <w:top w:val="nil"/>
              <w:left w:val="nil"/>
              <w:bottom w:val="single" w:sz="4" w:space="0" w:color="auto"/>
              <w:right w:val="single" w:sz="4" w:space="0" w:color="auto"/>
            </w:tcBorders>
            <w:vAlign w:val="center"/>
          </w:tcPr>
          <w:p w:rsidR="0009639C" w:rsidRPr="002D0F40" w:rsidRDefault="0009639C" w:rsidP="008A5409">
            <w:pPr>
              <w:spacing w:after="0" w:line="240" w:lineRule="auto"/>
              <w:jc w:val="center"/>
              <w:rPr>
                <w:rFonts w:eastAsia="Times New Roman" w:cs="Arial"/>
                <w:color w:val="000000"/>
                <w:sz w:val="16"/>
                <w:szCs w:val="16"/>
                <w:lang w:eastAsia="es-CO"/>
              </w:rPr>
            </w:pPr>
            <w:r w:rsidRPr="002D0F40">
              <w:rPr>
                <w:rFonts w:eastAsia="Times New Roman" w:cs="Arial"/>
                <w:color w:val="000000"/>
                <w:sz w:val="16"/>
                <w:szCs w:val="16"/>
                <w:lang w:eastAsia="es-CO"/>
              </w:rPr>
              <w:t>Dirección de Operaciones Sanitarias  - Grupo de Control en Puertos</w:t>
            </w:r>
            <w:r w:rsidR="00754B0D">
              <w:rPr>
                <w:rFonts w:eastAsia="Times New Roman" w:cs="Arial"/>
                <w:color w:val="000000"/>
                <w:sz w:val="16"/>
                <w:szCs w:val="16"/>
                <w:lang w:eastAsia="es-CO"/>
              </w:rPr>
              <w:t xml:space="preserve"> de </w:t>
            </w:r>
            <w:r w:rsidRPr="002D0F40">
              <w:rPr>
                <w:rFonts w:eastAsia="Times New Roman" w:cs="Arial"/>
                <w:color w:val="000000"/>
                <w:sz w:val="16"/>
                <w:szCs w:val="16"/>
                <w:lang w:eastAsia="es-CO"/>
              </w:rPr>
              <w:t>Cartag</w:t>
            </w:r>
            <w:r w:rsidR="00F024E7">
              <w:rPr>
                <w:rFonts w:eastAsia="Times New Roman" w:cs="Arial"/>
                <w:color w:val="000000"/>
                <w:sz w:val="16"/>
                <w:szCs w:val="16"/>
                <w:lang w:eastAsia="es-CO"/>
              </w:rPr>
              <w:t>ena, Barranquilla, Santa Marta, Buenaventura y en el Aeropuerto Alfonso Bonilla Arag</w:t>
            </w:r>
            <w:r w:rsidR="00AF1F58">
              <w:rPr>
                <w:rFonts w:eastAsia="Times New Roman" w:cs="Arial"/>
                <w:color w:val="000000"/>
                <w:sz w:val="16"/>
                <w:szCs w:val="16"/>
                <w:lang w:eastAsia="es-CO"/>
              </w:rPr>
              <w:t xml:space="preserve">ón </w:t>
            </w:r>
            <w:r w:rsidR="00F024E7">
              <w:rPr>
                <w:rFonts w:eastAsia="Times New Roman" w:cs="Arial"/>
                <w:color w:val="000000"/>
                <w:sz w:val="16"/>
                <w:szCs w:val="16"/>
                <w:lang w:eastAsia="es-CO"/>
              </w:rPr>
              <w:t>de Palmira</w:t>
            </w:r>
          </w:p>
        </w:tc>
        <w:tc>
          <w:tcPr>
            <w:tcW w:w="1134" w:type="dxa"/>
            <w:tcBorders>
              <w:top w:val="nil"/>
              <w:left w:val="nil"/>
              <w:bottom w:val="single" w:sz="4" w:space="0" w:color="auto"/>
              <w:right w:val="single" w:sz="4" w:space="0" w:color="auto"/>
            </w:tcBorders>
            <w:vAlign w:val="center"/>
          </w:tcPr>
          <w:p w:rsidR="0009639C" w:rsidRDefault="00724E6B" w:rsidP="00724E6B">
            <w:pPr>
              <w:spacing w:after="0" w:line="240" w:lineRule="auto"/>
              <w:jc w:val="center"/>
              <w:rPr>
                <w:rFonts w:eastAsia="Times New Roman" w:cs="Arial"/>
                <w:color w:val="000000"/>
                <w:sz w:val="16"/>
                <w:szCs w:val="16"/>
                <w:lang w:eastAsia="es-CO"/>
              </w:rPr>
            </w:pPr>
            <w:r>
              <w:rPr>
                <w:rFonts w:eastAsia="Times New Roman" w:cs="Arial"/>
                <w:color w:val="000000"/>
                <w:sz w:val="16"/>
                <w:szCs w:val="16"/>
                <w:lang w:eastAsia="es-CO"/>
              </w:rPr>
              <w:t>69</w:t>
            </w:r>
          </w:p>
        </w:tc>
      </w:tr>
    </w:tbl>
    <w:p w:rsidR="00510428" w:rsidRPr="004020C5" w:rsidRDefault="00510428" w:rsidP="00183224">
      <w:pPr>
        <w:autoSpaceDE w:val="0"/>
        <w:autoSpaceDN w:val="0"/>
        <w:adjustRightInd w:val="0"/>
        <w:spacing w:after="0" w:line="240" w:lineRule="auto"/>
        <w:rPr>
          <w:rFonts w:cs="Arial"/>
          <w:bCs/>
        </w:rPr>
      </w:pPr>
    </w:p>
    <w:p w:rsidR="00183224" w:rsidRPr="004020C5" w:rsidRDefault="00510428" w:rsidP="00183224">
      <w:pPr>
        <w:autoSpaceDE w:val="0"/>
        <w:autoSpaceDN w:val="0"/>
        <w:adjustRightInd w:val="0"/>
        <w:spacing w:after="0" w:line="240" w:lineRule="auto"/>
        <w:rPr>
          <w:rFonts w:cs="Arial"/>
          <w:bCs/>
        </w:rPr>
      </w:pPr>
      <w:r w:rsidRPr="004020C5">
        <w:rPr>
          <w:rFonts w:cs="Arial"/>
          <w:bCs/>
        </w:rPr>
        <w:t xml:space="preserve">Los planes </w:t>
      </w:r>
      <w:r w:rsidR="007B6B5C" w:rsidRPr="004020C5">
        <w:rPr>
          <w:rFonts w:cs="Arial"/>
          <w:bCs/>
        </w:rPr>
        <w:t xml:space="preserve">de vigilancia y control </w:t>
      </w:r>
      <w:r w:rsidRPr="004020C5">
        <w:rPr>
          <w:rFonts w:cs="Arial"/>
          <w:bCs/>
        </w:rPr>
        <w:t xml:space="preserve">mencionados incluyen alimentos nacionales e importados </w:t>
      </w:r>
      <w:r w:rsidR="00313EAF" w:rsidRPr="004020C5">
        <w:rPr>
          <w:rFonts w:cs="Arial"/>
          <w:bCs/>
        </w:rPr>
        <w:t xml:space="preserve">de origen vegetal </w:t>
      </w:r>
      <w:r w:rsidR="005244C3" w:rsidRPr="004020C5">
        <w:rPr>
          <w:rFonts w:cs="Arial"/>
          <w:bCs/>
        </w:rPr>
        <w:t>destinados al consumo humano</w:t>
      </w:r>
      <w:r w:rsidR="00313EAF" w:rsidRPr="004020C5">
        <w:rPr>
          <w:rFonts w:cs="Arial"/>
          <w:bCs/>
        </w:rPr>
        <w:t>,</w:t>
      </w:r>
      <w:r w:rsidRPr="004020C5">
        <w:rPr>
          <w:rFonts w:cs="Arial"/>
          <w:bCs/>
        </w:rPr>
        <w:t xml:space="preserve"> que serán muestreados unos en los sitios de ingreso al país y otros en establecimientos como </w:t>
      </w:r>
      <w:r w:rsidR="005A0E03" w:rsidRPr="00C53487">
        <w:rPr>
          <w:rFonts w:cs="Arial"/>
          <w:bCs/>
        </w:rPr>
        <w:t xml:space="preserve">tiendas naturistas y especializadas en productos orgánicos, </w:t>
      </w:r>
      <w:r w:rsidRPr="00C53487">
        <w:rPr>
          <w:rFonts w:cs="Arial"/>
          <w:bCs/>
        </w:rPr>
        <w:t>supermercados</w:t>
      </w:r>
      <w:r w:rsidR="005A0E03" w:rsidRPr="00C53487">
        <w:rPr>
          <w:rFonts w:cs="Arial"/>
          <w:bCs/>
        </w:rPr>
        <w:t xml:space="preserve"> e</w:t>
      </w:r>
      <w:r w:rsidRPr="00C53487">
        <w:rPr>
          <w:rFonts w:cs="Arial"/>
          <w:bCs/>
        </w:rPr>
        <w:t xml:space="preserve"> hipermercados</w:t>
      </w:r>
      <w:r w:rsidRPr="004020C5">
        <w:rPr>
          <w:rFonts w:cs="Arial"/>
          <w:bCs/>
        </w:rPr>
        <w:t xml:space="preserve">, </w:t>
      </w:r>
      <w:r w:rsidR="00313EAF" w:rsidRPr="004020C5">
        <w:rPr>
          <w:rFonts w:cs="Arial"/>
          <w:bCs/>
        </w:rPr>
        <w:t>para</w:t>
      </w:r>
      <w:r w:rsidRPr="004020C5">
        <w:rPr>
          <w:rFonts w:cs="Arial"/>
          <w:bCs/>
        </w:rPr>
        <w:t xml:space="preserve"> </w:t>
      </w:r>
      <w:r w:rsidR="00236B58" w:rsidRPr="004020C5">
        <w:rPr>
          <w:rFonts w:cs="Arial"/>
          <w:bCs/>
        </w:rPr>
        <w:t xml:space="preserve">posteriormente </w:t>
      </w:r>
      <w:r w:rsidRPr="004020C5">
        <w:rPr>
          <w:rFonts w:cs="Arial"/>
          <w:bCs/>
        </w:rPr>
        <w:t>ser sometidos</w:t>
      </w:r>
      <w:r w:rsidR="005244C3" w:rsidRPr="004020C5">
        <w:rPr>
          <w:rFonts w:cs="Arial"/>
          <w:bCs/>
        </w:rPr>
        <w:t xml:space="preserve"> </w:t>
      </w:r>
      <w:r w:rsidRPr="004020C5">
        <w:rPr>
          <w:rFonts w:cs="Arial"/>
          <w:bCs/>
        </w:rPr>
        <w:t>a</w:t>
      </w:r>
      <w:r w:rsidR="005244C3" w:rsidRPr="004020C5">
        <w:rPr>
          <w:rFonts w:cs="Arial"/>
          <w:bCs/>
        </w:rPr>
        <w:t xml:space="preserve"> la verificación </w:t>
      </w:r>
      <w:r w:rsidRPr="004020C5">
        <w:rPr>
          <w:rFonts w:cs="Arial"/>
          <w:bCs/>
        </w:rPr>
        <w:t xml:space="preserve">de OGM en </w:t>
      </w:r>
      <w:r w:rsidR="00044302">
        <w:rPr>
          <w:rFonts w:cs="Arial"/>
          <w:bCs/>
        </w:rPr>
        <w:t xml:space="preserve">el </w:t>
      </w:r>
      <w:r w:rsidR="005244C3" w:rsidRPr="004020C5">
        <w:rPr>
          <w:rFonts w:cs="Arial"/>
          <w:bCs/>
        </w:rPr>
        <w:t>laboratorio.</w:t>
      </w:r>
    </w:p>
    <w:p w:rsidR="00B15E54" w:rsidRPr="004020C5" w:rsidRDefault="00B15E54" w:rsidP="00183224">
      <w:pPr>
        <w:autoSpaceDE w:val="0"/>
        <w:autoSpaceDN w:val="0"/>
        <w:adjustRightInd w:val="0"/>
        <w:spacing w:after="0" w:line="240" w:lineRule="auto"/>
        <w:rPr>
          <w:rFonts w:cs="Arial"/>
          <w:bCs/>
        </w:rPr>
      </w:pPr>
    </w:p>
    <w:p w:rsidR="006F4F3B" w:rsidRPr="008970B2" w:rsidRDefault="007B6B5C" w:rsidP="005340F3">
      <w:r w:rsidRPr="008970B2">
        <w:lastRenderedPageBreak/>
        <w:t>Estos</w:t>
      </w:r>
      <w:r w:rsidR="007C0C9E" w:rsidRPr="008970B2">
        <w:t xml:space="preserve"> planes de vigilancia y control se plantean </w:t>
      </w:r>
      <w:r w:rsidR="006133C7">
        <w:t>en primera instancia</w:t>
      </w:r>
      <w:r w:rsidR="008970B2">
        <w:t xml:space="preserve"> para verificar el cumplimiento </w:t>
      </w:r>
      <w:r w:rsidR="007C0C9E" w:rsidRPr="008970B2">
        <w:t xml:space="preserve">de la reglamentación sanitaria en lo relativo al rotulado de los alimentos para consumo humano que declaran que son “Libres de OGM” o </w:t>
      </w:r>
      <w:r w:rsidR="008220E8" w:rsidRPr="008970B2">
        <w:t xml:space="preserve">que </w:t>
      </w:r>
      <w:r w:rsidR="007C0C9E" w:rsidRPr="008970B2">
        <w:t>“No contiene OGM” o cualquier declaración similar (Resolución 4254 de 2011 expedida por el Ministerio de Salud y Protección Social)</w:t>
      </w:r>
      <w:r w:rsidR="003D35DE">
        <w:t>.</w:t>
      </w:r>
      <w:r w:rsidR="007C0C9E" w:rsidRPr="008970B2">
        <w:t xml:space="preserve"> </w:t>
      </w:r>
      <w:r w:rsidR="006F4F3B" w:rsidRPr="008970B2">
        <w:t xml:space="preserve"> </w:t>
      </w:r>
      <w:r w:rsidR="003D35DE">
        <w:t>P</w:t>
      </w:r>
      <w:r w:rsidR="006F4F3B" w:rsidRPr="008970B2">
        <w:t>or otra parte, para corroborar mediante análisis en laboratorio, que aquellos productos que se comercializan como “alimentos orgánicos”, obtenidos mediante sistemas de producción agropecuaria ecológica, no contienen OGM</w:t>
      </w:r>
      <w:r w:rsidR="006249A2" w:rsidRPr="008970B2">
        <w:t xml:space="preserve"> (Artículo 6, Resolución 187 de 2006 del Ministerio de Agricultura y Desarrollo Rural)</w:t>
      </w:r>
      <w:r w:rsidR="006F4F3B" w:rsidRPr="008970B2">
        <w:t>.</w:t>
      </w:r>
    </w:p>
    <w:p w:rsidR="008976B1" w:rsidRPr="000E557A" w:rsidRDefault="006249A2" w:rsidP="005340F3">
      <w:r w:rsidRPr="000E557A">
        <w:rPr>
          <w:lang w:val="es-ES"/>
        </w:rPr>
        <w:t>Por otro lado, e</w:t>
      </w:r>
      <w:r w:rsidR="00612134" w:rsidRPr="000E557A">
        <w:rPr>
          <w:lang w:val="es-ES"/>
        </w:rPr>
        <w:t>s necesario</w:t>
      </w:r>
      <w:r w:rsidR="007B6B5C" w:rsidRPr="000E557A">
        <w:rPr>
          <w:lang w:val="es-ES"/>
        </w:rPr>
        <w:t xml:space="preserve"> </w:t>
      </w:r>
      <w:r w:rsidR="00612134" w:rsidRPr="000E557A">
        <w:rPr>
          <w:lang w:val="es-ES"/>
        </w:rPr>
        <w:t xml:space="preserve">tener </w:t>
      </w:r>
      <w:r w:rsidR="007B6B5C" w:rsidRPr="000E557A">
        <w:rPr>
          <w:lang w:val="es-ES"/>
        </w:rPr>
        <w:t xml:space="preserve">en cuenta que </w:t>
      </w:r>
      <w:r w:rsidRPr="000E557A">
        <w:rPr>
          <w:lang w:val="es-ES"/>
        </w:rPr>
        <w:t xml:space="preserve">la comercialización de materias primas derivadas de OGM, destinadas al procesamiento y producción de alimentos para consumo humano, solamente puede llevarse a cabo una vez se haya recibido autorización mediante acto administrativo expedido por el Ministerio de Salud y Protección Social, según lo estipulado por el Decreto 1071 de 2015, </w:t>
      </w:r>
      <w:r w:rsidR="0021587D" w:rsidRPr="000E557A">
        <w:t>en sus artículos 2.13.7.3.5. y 2.13.7.3.6.</w:t>
      </w:r>
      <w:r w:rsidR="00363A6B">
        <w:t xml:space="preserve"> De igual manera, y de acuerdo a la Resolución 2535 de 2017 expedida por este Ministerio, se delegó al </w:t>
      </w:r>
      <w:r w:rsidR="005940A2" w:rsidRPr="005940A2">
        <w:t>Invima</w:t>
      </w:r>
      <w:r w:rsidR="00363A6B">
        <w:t xml:space="preserve"> para que a partir del 23 de Octubre del 2017, emitiera los  actos administrativos derivados de dichas autorizaciones. Los</w:t>
      </w:r>
      <w:r w:rsidR="008976B1" w:rsidRPr="000E557A">
        <w:t xml:space="preserve"> proceso</w:t>
      </w:r>
      <w:r w:rsidR="00363A6B">
        <w:t>s</w:t>
      </w:r>
      <w:r w:rsidR="008976B1" w:rsidRPr="000E557A">
        <w:t xml:space="preserve"> de aprobación</w:t>
      </w:r>
      <w:r w:rsidR="0021587D" w:rsidRPr="000E557A">
        <w:t>,</w:t>
      </w:r>
      <w:r w:rsidR="008976B1" w:rsidRPr="000E557A">
        <w:t xml:space="preserve"> que actualmente sigue Colombia para los alimentos destinados a consumo humano derivados de plantas genéticamente modificadas </w:t>
      </w:r>
      <w:r w:rsidR="00AD225E" w:rsidRPr="000E557A">
        <w:t>son</w:t>
      </w:r>
      <w:r w:rsidR="008976B1" w:rsidRPr="000E557A">
        <w:t xml:space="preserve"> sólido</w:t>
      </w:r>
      <w:r w:rsidR="00AD225E">
        <w:t>s</w:t>
      </w:r>
      <w:r w:rsidR="008976B1" w:rsidRPr="000E557A">
        <w:t xml:space="preserve"> y consistente</w:t>
      </w:r>
      <w:r w:rsidR="00AD225E">
        <w:t>s</w:t>
      </w:r>
      <w:r w:rsidR="0021587D" w:rsidRPr="000E557A">
        <w:t>,</w:t>
      </w:r>
      <w:r w:rsidR="008976B1" w:rsidRPr="000E557A">
        <w:t xml:space="preserve"> porque hace uso de los avances científicos y jurídicos existentes y armonizados con los sistemas de bioseguridad de países de referencia o experiencia en el tema. </w:t>
      </w:r>
    </w:p>
    <w:p w:rsidR="008976B1" w:rsidRPr="004020C5" w:rsidRDefault="008976B1" w:rsidP="005340F3">
      <w:r w:rsidRPr="004020C5">
        <w:t xml:space="preserve">El </w:t>
      </w:r>
      <w:r w:rsidRPr="004020C5">
        <w:rPr>
          <w:i/>
        </w:rPr>
        <w:t xml:space="preserve">Comité Técnico Nacional de Bioseguridad para </w:t>
      </w:r>
      <w:r w:rsidR="006133C7">
        <w:rPr>
          <w:i/>
        </w:rPr>
        <w:t>Organismos Vivos Modificados</w:t>
      </w:r>
      <w:r w:rsidR="006133C7" w:rsidRPr="004020C5">
        <w:rPr>
          <w:i/>
        </w:rPr>
        <w:t xml:space="preserve"> </w:t>
      </w:r>
      <w:r w:rsidR="006133C7">
        <w:rPr>
          <w:i/>
        </w:rPr>
        <w:t>(</w:t>
      </w:r>
      <w:r w:rsidR="006133C7" w:rsidRPr="004020C5">
        <w:rPr>
          <w:i/>
        </w:rPr>
        <w:t>OVM</w:t>
      </w:r>
      <w:r w:rsidR="00965FE1">
        <w:rPr>
          <w:i/>
        </w:rPr>
        <w:t>)</w:t>
      </w:r>
      <w:r w:rsidR="006133C7">
        <w:rPr>
          <w:i/>
        </w:rPr>
        <w:t xml:space="preserve"> </w:t>
      </w:r>
      <w:r w:rsidRPr="004020C5">
        <w:rPr>
          <w:i/>
        </w:rPr>
        <w:t xml:space="preserve">con uso en salud o alimentación humana exclusivamente </w:t>
      </w:r>
      <w:r w:rsidRPr="004020C5">
        <w:t>de Colombia</w:t>
      </w:r>
      <w:r w:rsidR="00030FD3">
        <w:t>,</w:t>
      </w:r>
      <w:r w:rsidRPr="004020C5">
        <w:t xml:space="preserve"> analiza los documentos sobre evaluación del riesgo que presenta el interesado para someterse a la aprobación o autorización y brinda instrucciones sobre el etiquetado o las condiciones sobre el uso y comercialización de los productos que incluyan OGM.</w:t>
      </w:r>
    </w:p>
    <w:p w:rsidR="00BD0A6E" w:rsidRDefault="008976B1" w:rsidP="005340F3">
      <w:r w:rsidRPr="004020C5">
        <w:t>Finalmente, l</w:t>
      </w:r>
      <w:r w:rsidR="00BC0020" w:rsidRPr="004020C5">
        <w:t>a</w:t>
      </w:r>
      <w:r w:rsidR="00CC0CD9" w:rsidRPr="004020C5">
        <w:t xml:space="preserve"> verificación </w:t>
      </w:r>
      <w:r w:rsidR="000D22F7" w:rsidRPr="004020C5">
        <w:t xml:space="preserve">o demostración de la declaración </w:t>
      </w:r>
      <w:r w:rsidR="00CC0CD9" w:rsidRPr="004020C5">
        <w:t xml:space="preserve">de los OGM incluidos </w:t>
      </w:r>
      <w:r w:rsidR="00701E04" w:rsidRPr="004020C5">
        <w:t xml:space="preserve">en </w:t>
      </w:r>
      <w:r w:rsidR="00DA3F28" w:rsidRPr="004020C5">
        <w:t>los</w:t>
      </w:r>
      <w:r w:rsidR="00701E04" w:rsidRPr="004020C5">
        <w:t xml:space="preserve"> alimento</w:t>
      </w:r>
      <w:r w:rsidR="00DA3F28" w:rsidRPr="004020C5">
        <w:t>s</w:t>
      </w:r>
      <w:r w:rsidR="00BC0020" w:rsidRPr="004020C5">
        <w:t xml:space="preserve"> muestreados</w:t>
      </w:r>
      <w:r w:rsidR="008B4AB1">
        <w:t xml:space="preserve"> será </w:t>
      </w:r>
      <w:r w:rsidR="00CC0CD9" w:rsidRPr="004020C5">
        <w:t xml:space="preserve"> </w:t>
      </w:r>
      <w:r w:rsidR="005E2E5F" w:rsidRPr="004020C5">
        <w:t>realiza</w:t>
      </w:r>
      <w:r w:rsidR="008B4AB1">
        <w:t>da</w:t>
      </w:r>
      <w:r w:rsidR="008F76C9">
        <w:t xml:space="preserve"> por</w:t>
      </w:r>
      <w:r w:rsidR="00CC0CD9" w:rsidRPr="004020C5">
        <w:t xml:space="preserve"> el </w:t>
      </w:r>
      <w:r w:rsidR="00161C6C" w:rsidRPr="004020C5">
        <w:t>Grupo de Laboratorio de OGM</w:t>
      </w:r>
      <w:r w:rsidR="003E5997" w:rsidRPr="004020C5">
        <w:t xml:space="preserve"> </w:t>
      </w:r>
      <w:r w:rsidR="00062131" w:rsidRPr="004020C5">
        <w:t xml:space="preserve">del </w:t>
      </w:r>
      <w:r w:rsidR="005940A2" w:rsidRPr="005940A2">
        <w:t>Invima</w:t>
      </w:r>
      <w:r w:rsidR="00062131" w:rsidRPr="00450270">
        <w:rPr>
          <w:b/>
        </w:rPr>
        <w:t>.</w:t>
      </w:r>
    </w:p>
    <w:p w:rsidR="000B74DA" w:rsidRPr="004020C5" w:rsidRDefault="000B74DA" w:rsidP="00BD0A6E">
      <w:pPr>
        <w:autoSpaceDE w:val="0"/>
        <w:autoSpaceDN w:val="0"/>
        <w:adjustRightInd w:val="0"/>
        <w:spacing w:after="0" w:line="240" w:lineRule="auto"/>
        <w:rPr>
          <w:rFonts w:cs="Arial"/>
          <w:bCs/>
        </w:rPr>
      </w:pPr>
    </w:p>
    <w:p w:rsidR="00B1557E" w:rsidRPr="00B618E4" w:rsidRDefault="00B1557E" w:rsidP="00B618E4">
      <w:pPr>
        <w:pStyle w:val="Ttulo1"/>
      </w:pPr>
      <w:bookmarkStart w:id="2" w:name="_Toc484523619"/>
      <w:r w:rsidRPr="00B618E4">
        <w:t>OBJETIVOS</w:t>
      </w:r>
      <w:bookmarkEnd w:id="2"/>
    </w:p>
    <w:p w:rsidR="00B1557E" w:rsidRPr="00AE1C7E" w:rsidRDefault="00B1557E" w:rsidP="00B1557E">
      <w:pPr>
        <w:autoSpaceDE w:val="0"/>
        <w:autoSpaceDN w:val="0"/>
        <w:adjustRightInd w:val="0"/>
        <w:spacing w:after="0" w:line="240" w:lineRule="auto"/>
        <w:rPr>
          <w:rFonts w:cs="Arial"/>
          <w:bCs/>
        </w:rPr>
      </w:pPr>
    </w:p>
    <w:p w:rsidR="005340F3" w:rsidRDefault="00B1557E" w:rsidP="005340F3">
      <w:pPr>
        <w:pStyle w:val="Prrafodelista"/>
        <w:numPr>
          <w:ilvl w:val="0"/>
          <w:numId w:val="16"/>
        </w:numPr>
      </w:pPr>
      <w:r w:rsidRPr="00AE1C7E">
        <w:t xml:space="preserve">Verificar el cumplimiento de la reglamentación sanitaria en lo </w:t>
      </w:r>
      <w:r>
        <w:t>relacionado con</w:t>
      </w:r>
      <w:r w:rsidRPr="00AE1C7E">
        <w:t xml:space="preserve"> rotulado de los alimentos para consumo humano que declaran ser </w:t>
      </w:r>
      <w:r w:rsidR="00020B08">
        <w:t>“</w:t>
      </w:r>
      <w:r w:rsidRPr="00AE1C7E">
        <w:t>libres de OGM</w:t>
      </w:r>
      <w:r w:rsidR="00020B08">
        <w:t>”</w:t>
      </w:r>
      <w:r w:rsidRPr="00AE1C7E">
        <w:t>, que no los contienen o cualquier declaración similar, situación que podría inducir a error al consumidor al realizar su adquisición.</w:t>
      </w:r>
    </w:p>
    <w:p w:rsidR="00B1557E" w:rsidRPr="00AE1C7E" w:rsidRDefault="00B1557E" w:rsidP="005340F3">
      <w:pPr>
        <w:pStyle w:val="Prrafodelista"/>
        <w:numPr>
          <w:ilvl w:val="0"/>
          <w:numId w:val="16"/>
        </w:numPr>
      </w:pPr>
      <w:r w:rsidRPr="00AE1C7E">
        <w:t>Confirmar o demostrar las afirmaciones declaradas en el rotulado de los alimentos para consumo humano rela</w:t>
      </w:r>
      <w:r w:rsidR="00644B4D">
        <w:t xml:space="preserve">cionadas </w:t>
      </w:r>
      <w:r w:rsidRPr="00AE1C7E">
        <w:t xml:space="preserve"> a</w:t>
      </w:r>
      <w:r w:rsidR="00644B4D">
        <w:t>:</w:t>
      </w:r>
      <w:r w:rsidRPr="00AE1C7E">
        <w:t xml:space="preserve"> que son “Libres de OGM”, “No contiene OGM” o cualquier otra similar mediante análisis de laboratorio.</w:t>
      </w:r>
    </w:p>
    <w:p w:rsidR="00B1557E" w:rsidRPr="00AE1C7E" w:rsidRDefault="00B1557E" w:rsidP="005340F3">
      <w:pPr>
        <w:pStyle w:val="Prrafodelista"/>
        <w:numPr>
          <w:ilvl w:val="0"/>
          <w:numId w:val="16"/>
        </w:numPr>
      </w:pPr>
      <w:r w:rsidRPr="00AE1C7E">
        <w:lastRenderedPageBreak/>
        <w:t>Corroborar mediante análisis en laboratorio, que aquellos productos que se comercializan como alimentos orgánicos o ecológicos, obtenidos mediante sistemas de producción agropecuaria ecológica, no contienen OGM.</w:t>
      </w:r>
    </w:p>
    <w:p w:rsidR="00B1557E" w:rsidRPr="00AE1C7E" w:rsidRDefault="00B1557E" w:rsidP="005340F3">
      <w:pPr>
        <w:pStyle w:val="Prrafodelista"/>
        <w:numPr>
          <w:ilvl w:val="0"/>
          <w:numId w:val="16"/>
        </w:numPr>
      </w:pPr>
      <w:r>
        <w:t>Determinar la presencia de eventos  OGM no aprobados en Colombia, m</w:t>
      </w:r>
      <w:r w:rsidRPr="00AE1C7E">
        <w:t xml:space="preserve">ediante la toma </w:t>
      </w:r>
      <w:r>
        <w:t xml:space="preserve">y análisis </w:t>
      </w:r>
      <w:r w:rsidRPr="00AE1C7E">
        <w:t xml:space="preserve">por parte del </w:t>
      </w:r>
      <w:r w:rsidR="005940A2" w:rsidRPr="005940A2">
        <w:t>Invima</w:t>
      </w:r>
      <w:r w:rsidRPr="005340F3">
        <w:rPr>
          <w:b/>
        </w:rPr>
        <w:t xml:space="preserve"> </w:t>
      </w:r>
      <w:r w:rsidRPr="00AE1C7E">
        <w:t xml:space="preserve">de muestras de maíz </w:t>
      </w:r>
      <w:r>
        <w:t xml:space="preserve">y </w:t>
      </w:r>
      <w:r w:rsidR="004C3D2F">
        <w:t xml:space="preserve">derivados de </w:t>
      </w:r>
      <w:r>
        <w:t xml:space="preserve">soya </w:t>
      </w:r>
      <w:r w:rsidRPr="00AE1C7E">
        <w:t>importado</w:t>
      </w:r>
      <w:r>
        <w:t>s</w:t>
      </w:r>
      <w:r w:rsidRPr="00AE1C7E">
        <w:t xml:space="preserve"> al país en los puertos de ingreso</w:t>
      </w:r>
      <w:r>
        <w:t>.</w:t>
      </w:r>
    </w:p>
    <w:p w:rsidR="00B1557E" w:rsidRPr="005340F3" w:rsidRDefault="00B1557E" w:rsidP="005340F3">
      <w:pPr>
        <w:pStyle w:val="Prrafodelista"/>
        <w:numPr>
          <w:ilvl w:val="0"/>
          <w:numId w:val="16"/>
        </w:numPr>
        <w:rPr>
          <w:lang w:val="es-MX"/>
        </w:rPr>
      </w:pPr>
      <w:r w:rsidRPr="005340F3">
        <w:rPr>
          <w:lang w:val="es-MX"/>
        </w:rPr>
        <w:t xml:space="preserve">Aportar información a las entidades encargadas de la evaluación de los eventos relacionados con OGM, sobre su presencia en alimentos </w:t>
      </w:r>
      <w:r w:rsidR="00943B8D" w:rsidRPr="005340F3">
        <w:rPr>
          <w:lang w:val="es-MX"/>
        </w:rPr>
        <w:t xml:space="preserve">de </w:t>
      </w:r>
      <w:r w:rsidRPr="005340F3">
        <w:rPr>
          <w:lang w:val="es-MX"/>
        </w:rPr>
        <w:t xml:space="preserve"> consumo humano, para que se generen las intervenciones a que haya lugar.</w:t>
      </w:r>
    </w:p>
    <w:p w:rsidR="00317D15" w:rsidRPr="005340F3" w:rsidRDefault="00531308" w:rsidP="005340F3">
      <w:pPr>
        <w:pStyle w:val="Prrafodelista"/>
        <w:numPr>
          <w:ilvl w:val="0"/>
          <w:numId w:val="16"/>
        </w:numPr>
        <w:rPr>
          <w:lang w:val="es-MX"/>
        </w:rPr>
      </w:pPr>
      <w:r w:rsidRPr="005340F3">
        <w:rPr>
          <w:lang w:val="es-MX"/>
        </w:rPr>
        <w:t xml:space="preserve">Obtener un registro </w:t>
      </w:r>
      <w:r w:rsidR="00F4366D" w:rsidRPr="005340F3">
        <w:rPr>
          <w:lang w:val="es-MX"/>
        </w:rPr>
        <w:t xml:space="preserve"> </w:t>
      </w:r>
      <w:r w:rsidR="00317D15" w:rsidRPr="005340F3">
        <w:rPr>
          <w:lang w:val="es-MX"/>
        </w:rPr>
        <w:t xml:space="preserve"> de los </w:t>
      </w:r>
      <w:r w:rsidR="0058471A" w:rsidRPr="005340F3">
        <w:rPr>
          <w:lang w:val="es-MX"/>
        </w:rPr>
        <w:t>productos que presentan declaraciones o menciones atribuibles</w:t>
      </w:r>
      <w:r w:rsidR="004E7255" w:rsidRPr="005340F3">
        <w:rPr>
          <w:lang w:val="es-MX"/>
        </w:rPr>
        <w:t xml:space="preserve"> a</w:t>
      </w:r>
      <w:r w:rsidR="0058471A" w:rsidRPr="005340F3">
        <w:rPr>
          <w:lang w:val="es-MX"/>
        </w:rPr>
        <w:t xml:space="preserve"> </w:t>
      </w:r>
      <w:r w:rsidR="00DC70FE" w:rsidRPr="005340F3">
        <w:rPr>
          <w:lang w:val="es-MX"/>
        </w:rPr>
        <w:t xml:space="preserve"> </w:t>
      </w:r>
      <w:r w:rsidR="004E7255" w:rsidRPr="004E7255">
        <w:t>alimentos orgánicos o ecológicos</w:t>
      </w:r>
      <w:r w:rsidR="004E7255">
        <w:t xml:space="preserve"> y </w:t>
      </w:r>
      <w:r w:rsidR="004E7255" w:rsidRPr="004E7255">
        <w:t>“Libres de OGM”</w:t>
      </w:r>
      <w:r w:rsidR="004E7255">
        <w:t xml:space="preserve"> o</w:t>
      </w:r>
      <w:r w:rsidR="004E7255" w:rsidRPr="004E7255">
        <w:t xml:space="preserve"> “No contiene OGM”</w:t>
      </w:r>
      <w:r w:rsidR="00DC1FD5">
        <w:t xml:space="preserve">,  establecimientos e importadores asociados a éstos. </w:t>
      </w:r>
    </w:p>
    <w:p w:rsidR="00FC55BA" w:rsidRPr="00B618E4" w:rsidRDefault="00FC55BA" w:rsidP="00B618E4">
      <w:pPr>
        <w:pStyle w:val="Ttulo1"/>
      </w:pPr>
      <w:bookmarkStart w:id="3" w:name="_Toc484523620"/>
      <w:r w:rsidRPr="00B618E4">
        <w:t>ALCANCE</w:t>
      </w:r>
      <w:bookmarkEnd w:id="3"/>
    </w:p>
    <w:p w:rsidR="002952C4" w:rsidRDefault="002952C4" w:rsidP="00BD0A6E">
      <w:pPr>
        <w:autoSpaceDE w:val="0"/>
        <w:autoSpaceDN w:val="0"/>
        <w:adjustRightInd w:val="0"/>
        <w:spacing w:after="0" w:line="240" w:lineRule="auto"/>
        <w:rPr>
          <w:rFonts w:cs="Arial"/>
          <w:bCs/>
          <w:lang w:val="es-MX"/>
        </w:rPr>
      </w:pPr>
    </w:p>
    <w:p w:rsidR="009F635B" w:rsidRPr="00DC1FD5" w:rsidRDefault="009F635B" w:rsidP="005340F3">
      <w:pPr>
        <w:rPr>
          <w:lang w:val="es-MX"/>
        </w:rPr>
      </w:pPr>
      <w:r w:rsidRPr="00DC1FD5">
        <w:rPr>
          <w:lang w:val="es-MX"/>
        </w:rPr>
        <w:t>El alcance de este plan se define a continuación:</w:t>
      </w:r>
    </w:p>
    <w:p w:rsidR="009F635B" w:rsidRPr="00DC1FD5" w:rsidRDefault="009F635B" w:rsidP="005340F3">
      <w:pPr>
        <w:rPr>
          <w:lang w:val="es-MX"/>
        </w:rPr>
      </w:pPr>
      <w:r w:rsidRPr="00DC1FD5">
        <w:rPr>
          <w:lang w:val="es-MX"/>
        </w:rPr>
        <w:t xml:space="preserve">Se tomaran </w:t>
      </w:r>
      <w:r w:rsidR="00724E6B">
        <w:rPr>
          <w:lang w:val="es-MX"/>
        </w:rPr>
        <w:t>201</w:t>
      </w:r>
      <w:r w:rsidRPr="00DC1FD5">
        <w:rPr>
          <w:lang w:val="es-MX"/>
        </w:rPr>
        <w:t xml:space="preserve"> muestras de productos para análisis, desglosados de la siguiente manera:</w:t>
      </w:r>
    </w:p>
    <w:p w:rsidR="00FC55BA" w:rsidRPr="005340F3" w:rsidRDefault="00724E6B" w:rsidP="005340F3">
      <w:pPr>
        <w:pStyle w:val="Prrafodelista"/>
        <w:numPr>
          <w:ilvl w:val="0"/>
          <w:numId w:val="17"/>
        </w:numPr>
        <w:rPr>
          <w:lang w:val="es-MX"/>
        </w:rPr>
      </w:pPr>
      <w:r w:rsidRPr="005340F3">
        <w:rPr>
          <w:lang w:val="es-MX"/>
        </w:rPr>
        <w:t>69</w:t>
      </w:r>
      <w:r w:rsidR="009F635B" w:rsidRPr="005340F3">
        <w:rPr>
          <w:lang w:val="es-MX"/>
        </w:rPr>
        <w:t xml:space="preserve"> muestras de productos o alimentos que declaren </w:t>
      </w:r>
      <w:r w:rsidR="009F635B" w:rsidRPr="00DC1FD5">
        <w:t xml:space="preserve">ser </w:t>
      </w:r>
      <w:r w:rsidR="00342005">
        <w:t>“</w:t>
      </w:r>
      <w:r w:rsidR="009F635B" w:rsidRPr="00DC1FD5">
        <w:t>libres de OGM</w:t>
      </w:r>
      <w:r w:rsidR="00342005">
        <w:t>”</w:t>
      </w:r>
      <w:r w:rsidR="009F635B" w:rsidRPr="00DC1FD5">
        <w:t>, que no los contienen o cualquier declaración similar.</w:t>
      </w:r>
    </w:p>
    <w:p w:rsidR="00FC55BA" w:rsidRPr="005340F3" w:rsidRDefault="00724E6B" w:rsidP="005340F3">
      <w:pPr>
        <w:pStyle w:val="Prrafodelista"/>
        <w:numPr>
          <w:ilvl w:val="0"/>
          <w:numId w:val="17"/>
        </w:numPr>
        <w:rPr>
          <w:lang w:val="es-MX"/>
        </w:rPr>
      </w:pPr>
      <w:r w:rsidRPr="005340F3">
        <w:rPr>
          <w:lang w:val="es-MX"/>
        </w:rPr>
        <w:t>6</w:t>
      </w:r>
      <w:r w:rsidR="00602806" w:rsidRPr="005340F3">
        <w:rPr>
          <w:lang w:val="es-MX"/>
        </w:rPr>
        <w:t>3</w:t>
      </w:r>
      <w:r w:rsidR="009F635B" w:rsidRPr="005340F3">
        <w:rPr>
          <w:lang w:val="es-MX"/>
        </w:rPr>
        <w:t xml:space="preserve"> muestras de productos o </w:t>
      </w:r>
      <w:r w:rsidR="009F635B" w:rsidRPr="00DC1FD5">
        <w:t>alimentos orgánicos o ecológicos, obtenidos mediante sistemas de pr</w:t>
      </w:r>
      <w:r w:rsidR="00F834F9">
        <w:t>oducción agropecuaria ecológica</w:t>
      </w:r>
      <w:r w:rsidR="00602806">
        <w:t xml:space="preserve"> y que no deben contener </w:t>
      </w:r>
      <w:r w:rsidR="009F635B" w:rsidRPr="00DC1FD5">
        <w:t>OGM</w:t>
      </w:r>
      <w:r w:rsidR="00F834F9">
        <w:t>.</w:t>
      </w:r>
    </w:p>
    <w:p w:rsidR="00FC55BA" w:rsidRPr="005340F3" w:rsidRDefault="00724E6B" w:rsidP="005340F3">
      <w:pPr>
        <w:pStyle w:val="Prrafodelista"/>
        <w:numPr>
          <w:ilvl w:val="0"/>
          <w:numId w:val="17"/>
        </w:numPr>
        <w:rPr>
          <w:color w:val="000000" w:themeColor="text1"/>
          <w:lang w:val="es-MX"/>
        </w:rPr>
      </w:pPr>
      <w:r w:rsidRPr="005340F3">
        <w:rPr>
          <w:color w:val="000000" w:themeColor="text1"/>
        </w:rPr>
        <w:t>69</w:t>
      </w:r>
      <w:r w:rsidR="007B00EF" w:rsidRPr="005340F3">
        <w:rPr>
          <w:color w:val="000000" w:themeColor="text1"/>
        </w:rPr>
        <w:t xml:space="preserve"> </w:t>
      </w:r>
      <w:r w:rsidR="004E7255" w:rsidRPr="005340F3">
        <w:rPr>
          <w:color w:val="000000" w:themeColor="text1"/>
        </w:rPr>
        <w:t>muestra</w:t>
      </w:r>
      <w:r w:rsidR="007E4681" w:rsidRPr="005340F3">
        <w:rPr>
          <w:color w:val="000000" w:themeColor="text1"/>
        </w:rPr>
        <w:t>s</w:t>
      </w:r>
      <w:r w:rsidR="004E7255" w:rsidRPr="005340F3">
        <w:rPr>
          <w:color w:val="000000" w:themeColor="text1"/>
        </w:rPr>
        <w:t xml:space="preserve"> de</w:t>
      </w:r>
      <w:r w:rsidR="006522BF" w:rsidRPr="005340F3">
        <w:rPr>
          <w:color w:val="000000" w:themeColor="text1"/>
        </w:rPr>
        <w:t xml:space="preserve"> productos importado</w:t>
      </w:r>
      <w:r w:rsidR="001D71DF" w:rsidRPr="005340F3">
        <w:rPr>
          <w:color w:val="000000" w:themeColor="text1"/>
        </w:rPr>
        <w:t>s</w:t>
      </w:r>
      <w:r w:rsidR="006522BF" w:rsidRPr="005340F3">
        <w:rPr>
          <w:color w:val="000000" w:themeColor="text1"/>
        </w:rPr>
        <w:t xml:space="preserve"> de maíz </w:t>
      </w:r>
      <w:r w:rsidR="001D71DF" w:rsidRPr="005340F3">
        <w:rPr>
          <w:color w:val="000000" w:themeColor="text1"/>
        </w:rPr>
        <w:t>y materias primas derivadas de</w:t>
      </w:r>
      <w:r w:rsidR="007E4681" w:rsidRPr="005340F3">
        <w:rPr>
          <w:color w:val="000000" w:themeColor="text1"/>
        </w:rPr>
        <w:t xml:space="preserve"> soya </w:t>
      </w:r>
      <w:r w:rsidR="001D71DF" w:rsidRPr="005340F3">
        <w:rPr>
          <w:color w:val="000000" w:themeColor="text1"/>
        </w:rPr>
        <w:t xml:space="preserve">como, proteína </w:t>
      </w:r>
      <w:r w:rsidR="0006141F" w:rsidRPr="005340F3">
        <w:rPr>
          <w:color w:val="000000" w:themeColor="text1"/>
        </w:rPr>
        <w:t xml:space="preserve">aislada </w:t>
      </w:r>
      <w:r w:rsidR="001D71DF" w:rsidRPr="005340F3">
        <w:rPr>
          <w:color w:val="000000" w:themeColor="text1"/>
        </w:rPr>
        <w:t>y proteína texturizada.</w:t>
      </w:r>
    </w:p>
    <w:p w:rsidR="007E4681" w:rsidRPr="00DC1FD5" w:rsidRDefault="007E4681" w:rsidP="005340F3">
      <w:pPr>
        <w:rPr>
          <w:lang w:val="es-MX"/>
        </w:rPr>
      </w:pPr>
      <w:r w:rsidRPr="00DC1FD5">
        <w:rPr>
          <w:lang w:val="es-MX"/>
        </w:rPr>
        <w:t xml:space="preserve">Las muestras de los productos o alimentos que declaren ser </w:t>
      </w:r>
      <w:r w:rsidR="00C90906">
        <w:rPr>
          <w:lang w:val="es-MX"/>
        </w:rPr>
        <w:t>“</w:t>
      </w:r>
      <w:r w:rsidRPr="00DC1FD5">
        <w:rPr>
          <w:lang w:val="es-MX"/>
        </w:rPr>
        <w:t>libres de OGM</w:t>
      </w:r>
      <w:r w:rsidR="00C90906">
        <w:rPr>
          <w:lang w:val="es-MX"/>
        </w:rPr>
        <w:t xml:space="preserve">” de productos nacionales </w:t>
      </w:r>
      <w:r w:rsidR="001665B7">
        <w:rPr>
          <w:lang w:val="es-MX"/>
        </w:rPr>
        <w:t>e</w:t>
      </w:r>
      <w:r w:rsidR="00C90906">
        <w:rPr>
          <w:lang w:val="es-MX"/>
        </w:rPr>
        <w:t xml:space="preserve"> importados</w:t>
      </w:r>
      <w:r w:rsidRPr="00DC1FD5">
        <w:rPr>
          <w:lang w:val="es-MX"/>
        </w:rPr>
        <w:t xml:space="preserve"> y </w:t>
      </w:r>
      <w:r w:rsidR="00C90906">
        <w:rPr>
          <w:lang w:val="es-MX"/>
        </w:rPr>
        <w:t>de alimentos</w:t>
      </w:r>
      <w:r w:rsidRPr="00DC1FD5">
        <w:rPr>
          <w:lang w:val="es-MX"/>
        </w:rPr>
        <w:t xml:space="preserve"> orgánicos o ecológicos se tomarán en las ciudades de Bogotá, Medellín, Cali y Barraquilla.</w:t>
      </w:r>
      <w:r w:rsidR="00C90906">
        <w:rPr>
          <w:lang w:val="es-MX"/>
        </w:rPr>
        <w:t xml:space="preserve"> Para el caso de </w:t>
      </w:r>
      <w:r w:rsidR="00C71307">
        <w:rPr>
          <w:lang w:val="es-MX"/>
        </w:rPr>
        <w:t xml:space="preserve"> </w:t>
      </w:r>
      <w:r w:rsidR="00C90906" w:rsidRPr="00DC1FD5">
        <w:rPr>
          <w:lang w:val="es-MX"/>
        </w:rPr>
        <w:t xml:space="preserve">productos o alimentos </w:t>
      </w:r>
      <w:r w:rsidR="00C71307">
        <w:rPr>
          <w:lang w:val="es-MX"/>
        </w:rPr>
        <w:t xml:space="preserve">importados </w:t>
      </w:r>
      <w:r w:rsidR="00C90906" w:rsidRPr="00DC1FD5">
        <w:rPr>
          <w:lang w:val="es-MX"/>
        </w:rPr>
        <w:t xml:space="preserve">que declaren ser </w:t>
      </w:r>
      <w:r w:rsidR="00C90906">
        <w:rPr>
          <w:lang w:val="es-MX"/>
        </w:rPr>
        <w:t>“</w:t>
      </w:r>
      <w:r w:rsidR="00C90906" w:rsidRPr="00DC1FD5">
        <w:rPr>
          <w:lang w:val="es-MX"/>
        </w:rPr>
        <w:t>libres de OGM</w:t>
      </w:r>
      <w:r w:rsidR="00C71307">
        <w:rPr>
          <w:lang w:val="es-MX"/>
        </w:rPr>
        <w:t xml:space="preserve">”,  </w:t>
      </w:r>
      <w:r w:rsidR="00045E29">
        <w:rPr>
          <w:lang w:val="es-MX"/>
        </w:rPr>
        <w:t>las muestras</w:t>
      </w:r>
      <w:r w:rsidR="00C71307">
        <w:rPr>
          <w:lang w:val="es-MX"/>
        </w:rPr>
        <w:t xml:space="preserve"> </w:t>
      </w:r>
      <w:r w:rsidR="00C90906">
        <w:rPr>
          <w:lang w:val="es-MX"/>
        </w:rPr>
        <w:t>serán tomad</w:t>
      </w:r>
      <w:r w:rsidR="00045E29">
        <w:rPr>
          <w:lang w:val="es-MX"/>
        </w:rPr>
        <w:t>a</w:t>
      </w:r>
      <w:r w:rsidR="00C90906">
        <w:rPr>
          <w:lang w:val="es-MX"/>
        </w:rPr>
        <w:t>s en los Puertos</w:t>
      </w:r>
      <w:r w:rsidR="005157C6">
        <w:rPr>
          <w:lang w:val="es-MX"/>
        </w:rPr>
        <w:t xml:space="preserve"> de Cartagena, Barranquilla, Buenaventura y Aeropuerto El Dorado de Bogotá.</w:t>
      </w:r>
    </w:p>
    <w:p w:rsidR="007E4681" w:rsidRPr="00755F04" w:rsidRDefault="007E4681" w:rsidP="005340F3">
      <w:pPr>
        <w:rPr>
          <w:lang w:val="es-MX"/>
        </w:rPr>
      </w:pPr>
      <w:r w:rsidRPr="00DC1FD5">
        <w:rPr>
          <w:lang w:val="es-MX"/>
        </w:rPr>
        <w:t>L</w:t>
      </w:r>
      <w:r w:rsidR="00510C1E">
        <w:rPr>
          <w:lang w:val="es-MX"/>
        </w:rPr>
        <w:t>o</w:t>
      </w:r>
      <w:r w:rsidRPr="00DC1FD5">
        <w:rPr>
          <w:lang w:val="es-MX"/>
        </w:rPr>
        <w:t>s</w:t>
      </w:r>
      <w:r w:rsidR="00510C1E">
        <w:rPr>
          <w:lang w:val="es-MX"/>
        </w:rPr>
        <w:t xml:space="preserve"> productos importados al país como </w:t>
      </w:r>
      <w:r w:rsidRPr="00DC1FD5">
        <w:rPr>
          <w:lang w:val="es-MX"/>
        </w:rPr>
        <w:t xml:space="preserve"> </w:t>
      </w:r>
      <w:r w:rsidR="00E1160E">
        <w:rPr>
          <w:lang w:val="es-MX"/>
        </w:rPr>
        <w:t>maíz</w:t>
      </w:r>
      <w:r w:rsidR="00510C1E">
        <w:rPr>
          <w:lang w:val="es-MX"/>
        </w:rPr>
        <w:t xml:space="preserve"> (blanco y amarillo)</w:t>
      </w:r>
      <w:r w:rsidR="00E1160E">
        <w:rPr>
          <w:lang w:val="es-MX"/>
        </w:rPr>
        <w:t xml:space="preserve"> y  </w:t>
      </w:r>
      <w:r w:rsidR="00E1160E" w:rsidRPr="00E1160E">
        <w:rPr>
          <w:lang w:val="es-MX"/>
        </w:rPr>
        <w:t>materias primas derivadas de soya</w:t>
      </w:r>
      <w:r w:rsidR="00510C1E">
        <w:rPr>
          <w:lang w:val="es-MX"/>
        </w:rPr>
        <w:t xml:space="preserve"> (proteína aislada y texturizada)</w:t>
      </w:r>
      <w:r w:rsidR="00E1160E" w:rsidRPr="00E1160E">
        <w:rPr>
          <w:lang w:val="es-MX"/>
        </w:rPr>
        <w:t xml:space="preserve"> </w:t>
      </w:r>
      <w:r w:rsidR="00510C1E">
        <w:rPr>
          <w:lang w:val="es-MX"/>
        </w:rPr>
        <w:t>s</w:t>
      </w:r>
      <w:r w:rsidR="00724DCC" w:rsidRPr="00DC1FD5">
        <w:rPr>
          <w:lang w:val="es-MX"/>
        </w:rPr>
        <w:t>e</w:t>
      </w:r>
      <w:r w:rsidR="00510C1E">
        <w:rPr>
          <w:lang w:val="es-MX"/>
        </w:rPr>
        <w:t xml:space="preserve">rán muestreados </w:t>
      </w:r>
      <w:r w:rsidR="00724DCC" w:rsidRPr="00DC1FD5">
        <w:rPr>
          <w:lang w:val="es-MX"/>
        </w:rPr>
        <w:t xml:space="preserve">  en los puertos de </w:t>
      </w:r>
      <w:r w:rsidRPr="00DC1FD5">
        <w:rPr>
          <w:lang w:val="es-MX"/>
        </w:rPr>
        <w:t>Barranquilla, Buenaventura, Cartagena</w:t>
      </w:r>
      <w:r w:rsidR="006F42F0">
        <w:rPr>
          <w:lang w:val="es-MX"/>
        </w:rPr>
        <w:t>,</w:t>
      </w:r>
      <w:r w:rsidRPr="00DC1FD5">
        <w:rPr>
          <w:lang w:val="es-MX"/>
        </w:rPr>
        <w:t xml:space="preserve"> Santa Marta</w:t>
      </w:r>
      <w:r w:rsidR="00E548C3">
        <w:rPr>
          <w:noProof/>
        </w:rPr>
        <w:t xml:space="preserve"> y en el Aeropuerto Alfonso Bonilla Aragó</w:t>
      </w:r>
      <w:r w:rsidR="006F42F0">
        <w:rPr>
          <w:noProof/>
        </w:rPr>
        <w:t>n de Palmira</w:t>
      </w:r>
    </w:p>
    <w:p w:rsidR="00541687" w:rsidRPr="00B618E4" w:rsidRDefault="00FC55BA" w:rsidP="00B618E4">
      <w:pPr>
        <w:pStyle w:val="Ttulo1"/>
      </w:pPr>
      <w:bookmarkStart w:id="4" w:name="_Toc484523621"/>
      <w:r w:rsidRPr="00B618E4">
        <w:t>ANTECEDENTES</w:t>
      </w:r>
      <w:bookmarkEnd w:id="4"/>
    </w:p>
    <w:p w:rsidR="00541687" w:rsidRPr="004020C5" w:rsidRDefault="00541687" w:rsidP="00541687">
      <w:pPr>
        <w:pStyle w:val="Prrafodelista"/>
        <w:spacing w:after="0" w:line="240" w:lineRule="auto"/>
        <w:ind w:left="360"/>
        <w:rPr>
          <w:rFonts w:cs="Arial"/>
          <w:sz w:val="21"/>
          <w:szCs w:val="21"/>
        </w:rPr>
      </w:pPr>
    </w:p>
    <w:p w:rsidR="000E557A" w:rsidRPr="00AE1C7E" w:rsidRDefault="000E557A" w:rsidP="000A2CDA">
      <w:r w:rsidRPr="00AE1C7E">
        <w:t xml:space="preserve">Las técnicas de ingeniería genética y ADN recombinante permiten </w:t>
      </w:r>
      <w:r w:rsidR="007308CA">
        <w:t xml:space="preserve">modificar </w:t>
      </w:r>
      <w:r w:rsidRPr="00AE1C7E">
        <w:t xml:space="preserve"> características</w:t>
      </w:r>
      <w:r w:rsidR="007308CA">
        <w:t xml:space="preserve"> </w:t>
      </w:r>
      <w:r w:rsidR="005C795C">
        <w:t>específicas</w:t>
      </w:r>
      <w:r w:rsidRPr="00AE1C7E">
        <w:t xml:space="preserve"> de un organismo</w:t>
      </w:r>
      <w:r w:rsidR="00E738EA">
        <w:t xml:space="preserve">; con el objetivo de incorporar rasgos deseados como resistencia a plagas y enfermedades, tolerancia a </w:t>
      </w:r>
      <w:r w:rsidR="005C795C">
        <w:t>sequía</w:t>
      </w:r>
      <w:r w:rsidR="00E738EA">
        <w:t xml:space="preserve">, etc. </w:t>
      </w:r>
      <w:r w:rsidR="00E875E3">
        <w:t xml:space="preserve"> D</w:t>
      </w:r>
      <w:r w:rsidR="00582957">
        <w:t>entro de las té</w:t>
      </w:r>
      <w:r w:rsidR="00E875E3">
        <w:t xml:space="preserve">cnicas más utilizadas para desarrollar estas modificaciones se </w:t>
      </w:r>
      <w:r w:rsidR="00582957">
        <w:t>encuentran</w:t>
      </w:r>
      <w:r w:rsidRPr="00AE1C7E">
        <w:t xml:space="preserve"> el silenciamiento de uno o </w:t>
      </w:r>
      <w:r w:rsidRPr="00AE1C7E">
        <w:lastRenderedPageBreak/>
        <w:t>varios genes,</w:t>
      </w:r>
      <w:r w:rsidR="008954B6">
        <w:t xml:space="preserve"> </w:t>
      </w:r>
      <w:r w:rsidRPr="00AE1C7E">
        <w:t>o la inserción de nuevos genes provenientes de un donador que no necesariamente está relacionado sexualmente. Esto a diferencia de las técnicas de mejoramiento convencional, donde se requiere que los parentales de un potencial cruce estén sexualmente relacionados, y donde la hibridación de todo el material genético puede o no arrastrar características no deseadas de uno de los parentales a la descendencia.</w:t>
      </w:r>
    </w:p>
    <w:p w:rsidR="006A670E" w:rsidRDefault="00AE1C7E" w:rsidP="000A2CDA">
      <w:pPr>
        <w:rPr>
          <w:color w:val="000000"/>
          <w:lang w:val="es-ES_tradnl"/>
        </w:rPr>
      </w:pPr>
      <w:r>
        <w:t xml:space="preserve">De este modo, </w:t>
      </w:r>
      <w:r w:rsidR="006A670E" w:rsidRPr="00AE1C7E">
        <w:t xml:space="preserve">se entiende por Organismo Genéticamente Modificado </w:t>
      </w:r>
      <w:r>
        <w:t>(</w:t>
      </w:r>
      <w:r w:rsidR="006A670E" w:rsidRPr="00AE1C7E">
        <w:t>OGM</w:t>
      </w:r>
      <w:r>
        <w:t>)</w:t>
      </w:r>
      <w:r w:rsidR="006A670E" w:rsidRPr="00AE1C7E">
        <w:t xml:space="preserve">, </w:t>
      </w:r>
      <w:r w:rsidR="006A670E" w:rsidRPr="00AE1C7E">
        <w:rPr>
          <w:color w:val="000000"/>
          <w:spacing w:val="1"/>
          <w:lang w:val="es-ES_tradnl"/>
        </w:rPr>
        <w:t xml:space="preserve">cualquier organismo vivo que </w:t>
      </w:r>
      <w:r w:rsidR="006A670E" w:rsidRPr="00AE1C7E">
        <w:rPr>
          <w:color w:val="000000"/>
          <w:spacing w:val="5"/>
          <w:lang w:val="es-ES_tradnl"/>
        </w:rPr>
        <w:t xml:space="preserve">posea una combinación nueva de material genético, que se haya obtenido </w:t>
      </w:r>
      <w:r w:rsidR="006A670E" w:rsidRPr="00AE1C7E">
        <w:rPr>
          <w:color w:val="000000"/>
          <w:lang w:val="es-ES_tradnl"/>
        </w:rPr>
        <w:t xml:space="preserve">mediante la aplicación de la tecnología de ADN Recombinante, sus desarrollos o </w:t>
      </w:r>
      <w:r w:rsidR="006A670E" w:rsidRPr="00AE1C7E">
        <w:rPr>
          <w:color w:val="000000"/>
          <w:spacing w:val="2"/>
          <w:lang w:val="es-ES_tradnl"/>
        </w:rPr>
        <w:t xml:space="preserve">avances, así como sus partes, derivados o productos que los contengan, con </w:t>
      </w:r>
      <w:r w:rsidR="006A670E" w:rsidRPr="00AE1C7E">
        <w:rPr>
          <w:color w:val="000000"/>
          <w:spacing w:val="-1"/>
          <w:lang w:val="es-ES_tradnl"/>
        </w:rPr>
        <w:t xml:space="preserve">capacidad de reproducirse o de transmitir información genética.  Se incluyen dentro </w:t>
      </w:r>
      <w:r w:rsidR="006A670E" w:rsidRPr="00AE1C7E">
        <w:rPr>
          <w:color w:val="000000"/>
          <w:spacing w:val="1"/>
          <w:lang w:val="es-ES_tradnl"/>
        </w:rPr>
        <w:t xml:space="preserve">de este concepto los Organismos Vivos Modificados -OVM- a que se refiere el </w:t>
      </w:r>
      <w:r w:rsidR="006A670E" w:rsidRPr="00AE1C7E">
        <w:rPr>
          <w:color w:val="000000"/>
          <w:lang w:val="es-ES_tradnl"/>
        </w:rPr>
        <w:t>Protocolo de Cartagena sobre Seguridad en la Biotecnología.</w:t>
      </w:r>
    </w:p>
    <w:p w:rsidR="00325650" w:rsidRDefault="00EC77A0" w:rsidP="000A2CDA">
      <w:r>
        <w:t xml:space="preserve">A  nivel mundial diversos cultivos han sido </w:t>
      </w:r>
      <w:r w:rsidR="002E47E2">
        <w:t>obtenidos</w:t>
      </w:r>
      <w:r>
        <w:t xml:space="preserve"> a través de modificación genética, entre ellos la soya, el algodón, la canola y el maíz ocupan la mayor área sembrada y son los más</w:t>
      </w:r>
      <w:r w:rsidR="00DB5C12">
        <w:t xml:space="preserve"> comercializados</w:t>
      </w:r>
      <w:r>
        <w:t>.</w:t>
      </w:r>
      <w:r w:rsidR="00325650" w:rsidRPr="00325650">
        <w:t xml:space="preserve"> </w:t>
      </w:r>
      <w:r w:rsidR="00325650" w:rsidRPr="009D7159">
        <w:t xml:space="preserve">En principio, es posible hacer detección en soya, algodón y maíz puesto que lo que se importa para producción de alimentos es grano o harinas, sobre las que se pueden hacer ensayos de detección de ADN. </w:t>
      </w:r>
    </w:p>
    <w:p w:rsidR="009D7159" w:rsidRDefault="009D7159" w:rsidP="000A2CDA">
      <w:r w:rsidRPr="009D7159">
        <w:t>En el caso de la canola, el problema es que la materia prima que se utiliza es aceite, y hacer detección de ADN en este material es prácticamente imposible por dos razones: 1) porque en el proceso de extracción de aceite se elimina todo lo demás (azúcares, proteínas, ácidos nucleicos) y 2) porque incluso si hubiesen trazas de ADN de canola en el aceite, las cantidades serían mínimas y su estado de desnaturalización sería muy grande</w:t>
      </w:r>
      <w:r w:rsidR="004056A0">
        <w:t>,</w:t>
      </w:r>
      <w:r w:rsidRPr="009D7159">
        <w:t xml:space="preserve"> por lo que lograr la detección con los métodos existentes es </w:t>
      </w:r>
      <w:r w:rsidR="0077076A">
        <w:t xml:space="preserve">casi </w:t>
      </w:r>
      <w:r w:rsidRPr="009D7159">
        <w:t>imposible</w:t>
      </w:r>
      <w:r w:rsidR="000E557A" w:rsidRPr="00DC1FD5">
        <w:t>.</w:t>
      </w:r>
    </w:p>
    <w:p w:rsidR="006A670E" w:rsidRPr="00AE1C7E" w:rsidRDefault="006A670E" w:rsidP="000A2CDA">
      <w:r w:rsidRPr="00AE1C7E">
        <w:t xml:space="preserve">Es importante además tener en cuenta que los alimentos obtenidos a partir de OGM o que contienen </w:t>
      </w:r>
      <w:r w:rsidR="00723FD0">
        <w:t xml:space="preserve">materia prima </w:t>
      </w:r>
      <w:r w:rsidRPr="00AE1C7E">
        <w:t xml:space="preserve">  </w:t>
      </w:r>
      <w:r w:rsidR="00CF79D8" w:rsidRPr="00AE1C7E">
        <w:t>provenien</w:t>
      </w:r>
      <w:r w:rsidR="00CF79D8">
        <w:t>te</w:t>
      </w:r>
      <w:r w:rsidRPr="00AE1C7E">
        <w:t xml:space="preserve"> de plantas que han sido modificadas por ingeniería genética, son conocidos como alimentos derivados de OGM.</w:t>
      </w:r>
    </w:p>
    <w:p w:rsidR="00AE1C7E" w:rsidRDefault="00AE1C7E" w:rsidP="000A2CDA">
      <w:pPr>
        <w:rPr>
          <w:color w:val="000000"/>
        </w:rPr>
      </w:pPr>
      <w:r>
        <w:t xml:space="preserve">A nivel mundial, el Protocolo de Cartagena sobre Seguridad de la Biotecnología (PCB) constituye un marco común a la mayoría de países, en lo que se refiere a la evaluación y autorización de uso y comercialización de OGM. </w:t>
      </w:r>
      <w:r w:rsidR="006A670E" w:rsidRPr="00AE1C7E">
        <w:t xml:space="preserve">Sin embargo, para los alimentos de origen biotecnológico no existe un consenso o articulación general entre las reglamentaciones de los países productores de los alimentos y los países de los consumidores finales. Algunos países cuentan con políticas completamente restrictivas, otros contemplan umbrales de etiquetado para </w:t>
      </w:r>
      <w:r w:rsidR="00DF5F08">
        <w:t xml:space="preserve">su </w:t>
      </w:r>
      <w:r w:rsidR="006A670E" w:rsidRPr="00AE1C7E">
        <w:t>aprobación, algunos utilizan sellos especiales para estos alimentos y</w:t>
      </w:r>
      <w:r w:rsidR="006A25ED">
        <w:t xml:space="preserve"> existen</w:t>
      </w:r>
      <w:r w:rsidR="006A670E" w:rsidRPr="00AE1C7E">
        <w:t xml:space="preserve">   </w:t>
      </w:r>
      <w:r w:rsidR="006A25ED">
        <w:t xml:space="preserve">otros </w:t>
      </w:r>
      <w:r w:rsidR="006A670E" w:rsidRPr="00AE1C7E">
        <w:t>que son abiertos a este tipo de tecnologías.</w:t>
      </w:r>
      <w:r w:rsidR="00351452">
        <w:t xml:space="preserve"> </w:t>
      </w:r>
    </w:p>
    <w:p w:rsidR="00A2794D" w:rsidRDefault="00A2794D" w:rsidP="000A2CDA">
      <w:pPr>
        <w:rPr>
          <w:color w:val="000000"/>
        </w:rPr>
      </w:pPr>
      <w:r>
        <w:rPr>
          <w:color w:val="222222"/>
          <w:shd w:val="clear" w:color="auto" w:fill="FFFFFF"/>
        </w:rPr>
        <w:t>Dentro de la tendencia mundial se ha aumentado el consumo de alimentos o productos denominados ecológicos</w:t>
      </w:r>
      <w:r w:rsidR="002632EB">
        <w:rPr>
          <w:color w:val="222222"/>
          <w:shd w:val="clear" w:color="auto" w:fill="FFFFFF"/>
        </w:rPr>
        <w:t>,</w:t>
      </w:r>
      <w:r>
        <w:rPr>
          <w:color w:val="222222"/>
          <w:shd w:val="clear" w:color="auto" w:fill="FFFFFF"/>
        </w:rPr>
        <w:t xml:space="preserve"> biológicos u orgánicos,</w:t>
      </w:r>
      <w:r w:rsidR="000E10B2">
        <w:rPr>
          <w:color w:val="222222"/>
          <w:shd w:val="clear" w:color="auto" w:fill="FFFFFF"/>
        </w:rPr>
        <w:t xml:space="preserve"> ya que dentro de</w:t>
      </w:r>
      <w:r w:rsidR="00B67E35">
        <w:rPr>
          <w:color w:val="222222"/>
          <w:shd w:val="clear" w:color="auto" w:fill="FFFFFF"/>
        </w:rPr>
        <w:t>l manejo del cultivo</w:t>
      </w:r>
      <w:r w:rsidR="000E10B2">
        <w:rPr>
          <w:color w:val="222222"/>
          <w:shd w:val="clear" w:color="auto" w:fill="FFFFFF"/>
        </w:rPr>
        <w:t xml:space="preserve">  no se utiliza ningún</w:t>
      </w:r>
      <w:r>
        <w:rPr>
          <w:rStyle w:val="apple-converted-space"/>
          <w:rFonts w:cs="Arial"/>
          <w:color w:val="222222"/>
          <w:shd w:val="clear" w:color="auto" w:fill="FFFFFF"/>
        </w:rPr>
        <w:t> </w:t>
      </w:r>
      <w:r w:rsidRPr="00611D27">
        <w:rPr>
          <w:color w:val="222222"/>
          <w:shd w:val="clear" w:color="auto" w:fill="FFFFFF"/>
        </w:rPr>
        <w:t>producto</w:t>
      </w:r>
      <w:r>
        <w:rPr>
          <w:rStyle w:val="apple-converted-space"/>
          <w:rFonts w:cs="Arial"/>
          <w:color w:val="222222"/>
          <w:shd w:val="clear" w:color="auto" w:fill="FFFFFF"/>
        </w:rPr>
        <w:t> </w:t>
      </w:r>
      <w:r>
        <w:rPr>
          <w:color w:val="222222"/>
          <w:shd w:val="clear" w:color="auto" w:fill="FFFFFF"/>
        </w:rPr>
        <w:t>químico  como pesticidas, herbicidas</w:t>
      </w:r>
      <w:r w:rsidR="00771F8A">
        <w:rPr>
          <w:color w:val="222222"/>
          <w:shd w:val="clear" w:color="auto" w:fill="FFFFFF"/>
        </w:rPr>
        <w:t>,</w:t>
      </w:r>
      <w:r>
        <w:rPr>
          <w:color w:val="222222"/>
          <w:shd w:val="clear" w:color="auto" w:fill="FFFFFF"/>
        </w:rPr>
        <w:t xml:space="preserve"> hormonas de crecimiento </w:t>
      </w:r>
      <w:r>
        <w:rPr>
          <w:color w:val="222222"/>
          <w:shd w:val="clear" w:color="auto" w:fill="FFFFFF"/>
        </w:rPr>
        <w:lastRenderedPageBreak/>
        <w:t xml:space="preserve">o fertilizantes artificiales. </w:t>
      </w:r>
      <w:r w:rsidR="000E10B2">
        <w:rPr>
          <w:color w:val="222222"/>
          <w:shd w:val="clear" w:color="auto" w:fill="FFFFFF"/>
        </w:rPr>
        <w:t>La a</w:t>
      </w:r>
      <w:r>
        <w:rPr>
          <w:color w:val="222222"/>
          <w:shd w:val="clear" w:color="auto" w:fill="FFFFFF"/>
        </w:rPr>
        <w:t>gricultura</w:t>
      </w:r>
      <w:r w:rsidR="000E10B2">
        <w:rPr>
          <w:color w:val="222222"/>
          <w:shd w:val="clear" w:color="auto" w:fill="FFFFFF"/>
        </w:rPr>
        <w:t xml:space="preserve"> orgánica</w:t>
      </w:r>
      <w:r>
        <w:rPr>
          <w:color w:val="222222"/>
          <w:shd w:val="clear" w:color="auto" w:fill="FFFFFF"/>
        </w:rPr>
        <w:t xml:space="preserve"> utiliza materiales orgánicos, naturales y reciclados</w:t>
      </w:r>
      <w:r w:rsidR="00AF186A">
        <w:rPr>
          <w:color w:val="222222"/>
          <w:shd w:val="clear" w:color="auto" w:fill="FFFFFF"/>
        </w:rPr>
        <w:t>,</w:t>
      </w:r>
      <w:r>
        <w:rPr>
          <w:color w:val="222222"/>
          <w:shd w:val="clear" w:color="auto" w:fill="FFFFFF"/>
        </w:rPr>
        <w:t xml:space="preserve"> además de trabajar bajo el principio de la rotación</w:t>
      </w:r>
      <w:r w:rsidR="000E10B2">
        <w:rPr>
          <w:color w:val="222222"/>
          <w:shd w:val="clear" w:color="auto" w:fill="FFFFFF"/>
        </w:rPr>
        <w:t xml:space="preserve"> de cultivos.</w:t>
      </w:r>
    </w:p>
    <w:p w:rsidR="006A670E" w:rsidRPr="00AE1C7E" w:rsidRDefault="006A670E" w:rsidP="000A2CDA">
      <w:pPr>
        <w:rPr>
          <w:i/>
          <w:color w:val="000000"/>
        </w:rPr>
      </w:pPr>
      <w:r w:rsidRPr="00AE1C7E">
        <w:rPr>
          <w:color w:val="000000"/>
        </w:rPr>
        <w:t xml:space="preserve">Según la resolución 187 de 2006 - artículo 14, los productos que en su etiqueta hagan referencia a su origen ecológico, biológico y orgánico,  deben  </w:t>
      </w:r>
      <w:r w:rsidR="004A2180">
        <w:rPr>
          <w:color w:val="000000"/>
        </w:rPr>
        <w:t xml:space="preserve">cumplir con </w:t>
      </w:r>
      <w:r w:rsidRPr="00AE1C7E">
        <w:rPr>
          <w:color w:val="000000"/>
        </w:rPr>
        <w:t xml:space="preserve"> lo establecido en la resolución 5109 de 2005 expedida por el Ministerio de Salud y Protección Social </w:t>
      </w:r>
      <w:r w:rsidRPr="00AE1C7E">
        <w:rPr>
          <w:i/>
          <w:color w:val="000000"/>
        </w:rPr>
        <w:t xml:space="preserve">Por la cual se establece el reglamento técnico sobre los requisitos de rotulado o etiquetado que deben cumplir los alimentos envasados y materias primas de alimentos para consumo humano. </w:t>
      </w:r>
    </w:p>
    <w:p w:rsidR="008B4D0E" w:rsidRDefault="00523178" w:rsidP="000A2CDA">
      <w:r w:rsidRPr="00AE1C7E">
        <w:rPr>
          <w:lang w:val="es-ES"/>
        </w:rPr>
        <w:t>E</w:t>
      </w:r>
      <w:r w:rsidRPr="00AE1C7E">
        <w:t xml:space="preserve">l </w:t>
      </w:r>
      <w:r w:rsidR="005940A2" w:rsidRPr="005940A2">
        <w:t>Invima</w:t>
      </w:r>
      <w:r w:rsidRPr="00AE1C7E">
        <w:t xml:space="preserve"> a través de la Dirección de Alimentos y Bebidas y </w:t>
      </w:r>
      <w:r w:rsidR="000E10B2">
        <w:t xml:space="preserve">de su Grupo </w:t>
      </w:r>
      <w:r w:rsidRPr="00AE1C7E">
        <w:t xml:space="preserve">del Sistema de Análisis de Riesgos Químicos en Alimentos y Bebidas, ha venido formulando, ejecutando, haciendo seguimiento y evaluando Planes y/o Programas, encaminados a </w:t>
      </w:r>
      <w:r w:rsidR="005E1363">
        <w:t>obtener un registro  de</w:t>
      </w:r>
      <w:r w:rsidR="000E10B2">
        <w:t xml:space="preserve"> información para  </w:t>
      </w:r>
      <w:r w:rsidRPr="00AE1C7E">
        <w:t>determinar los eventos OGM presentes en los alimentos importados como m</w:t>
      </w:r>
      <w:r w:rsidR="00681240">
        <w:t>aíz</w:t>
      </w:r>
      <w:r w:rsidR="000E10B2">
        <w:t xml:space="preserve"> y </w:t>
      </w:r>
      <w:r w:rsidR="005E1363">
        <w:t xml:space="preserve">derivados de </w:t>
      </w:r>
      <w:r w:rsidR="000E10B2">
        <w:t>soya</w:t>
      </w:r>
      <w:r w:rsidR="00681240">
        <w:t xml:space="preserve"> destinado</w:t>
      </w:r>
      <w:r w:rsidR="000E10B2">
        <w:t>s</w:t>
      </w:r>
      <w:r w:rsidR="008B4D0E">
        <w:t xml:space="preserve"> al consumo humano, </w:t>
      </w:r>
      <w:r w:rsidR="00C76DC8">
        <w:t xml:space="preserve">de vigilancia y control de rotulado de alimentos que </w:t>
      </w:r>
      <w:r w:rsidR="00C76DC8" w:rsidRPr="00681240">
        <w:t xml:space="preserve"> declaran </w:t>
      </w:r>
      <w:r w:rsidR="00C76DC8">
        <w:t xml:space="preserve">ser </w:t>
      </w:r>
      <w:r w:rsidR="00C76DC8" w:rsidRPr="00681240">
        <w:t>"libres de OGM" o "no contiene OGM</w:t>
      </w:r>
      <w:r w:rsidR="00C76DC8" w:rsidRPr="00C86EFD">
        <w:t>" y</w:t>
      </w:r>
      <w:r w:rsidR="00C76DC8" w:rsidRPr="00681240">
        <w:t xml:space="preserve"> </w:t>
      </w:r>
      <w:r w:rsidR="00C76DC8">
        <w:t>por otra parte</w:t>
      </w:r>
      <w:r w:rsidR="00C76DC8" w:rsidRPr="004020C5">
        <w:t xml:space="preserve"> para corroborar mediante análisis en laboratorio, que aquellos productos que se comercializan como “alimentos orgánicos”, </w:t>
      </w:r>
      <w:r w:rsidR="00C76DC8" w:rsidRPr="004020C5">
        <w:rPr>
          <w:color w:val="000000"/>
        </w:rPr>
        <w:t xml:space="preserve">obtenidos mediante sistemas de producción  ecológica, </w:t>
      </w:r>
      <w:r w:rsidR="00C76DC8" w:rsidRPr="004020C5">
        <w:t>no contienen OGM</w:t>
      </w:r>
      <w:r w:rsidR="00C76DC8">
        <w:t>.</w:t>
      </w:r>
    </w:p>
    <w:p w:rsidR="00A62428" w:rsidRDefault="000E10B2" w:rsidP="000A2CDA">
      <w:pPr>
        <w:rPr>
          <w:lang w:val="es-MX"/>
        </w:rPr>
      </w:pPr>
      <w:r>
        <w:t xml:space="preserve">Es necesario continuar con el </w:t>
      </w:r>
      <w:r w:rsidR="001E19A9">
        <w:t xml:space="preserve">registro </w:t>
      </w:r>
      <w:r>
        <w:t xml:space="preserve"> de información, teniendo en cuenta que</w:t>
      </w:r>
      <w:r w:rsidR="00C76DC8">
        <w:t xml:space="preserve"> para la determinación de eventos no aprobados, se debe</w:t>
      </w:r>
      <w:r w:rsidR="009C4B38">
        <w:t>n</w:t>
      </w:r>
      <w:r w:rsidR="00C76DC8">
        <w:t xml:space="preserve"> seguir tomando muestras de las materias primas de maíz y </w:t>
      </w:r>
      <w:r w:rsidR="00FD497D">
        <w:t xml:space="preserve">derivados de </w:t>
      </w:r>
      <w:r w:rsidR="00C76DC8">
        <w:t xml:space="preserve">soya que ingresen al país, a través de los puertos de </w:t>
      </w:r>
      <w:r w:rsidR="00C76DC8" w:rsidRPr="00DC1FD5">
        <w:rPr>
          <w:lang w:val="es-MX"/>
        </w:rPr>
        <w:t xml:space="preserve">Barranquilla, Buenaventura, </w:t>
      </w:r>
      <w:r w:rsidR="00694A05" w:rsidRPr="00DC1FD5">
        <w:rPr>
          <w:lang w:val="es-MX"/>
        </w:rPr>
        <w:t>Cartagena,</w:t>
      </w:r>
      <w:r w:rsidR="00C76DC8" w:rsidRPr="00DC1FD5">
        <w:rPr>
          <w:lang w:val="es-MX"/>
        </w:rPr>
        <w:t xml:space="preserve"> Santa Marta</w:t>
      </w:r>
      <w:r w:rsidR="009C4B38">
        <w:rPr>
          <w:lang w:val="es-MX"/>
        </w:rPr>
        <w:t xml:space="preserve"> y en el Aeropuerto Alfonso Bonilla Aragón de Palmira</w:t>
      </w:r>
      <w:r w:rsidR="00C76DC8" w:rsidRPr="00DC1FD5">
        <w:rPr>
          <w:lang w:val="es-MX"/>
        </w:rPr>
        <w:t>.</w:t>
      </w:r>
      <w:r w:rsidR="00C76DC8" w:rsidRPr="00C76DC8">
        <w:rPr>
          <w:noProof/>
        </w:rPr>
        <w:t xml:space="preserve"> </w:t>
      </w:r>
      <w:r w:rsidR="00EB7390">
        <w:rPr>
          <w:lang w:val="es-MX"/>
        </w:rPr>
        <w:t xml:space="preserve"> </w:t>
      </w:r>
      <w:r w:rsidR="00A62428" w:rsidRPr="00DC1FD5">
        <w:rPr>
          <w:lang w:val="es-MX"/>
        </w:rPr>
        <w:t xml:space="preserve">Las muestras de los productos o alimentos que declaren ser </w:t>
      </w:r>
      <w:r w:rsidR="00A62428">
        <w:rPr>
          <w:lang w:val="es-MX"/>
        </w:rPr>
        <w:t>“</w:t>
      </w:r>
      <w:r w:rsidR="00A62428" w:rsidRPr="00DC1FD5">
        <w:rPr>
          <w:lang w:val="es-MX"/>
        </w:rPr>
        <w:t>libres de OGM</w:t>
      </w:r>
      <w:r w:rsidR="00A62428">
        <w:rPr>
          <w:lang w:val="es-MX"/>
        </w:rPr>
        <w:t xml:space="preserve">” de productos nacionales </w:t>
      </w:r>
      <w:r w:rsidR="001665B7">
        <w:rPr>
          <w:lang w:val="es-MX"/>
        </w:rPr>
        <w:t>e</w:t>
      </w:r>
      <w:r w:rsidR="00A62428">
        <w:rPr>
          <w:lang w:val="es-MX"/>
        </w:rPr>
        <w:t xml:space="preserve"> importados</w:t>
      </w:r>
      <w:r w:rsidR="00A62428" w:rsidRPr="00DC1FD5">
        <w:rPr>
          <w:lang w:val="es-MX"/>
        </w:rPr>
        <w:t xml:space="preserve"> y </w:t>
      </w:r>
      <w:r w:rsidR="00A62428">
        <w:rPr>
          <w:lang w:val="es-MX"/>
        </w:rPr>
        <w:t>de alimentos</w:t>
      </w:r>
      <w:r w:rsidR="00A62428" w:rsidRPr="00DC1FD5">
        <w:rPr>
          <w:lang w:val="es-MX"/>
        </w:rPr>
        <w:t xml:space="preserve"> orgánicos o ecológicos se tomarán en las ciudades de Bogotá, Medellín, Cali y Barraquilla.</w:t>
      </w:r>
      <w:r w:rsidR="00A62428">
        <w:rPr>
          <w:lang w:val="es-MX"/>
        </w:rPr>
        <w:t xml:space="preserve"> Para el caso de  </w:t>
      </w:r>
      <w:r w:rsidR="00A62428" w:rsidRPr="00DC1FD5">
        <w:rPr>
          <w:lang w:val="es-MX"/>
        </w:rPr>
        <w:t xml:space="preserve">productos o alimentos </w:t>
      </w:r>
      <w:r w:rsidR="00A62428">
        <w:rPr>
          <w:lang w:val="es-MX"/>
        </w:rPr>
        <w:t xml:space="preserve">importados </w:t>
      </w:r>
      <w:r w:rsidR="00A62428" w:rsidRPr="00DC1FD5">
        <w:rPr>
          <w:lang w:val="es-MX"/>
        </w:rPr>
        <w:t xml:space="preserve">que declaren ser </w:t>
      </w:r>
      <w:r w:rsidR="00A62428">
        <w:rPr>
          <w:lang w:val="es-MX"/>
        </w:rPr>
        <w:t>“</w:t>
      </w:r>
      <w:r w:rsidR="00A62428" w:rsidRPr="00DC1FD5">
        <w:rPr>
          <w:lang w:val="es-MX"/>
        </w:rPr>
        <w:t>libres de OGM</w:t>
      </w:r>
      <w:r w:rsidR="00A62428">
        <w:rPr>
          <w:lang w:val="es-MX"/>
        </w:rPr>
        <w:t>”,  las muestras serán tomadas en los Puertos de Cartagena, Barranquilla, Buenaventura y Aeropuerto El Dorado de Bogotá.</w:t>
      </w:r>
    </w:p>
    <w:p w:rsidR="005215DE" w:rsidRDefault="0002535A" w:rsidP="000A2CDA">
      <w:r>
        <w:t xml:space="preserve">A continuación, se relacionan los resultados de los planes, en los dos años en los cuales se ha realizado muestreo. </w:t>
      </w:r>
    </w:p>
    <w:p w:rsidR="0002535A" w:rsidRPr="005340F3" w:rsidRDefault="009252CF" w:rsidP="005340F3">
      <w:pPr>
        <w:pStyle w:val="Ttulo2"/>
      </w:pPr>
      <w:bookmarkStart w:id="5" w:name="_Toc490546182"/>
      <w:bookmarkStart w:id="6" w:name="_Toc491355842"/>
      <w:r w:rsidRPr="005340F3">
        <w:t>4.1</w:t>
      </w:r>
      <w:r w:rsidR="00694A05" w:rsidRPr="005340F3">
        <w:t>. Rotulado</w:t>
      </w:r>
      <w:r w:rsidR="005215DE" w:rsidRPr="005340F3">
        <w:t xml:space="preserve"> de alimentos que declaran que son “Libres de OGM” o “No contiene OGM”.</w:t>
      </w:r>
      <w:bookmarkEnd w:id="5"/>
      <w:bookmarkEnd w:id="6"/>
    </w:p>
    <w:p w:rsidR="007D1509" w:rsidRDefault="0002535A" w:rsidP="000A2CDA">
      <w:r>
        <w:t>Para el año 2016,</w:t>
      </w:r>
      <w:r w:rsidR="005215DE" w:rsidRPr="005215DE">
        <w:t xml:space="preserve"> </w:t>
      </w:r>
      <w:r w:rsidR="00BF15A2">
        <w:t xml:space="preserve">se </w:t>
      </w:r>
      <w:r w:rsidR="00DE2822">
        <w:t xml:space="preserve">analizaron </w:t>
      </w:r>
      <w:r w:rsidR="00BF15A2">
        <w:t xml:space="preserve"> 74 muestras </w:t>
      </w:r>
      <w:r w:rsidR="00FA1553">
        <w:t xml:space="preserve">de las cuales, </w:t>
      </w:r>
      <w:r w:rsidR="00C73318">
        <w:t xml:space="preserve">un </w:t>
      </w:r>
      <w:r w:rsidR="005215DE" w:rsidRPr="005215DE">
        <w:t xml:space="preserve">13.5% </w:t>
      </w:r>
      <w:r w:rsidR="00C73318">
        <w:t xml:space="preserve">fueron </w:t>
      </w:r>
      <w:r w:rsidR="005215DE" w:rsidRPr="005215DE">
        <w:t xml:space="preserve">positivas, es decir, muestras en las que se demostró algún contenido de material proveniente de OGM y cuya declaración en etiqueta no se encontraba conforme al resultado de laboratorio, las cuales no pueden tener el rotulo de “libre de OGM” o “no contienen OGM” independiente de la concentración en la cual en que se encuentre </w:t>
      </w:r>
      <w:r w:rsidR="00C73318">
        <w:t xml:space="preserve">este </w:t>
      </w:r>
      <w:r w:rsidR="005215DE" w:rsidRPr="005215DE">
        <w:t>en la muestra.</w:t>
      </w:r>
      <w:r w:rsidR="00FA1553">
        <w:t xml:space="preserve"> Estos resultados se dieron en 3 bebidas no lácteas, 3 snacks, </w:t>
      </w:r>
      <w:r w:rsidR="007D1509">
        <w:t>3 pastas alimenticias y 1 cereal.</w:t>
      </w:r>
    </w:p>
    <w:p w:rsidR="005215DE" w:rsidRDefault="0002535A" w:rsidP="000A2CDA">
      <w:r>
        <w:lastRenderedPageBreak/>
        <w:t xml:space="preserve">Mientras que para el plan de 2017 </w:t>
      </w:r>
      <w:r w:rsidR="00FA1553">
        <w:t xml:space="preserve">se </w:t>
      </w:r>
      <w:r w:rsidR="00DE2822">
        <w:t xml:space="preserve">analizaron </w:t>
      </w:r>
      <w:r w:rsidR="00FA1553">
        <w:t xml:space="preserve"> en total 100 muestras </w:t>
      </w:r>
      <w:r>
        <w:t xml:space="preserve"> </w:t>
      </w:r>
      <w:r w:rsidR="001F10E0">
        <w:t xml:space="preserve">las cuales fueron </w:t>
      </w:r>
      <w:r>
        <w:t xml:space="preserve">positivas  </w:t>
      </w:r>
      <w:r w:rsidR="001F10E0">
        <w:t>en un</w:t>
      </w:r>
      <w:r w:rsidR="00D367D5">
        <w:t>13</w:t>
      </w:r>
      <w:r w:rsidR="001665B7">
        <w:t>,7</w:t>
      </w:r>
      <w:r w:rsidR="00D367D5">
        <w:t>%.</w:t>
      </w:r>
      <w:r w:rsidR="001F10E0">
        <w:t xml:space="preserve">, en los siguientes productos: </w:t>
      </w:r>
      <w:r w:rsidR="00A876B6">
        <w:t>5 malteadas de quinua</w:t>
      </w:r>
      <w:r w:rsidR="00585A8D">
        <w:t>,</w:t>
      </w:r>
      <w:r w:rsidR="00A876B6">
        <w:t xml:space="preserve"> </w:t>
      </w:r>
      <w:r w:rsidR="001F10E0">
        <w:t xml:space="preserve">2 pastas alimenticias, </w:t>
      </w:r>
      <w:r w:rsidR="00A876B6">
        <w:t>2</w:t>
      </w:r>
      <w:r w:rsidR="001F10E0">
        <w:t xml:space="preserve"> pan</w:t>
      </w:r>
      <w:r w:rsidR="00A876B6">
        <w:t>es</w:t>
      </w:r>
      <w:r w:rsidR="001F10E0">
        <w:t xml:space="preserve"> integral</w:t>
      </w:r>
      <w:r w:rsidR="00A876B6">
        <w:t>es</w:t>
      </w:r>
      <w:r w:rsidR="001F10E0">
        <w:t>, 2 pasabocas,</w:t>
      </w:r>
      <w:r w:rsidR="00467723" w:rsidRPr="00467723">
        <w:t xml:space="preserve"> </w:t>
      </w:r>
      <w:r w:rsidR="00467723">
        <w:t xml:space="preserve">2 barras alimenticias y </w:t>
      </w:r>
      <w:r w:rsidR="001F10E0">
        <w:t>1 hamburguesa de quinua</w:t>
      </w:r>
      <w:r w:rsidR="00A876B6">
        <w:t>.</w:t>
      </w:r>
    </w:p>
    <w:p w:rsidR="00C745E7" w:rsidRDefault="00C027C0" w:rsidP="000A2CDA">
      <w:r>
        <w:t>P</w:t>
      </w:r>
      <w:r w:rsidR="00C745E7" w:rsidRPr="00C745E7">
        <w:t>ara el plan de 201</w:t>
      </w:r>
      <w:r>
        <w:t>8</w:t>
      </w:r>
      <w:r w:rsidR="00C745E7" w:rsidRPr="00C745E7">
        <w:t xml:space="preserve"> se analizaron  en total 1</w:t>
      </w:r>
      <w:r>
        <w:t>21</w:t>
      </w:r>
      <w:r w:rsidR="00C745E7" w:rsidRPr="00C745E7">
        <w:t xml:space="preserve"> muestras</w:t>
      </w:r>
      <w:r>
        <w:t>,</w:t>
      </w:r>
      <w:r w:rsidR="00C745E7" w:rsidRPr="00C745E7">
        <w:t xml:space="preserve"> </w:t>
      </w:r>
      <w:r>
        <w:t>l</w:t>
      </w:r>
      <w:r w:rsidRPr="00C027C0">
        <w:t xml:space="preserve">os productos rotulados con textos OGM que tuvieron mayor representatividad correspondieron a: Pastas Alimenticias, las cuales tuvieron una relación 1:4 con los rechazos identificados, </w:t>
      </w:r>
      <w:r>
        <w:rPr>
          <w:lang w:val="es-ES" w:eastAsia="es-CO"/>
        </w:rPr>
        <w:t>así de</w:t>
      </w:r>
      <w:r w:rsidRPr="000D01B0">
        <w:rPr>
          <w:lang w:val="es-ES" w:eastAsia="es-CO"/>
        </w:rPr>
        <w:t xml:space="preserve"> los 16 resultados rechazados para el Plan, nueve  (9)  corresponden a producción nacional, elaborados por tres (3) fabricantes, el 78% de los productos nacionales corresponden a un solo fabricante. Por otra parte, siete (7) productos son importados de los cuales el 57% provienen de Estados Unidos</w:t>
      </w:r>
    </w:p>
    <w:p w:rsidR="00D367D5" w:rsidRPr="005340F3" w:rsidRDefault="00585A8D" w:rsidP="005340F3">
      <w:pPr>
        <w:pStyle w:val="Ttulo2"/>
      </w:pPr>
      <w:bookmarkStart w:id="7" w:name="_Toc490546183"/>
      <w:bookmarkStart w:id="8" w:name="_Toc491355843"/>
      <w:r w:rsidRPr="005340F3">
        <w:t>4.2</w:t>
      </w:r>
      <w:r w:rsidR="00694A05" w:rsidRPr="005340F3">
        <w:t>.</w:t>
      </w:r>
      <w:r w:rsidR="005340F3">
        <w:t xml:space="preserve"> </w:t>
      </w:r>
      <w:r w:rsidR="00694A05" w:rsidRPr="005340F3">
        <w:t>OGM</w:t>
      </w:r>
      <w:r w:rsidR="005215DE" w:rsidRPr="005340F3">
        <w:t xml:space="preserve"> para alimentos de origen ecológico.</w:t>
      </w:r>
      <w:bookmarkEnd w:id="7"/>
      <w:bookmarkEnd w:id="8"/>
      <w:r w:rsidR="005215DE" w:rsidRPr="005340F3">
        <w:t xml:space="preserve"> </w:t>
      </w:r>
    </w:p>
    <w:p w:rsidR="00D623AE" w:rsidRDefault="00D367D5" w:rsidP="005340F3">
      <w:r>
        <w:t xml:space="preserve">Para el año 2016, </w:t>
      </w:r>
      <w:r w:rsidR="00FA1553">
        <w:t xml:space="preserve">se </w:t>
      </w:r>
      <w:r w:rsidR="00DE497E">
        <w:t xml:space="preserve">analizaron </w:t>
      </w:r>
      <w:r w:rsidR="00FA1553">
        <w:t xml:space="preserve"> 4</w:t>
      </w:r>
      <w:r w:rsidR="007D1439">
        <w:t>0</w:t>
      </w:r>
      <w:r w:rsidR="00FA1553">
        <w:t xml:space="preserve"> muestras </w:t>
      </w:r>
      <w:r w:rsidR="00A85A40">
        <w:t xml:space="preserve">donde </w:t>
      </w:r>
      <w:r w:rsidR="005215DE" w:rsidRPr="005215DE">
        <w:t xml:space="preserve">  </w:t>
      </w:r>
      <w:r w:rsidR="00A85A40">
        <w:t xml:space="preserve">el </w:t>
      </w:r>
      <w:r w:rsidR="005215DE" w:rsidRPr="005215DE">
        <w:t xml:space="preserve">5.0% de </w:t>
      </w:r>
      <w:r w:rsidR="00A85A40">
        <w:t xml:space="preserve">estas fueron </w:t>
      </w:r>
      <w:r w:rsidRPr="005215DE">
        <w:t>positivas</w:t>
      </w:r>
      <w:r>
        <w:t xml:space="preserve">, es decir, alimentos que </w:t>
      </w:r>
      <w:r w:rsidRPr="005215DE">
        <w:t>no</w:t>
      </w:r>
      <w:r w:rsidR="005215DE" w:rsidRPr="005215DE">
        <w:t xml:space="preserve"> pueden tener el rotulo de ecológico o alguna declaración similar independiente de la concentración en donde se encuentre el OGM en la muestra.</w:t>
      </w:r>
      <w:r w:rsidR="00AA002D">
        <w:t xml:space="preserve"> Estos resultados se dieron en 1 </w:t>
      </w:r>
      <w:r w:rsidR="00874756">
        <w:t xml:space="preserve">alimento tipo </w:t>
      </w:r>
      <w:r w:rsidR="00AA002D">
        <w:t>granola y 1 pasta tipo ramen.</w:t>
      </w:r>
    </w:p>
    <w:p w:rsidR="005215DE" w:rsidRDefault="00D367D5" w:rsidP="005340F3">
      <w:r>
        <w:t>Para el plan de 2017</w:t>
      </w:r>
      <w:r w:rsidR="00FA1553">
        <w:t xml:space="preserve"> se </w:t>
      </w:r>
      <w:r w:rsidR="006F448B">
        <w:t xml:space="preserve">analizaron </w:t>
      </w:r>
      <w:r w:rsidR="00FA1553">
        <w:t xml:space="preserve"> en total 100 muestras</w:t>
      </w:r>
      <w:r w:rsidR="00AA002D">
        <w:t>, de las cuales</w:t>
      </w:r>
      <w:r>
        <w:t xml:space="preserve"> </w:t>
      </w:r>
      <w:r w:rsidR="00AA002D">
        <w:t>un 4.9% fueron</w:t>
      </w:r>
      <w:r>
        <w:t xml:space="preserve"> </w:t>
      </w:r>
      <w:r w:rsidR="00501A2B">
        <w:t>positivas,</w:t>
      </w:r>
      <w:r w:rsidR="00AA002D">
        <w:t xml:space="preserve"> en los siguientes productos: 3 cereales</w:t>
      </w:r>
      <w:r w:rsidR="004118D3">
        <w:t>, 1</w:t>
      </w:r>
      <w:r w:rsidR="00AA002D">
        <w:t xml:space="preserve"> leche de soya en polvo y 1 quinua orgánica</w:t>
      </w:r>
      <w:r w:rsidR="005340F3">
        <w:t>.</w:t>
      </w:r>
    </w:p>
    <w:p w:rsidR="00C027C0" w:rsidRDefault="00C027C0" w:rsidP="00C027C0">
      <w:r w:rsidRPr="00C027C0">
        <w:t xml:space="preserve">Para el plan de </w:t>
      </w:r>
      <w:r>
        <w:t xml:space="preserve">2018 se analizaron  en total 157 muestras, </w:t>
      </w:r>
      <w:r>
        <w:rPr>
          <w:lang w:val="es-ES" w:eastAsia="es-CO"/>
        </w:rPr>
        <w:t>se presentaron</w:t>
      </w:r>
      <w:r w:rsidRPr="003C5806">
        <w:rPr>
          <w:lang w:val="es-ES" w:eastAsia="es-CO"/>
        </w:rPr>
        <w:t xml:space="preserve"> </w:t>
      </w:r>
      <w:r>
        <w:rPr>
          <w:lang w:val="es-ES" w:eastAsia="es-CO"/>
        </w:rPr>
        <w:t>8</w:t>
      </w:r>
      <w:r w:rsidRPr="003C5806">
        <w:rPr>
          <w:lang w:val="es-ES" w:eastAsia="es-CO"/>
        </w:rPr>
        <w:t xml:space="preserve"> resultados rechazados, </w:t>
      </w:r>
      <w:r>
        <w:rPr>
          <w:lang w:val="es-ES" w:eastAsia="es-CO"/>
        </w:rPr>
        <w:t>cuatro</w:t>
      </w:r>
      <w:r w:rsidRPr="003C5806">
        <w:rPr>
          <w:lang w:val="es-ES" w:eastAsia="es-CO"/>
        </w:rPr>
        <w:t xml:space="preserve">  (</w:t>
      </w:r>
      <w:r>
        <w:rPr>
          <w:lang w:val="es-ES" w:eastAsia="es-CO"/>
        </w:rPr>
        <w:t>4</w:t>
      </w:r>
      <w:r w:rsidRPr="003C5806">
        <w:rPr>
          <w:lang w:val="es-ES" w:eastAsia="es-CO"/>
        </w:rPr>
        <w:t xml:space="preserve">)  corresponden a producción nacional </w:t>
      </w:r>
      <w:r>
        <w:rPr>
          <w:lang w:val="es-ES" w:eastAsia="es-CO"/>
        </w:rPr>
        <w:t>y</w:t>
      </w:r>
      <w:r w:rsidRPr="003C5806">
        <w:rPr>
          <w:lang w:val="es-ES" w:eastAsia="es-CO"/>
        </w:rPr>
        <w:t xml:space="preserve"> </w:t>
      </w:r>
      <w:r>
        <w:rPr>
          <w:lang w:val="es-ES" w:eastAsia="es-CO"/>
        </w:rPr>
        <w:t xml:space="preserve">tres </w:t>
      </w:r>
      <w:r w:rsidRPr="003C5806">
        <w:rPr>
          <w:lang w:val="es-ES" w:eastAsia="es-CO"/>
        </w:rPr>
        <w:t>(</w:t>
      </w:r>
      <w:r>
        <w:rPr>
          <w:lang w:val="es-ES" w:eastAsia="es-CO"/>
        </w:rPr>
        <w:t>4</w:t>
      </w:r>
      <w:r w:rsidRPr="003C5806">
        <w:rPr>
          <w:lang w:val="es-ES" w:eastAsia="es-CO"/>
        </w:rPr>
        <w:t>)</w:t>
      </w:r>
      <w:r>
        <w:rPr>
          <w:lang w:val="es-ES" w:eastAsia="es-CO"/>
        </w:rPr>
        <w:t xml:space="preserve"> son </w:t>
      </w:r>
      <w:r w:rsidRPr="003C5806">
        <w:rPr>
          <w:lang w:val="es-ES" w:eastAsia="es-CO"/>
        </w:rPr>
        <w:t>fabrica</w:t>
      </w:r>
      <w:r>
        <w:rPr>
          <w:lang w:val="es-ES" w:eastAsia="es-CO"/>
        </w:rPr>
        <w:t>dos fuera del país</w:t>
      </w:r>
      <w:r w:rsidRPr="003C5806">
        <w:rPr>
          <w:lang w:val="es-ES" w:eastAsia="es-CO"/>
        </w:rPr>
        <w:t xml:space="preserve">, el </w:t>
      </w:r>
      <w:r>
        <w:rPr>
          <w:lang w:val="es-ES" w:eastAsia="es-CO"/>
        </w:rPr>
        <w:t>50</w:t>
      </w:r>
      <w:r w:rsidRPr="003C5806">
        <w:rPr>
          <w:lang w:val="es-ES" w:eastAsia="es-CO"/>
        </w:rPr>
        <w:t>% de los productos</w:t>
      </w:r>
      <w:r>
        <w:rPr>
          <w:lang w:val="es-ES" w:eastAsia="es-CO"/>
        </w:rPr>
        <w:t xml:space="preserve"> nacionales rechazados </w:t>
      </w:r>
      <w:r w:rsidRPr="003C5806">
        <w:rPr>
          <w:lang w:val="es-ES" w:eastAsia="es-CO"/>
        </w:rPr>
        <w:t>corresponde</w:t>
      </w:r>
      <w:r>
        <w:rPr>
          <w:lang w:val="es-ES" w:eastAsia="es-CO"/>
        </w:rPr>
        <w:t>n</w:t>
      </w:r>
      <w:r w:rsidRPr="003C5806">
        <w:rPr>
          <w:lang w:val="es-ES" w:eastAsia="es-CO"/>
        </w:rPr>
        <w:t xml:space="preserve"> a un solo fabricante.</w:t>
      </w:r>
      <w:r>
        <w:rPr>
          <w:lang w:val="es-ES" w:eastAsia="es-CO"/>
        </w:rPr>
        <w:t xml:space="preserve"> De los 4 productos importados, 3 de ellos provienen de Estados Unidos y 1 de España, </w:t>
      </w:r>
      <w:r>
        <w:t>donde</w:t>
      </w:r>
      <w:r w:rsidRPr="00C027C0">
        <w:t xml:space="preserve"> los productos a base de semillas y nueces con frutos secos conjuntamente con las bebidas, fueron los productos más representativos en muestreo, el mayor porcentaje de incumplimiento se encuentra en un 50% para productos a base de semillas y nueces; de lo cual se puede inferir que de cada 2 muestras de producto, 1 ha salido rechazada</w:t>
      </w:r>
      <w:r>
        <w:t>.</w:t>
      </w:r>
    </w:p>
    <w:p w:rsidR="00EF49B3" w:rsidRPr="005340F3" w:rsidRDefault="005340F3" w:rsidP="00294520">
      <w:pPr>
        <w:pStyle w:val="Ttulo2"/>
      </w:pPr>
      <w:r>
        <w:t xml:space="preserve">4.3 </w:t>
      </w:r>
      <w:r w:rsidR="00B12EDD" w:rsidRPr="005340F3">
        <w:t xml:space="preserve">OGM en </w:t>
      </w:r>
      <w:r w:rsidR="00983CD0" w:rsidRPr="005340F3">
        <w:t>productos o materias primas importadas</w:t>
      </w:r>
      <w:r w:rsidR="00B12EDD" w:rsidRPr="005340F3">
        <w:t>.</w:t>
      </w:r>
    </w:p>
    <w:p w:rsidR="00D151A8" w:rsidRPr="005340F3" w:rsidRDefault="00EF49B3" w:rsidP="00BA7247">
      <w:r w:rsidRPr="005340F3">
        <w:t>Para el año 2016, e</w:t>
      </w:r>
      <w:r w:rsidR="00B12EDD" w:rsidRPr="005340F3">
        <w:t>n el 100.0% de las muestras</w:t>
      </w:r>
      <w:r w:rsidR="00307E9B" w:rsidRPr="005340F3">
        <w:t xml:space="preserve"> analizadas</w:t>
      </w:r>
      <w:r w:rsidR="00B12EDD" w:rsidRPr="005340F3">
        <w:t xml:space="preserve"> se detectó la presencia de OGM</w:t>
      </w:r>
      <w:r w:rsidR="002C7EB6" w:rsidRPr="005340F3">
        <w:t>,</w:t>
      </w:r>
      <w:r w:rsidR="00B42615" w:rsidRPr="005340F3">
        <w:t xml:space="preserve"> lo anterior es esperado teniendo en cuenta que se busca </w:t>
      </w:r>
      <w:r w:rsidR="007C3FB8" w:rsidRPr="005340F3">
        <w:t xml:space="preserve">detectar son </w:t>
      </w:r>
      <w:r w:rsidR="00B42615" w:rsidRPr="005340F3">
        <w:t xml:space="preserve">eventos no aprobados </w:t>
      </w:r>
      <w:r w:rsidR="007C3FB8" w:rsidRPr="005340F3">
        <w:t xml:space="preserve">en el país </w:t>
      </w:r>
      <w:r w:rsidR="00B42615" w:rsidRPr="005340F3">
        <w:t xml:space="preserve">para OGM </w:t>
      </w:r>
      <w:r w:rsidR="002C7EB6" w:rsidRPr="005340F3">
        <w:t>.E</w:t>
      </w:r>
      <w:r w:rsidR="00B12EDD" w:rsidRPr="005340F3">
        <w:t>n el 87.2% de los casos esos positivos contienen la presencia del evento MON89034 en evento simple o apilado, que es un evento aprobado para consumo humano. Por otro lado, no se detectan los eventos no autorizados dentro del alcance de detección del laboratorio</w:t>
      </w:r>
      <w:r w:rsidR="00CA327D" w:rsidRPr="005340F3">
        <w:t>.</w:t>
      </w:r>
      <w:r w:rsidRPr="005340F3">
        <w:t xml:space="preserve"> </w:t>
      </w:r>
    </w:p>
    <w:p w:rsidR="005215DE" w:rsidRDefault="00EF49B3" w:rsidP="00BA7247">
      <w:r w:rsidRPr="005340F3">
        <w:lastRenderedPageBreak/>
        <w:t xml:space="preserve">Con respecto al plan del año 2017, </w:t>
      </w:r>
      <w:r w:rsidR="00412364" w:rsidRPr="005340F3">
        <w:t>está en proceso el análisis de</w:t>
      </w:r>
      <w:r w:rsidR="00442A5B" w:rsidRPr="005340F3">
        <w:t xml:space="preserve"> los reportes suministrados</w:t>
      </w:r>
      <w:r w:rsidR="00412364" w:rsidRPr="005340F3">
        <w:t xml:space="preserve"> por el Laboratorio</w:t>
      </w:r>
      <w:r w:rsidR="00442A5B" w:rsidRPr="005340F3">
        <w:t xml:space="preserve"> de OGM;</w:t>
      </w:r>
      <w:r w:rsidR="00412364" w:rsidRPr="005340F3">
        <w:t xml:space="preserve"> sin embargo de los analizados a la fecha no se han detectado  </w:t>
      </w:r>
      <w:r w:rsidRPr="005340F3">
        <w:t xml:space="preserve">7 </w:t>
      </w:r>
      <w:r w:rsidR="00412364" w:rsidRPr="005340F3">
        <w:t xml:space="preserve">de estos </w:t>
      </w:r>
      <w:r w:rsidRPr="005340F3">
        <w:t xml:space="preserve">eventos no aprobados. </w:t>
      </w:r>
    </w:p>
    <w:p w:rsidR="00CC5172" w:rsidRDefault="00C027C0" w:rsidP="00BA7247">
      <w:r w:rsidRPr="00C027C0">
        <w:t xml:space="preserve">Para el plan de </w:t>
      </w:r>
      <w:r>
        <w:t>2018 se analizaron  en total 117</w:t>
      </w:r>
      <w:r w:rsidR="00CC2F7F">
        <w:t xml:space="preserve"> muestras </w:t>
      </w:r>
      <w:r w:rsidR="00CC5172" w:rsidRPr="00CC5172">
        <w:t xml:space="preserve">de materias primas (maíz y subproductos soya) que ingresaron por los puertos marítimos objeto del </w:t>
      </w:r>
      <w:r w:rsidR="00CC2F7F">
        <w:t>Plan</w:t>
      </w:r>
      <w:r w:rsidR="00CC5172" w:rsidRPr="00CC5172">
        <w:t>, de las cuales el 18% corresponde a Maíz en sus variedades (blanco y amarillo), el  98% restante es Proteína de Soya.</w:t>
      </w:r>
    </w:p>
    <w:p w:rsidR="00CC5172" w:rsidRDefault="00CC5172" w:rsidP="00BA7247">
      <w:r w:rsidRPr="00CC5172">
        <w:t>De la totalidad de las muestras analizadas para el presente Plan el 82% corresponde a Proteínas de soya y el 8% para Maíz. Por otra parte, el 100% de maíz proviene de los Estados Unidos</w:t>
      </w:r>
      <w:r w:rsidR="00CC2F7F">
        <w:t>.</w:t>
      </w:r>
    </w:p>
    <w:p w:rsidR="00CC2F7F" w:rsidRDefault="00CC2F7F" w:rsidP="00BA7247"/>
    <w:p w:rsidR="001F31A8" w:rsidRPr="00B618E4" w:rsidRDefault="0060507E" w:rsidP="00B618E4">
      <w:pPr>
        <w:pStyle w:val="Ttulo1"/>
      </w:pPr>
      <w:bookmarkStart w:id="9" w:name="_Toc484523622"/>
      <w:r w:rsidRPr="00B618E4">
        <w:t>NORMATIVIDAD APLICABLE</w:t>
      </w:r>
      <w:bookmarkEnd w:id="9"/>
    </w:p>
    <w:p w:rsidR="001F31A8" w:rsidRPr="00AE1C7E" w:rsidRDefault="001F31A8" w:rsidP="001F31A8">
      <w:pPr>
        <w:spacing w:after="0" w:line="240" w:lineRule="auto"/>
        <w:rPr>
          <w:rFonts w:cs="Arial"/>
          <w:highlight w:val="yellow"/>
        </w:rPr>
      </w:pPr>
    </w:p>
    <w:p w:rsidR="001F31A8" w:rsidRPr="00AE3605" w:rsidRDefault="001F31A8" w:rsidP="00BA7247">
      <w:r w:rsidRPr="00AE3605">
        <w:t xml:space="preserve">El marco legal que respalda el presente </w:t>
      </w:r>
      <w:r w:rsidR="00821BBE" w:rsidRPr="00AE3605">
        <w:t>documento técnico</w:t>
      </w:r>
      <w:r w:rsidRPr="00AE3605">
        <w:t xml:space="preserve"> se relaciona a continuación: </w:t>
      </w:r>
    </w:p>
    <w:p w:rsidR="00095651" w:rsidRPr="00BA7247" w:rsidRDefault="00EA63FF" w:rsidP="00BA7247">
      <w:pPr>
        <w:pStyle w:val="Prrafodelista"/>
        <w:numPr>
          <w:ilvl w:val="0"/>
          <w:numId w:val="18"/>
        </w:numPr>
        <w:rPr>
          <w:bCs/>
        </w:rPr>
      </w:pPr>
      <w:r w:rsidRPr="00BA7247">
        <w:rPr>
          <w:bCs/>
        </w:rPr>
        <w:t>Ley 740 de 2002 por medio de la cual se aprueba el “Protocolo de Cartagena sobre Seguridad de la Biotecnología del Convenio sobre la Diversidad Biológica”, hecho en Montreal, el veintinueve (29) de enero de dos mil (2000).</w:t>
      </w:r>
    </w:p>
    <w:p w:rsidR="001F31A8" w:rsidRPr="009C01DC" w:rsidRDefault="001F31A8" w:rsidP="00BA7247">
      <w:pPr>
        <w:pStyle w:val="Prrafodelista"/>
        <w:numPr>
          <w:ilvl w:val="0"/>
          <w:numId w:val="18"/>
        </w:numPr>
      </w:pPr>
      <w:r w:rsidRPr="00BA7247">
        <w:rPr>
          <w:bCs/>
        </w:rPr>
        <w:t>Protocolo de Cartagena sobre seguridad de la Biotecnología – Vigencia desde</w:t>
      </w:r>
      <w:r w:rsidRPr="00AE1C7E">
        <w:t xml:space="preserve"> el año 2003 - Considera en su objeto los riesgos para la salud humana.</w:t>
      </w:r>
      <w:r w:rsidRPr="00BA7247">
        <w:rPr>
          <w:lang w:val="es-ES_tradnl"/>
        </w:rPr>
        <w:t>Contribuir a garantizar el nivel de protección en la transferencia, manipulación y uso de OGM que puedan tener efectos adversos para la conservación de la diversidad biológica, teniendo en cuenta los riesgos para la salud humana, centrándose en los movimientos transfronterizos.</w:t>
      </w:r>
    </w:p>
    <w:p w:rsidR="00BF21C2" w:rsidRPr="00BA7247" w:rsidRDefault="00095651" w:rsidP="00BA7247">
      <w:pPr>
        <w:pStyle w:val="Prrafodelista"/>
        <w:numPr>
          <w:ilvl w:val="0"/>
          <w:numId w:val="18"/>
        </w:numPr>
        <w:rPr>
          <w:bCs/>
        </w:rPr>
      </w:pPr>
      <w:r w:rsidRPr="00BA7247">
        <w:rPr>
          <w:bCs/>
        </w:rPr>
        <w:t xml:space="preserve">Resolución 00148 de 2004 </w:t>
      </w:r>
      <w:r w:rsidR="00700ABA" w:rsidRPr="00BA7247">
        <w:rPr>
          <w:bCs/>
        </w:rPr>
        <w:t xml:space="preserve">expedida </w:t>
      </w:r>
      <w:r w:rsidR="00B91591" w:rsidRPr="00BA7247">
        <w:rPr>
          <w:bCs/>
        </w:rPr>
        <w:t xml:space="preserve">por el </w:t>
      </w:r>
      <w:r w:rsidRPr="00BA7247">
        <w:rPr>
          <w:bCs/>
        </w:rPr>
        <w:t xml:space="preserve">Ministerio de Agricultura y Desarrollo Rural: </w:t>
      </w:r>
      <w:r w:rsidR="00AA51BD" w:rsidRPr="00BA7247">
        <w:rPr>
          <w:bCs/>
        </w:rPr>
        <w:t>p</w:t>
      </w:r>
      <w:r w:rsidRPr="00BA7247">
        <w:rPr>
          <w:bCs/>
        </w:rPr>
        <w:t>or</w:t>
      </w:r>
      <w:r w:rsidR="00BF21C2" w:rsidRPr="00BA7247">
        <w:rPr>
          <w:bCs/>
        </w:rPr>
        <w:t xml:space="preserve"> la cual se crea el Sello de Alimento Ecológico y se reglamenta su otorgamiento y uso.</w:t>
      </w:r>
    </w:p>
    <w:p w:rsidR="000E3A3F" w:rsidRPr="00BA7247" w:rsidRDefault="000E3A3F" w:rsidP="00BA7247">
      <w:pPr>
        <w:pStyle w:val="Prrafodelista"/>
        <w:numPr>
          <w:ilvl w:val="0"/>
          <w:numId w:val="18"/>
        </w:numPr>
        <w:rPr>
          <w:bCs/>
        </w:rPr>
      </w:pPr>
      <w:r w:rsidRPr="00BA7247">
        <w:rPr>
          <w:bCs/>
        </w:rPr>
        <w:t xml:space="preserve">Decreto 4525 de 2005 expedida por el Ministerio de Agricultura y Desarrollo Rural: por el cual se reglamenta la Ley 740 de 2002 que en su  artículo 31 establece  que “El Ministerio de la Protección Social; </w:t>
      </w:r>
      <w:r w:rsidRPr="00BA7247">
        <w:rPr>
          <w:b/>
          <w:bCs/>
        </w:rPr>
        <w:t>el Instituto Nacional de Vigilancia de Alimentos y Medicamentos – INVIMA</w:t>
      </w:r>
      <w:r w:rsidRPr="00BA7247">
        <w:rPr>
          <w:bCs/>
        </w:rPr>
        <w:t xml:space="preserve"> (…) ejercerán las funciones de control y seguimiento de las actividades autorizadas con Organismos Vivos Modificados -OVM.-, en sus respectivos ámbitos de competencia.”; por otro lado, el artículo 35 establece que “La autoridad competente podrá establecer disposiciones en relación con la información que deberá suministrar a los usuarios y consumidores, en las etiquetas y empaques de los Organismos Vivos Modificados -OVM- autorizados, de conformidad con el artículo 18 de la Ley 740 de 2002”. (Negrilla fuera de texto)</w:t>
      </w:r>
    </w:p>
    <w:p w:rsidR="00EA63FF" w:rsidRPr="00BA7247" w:rsidRDefault="00EA63FF" w:rsidP="00BA7247">
      <w:pPr>
        <w:pStyle w:val="Prrafodelista"/>
        <w:numPr>
          <w:ilvl w:val="0"/>
          <w:numId w:val="18"/>
        </w:numPr>
        <w:rPr>
          <w:bCs/>
          <w:i/>
        </w:rPr>
      </w:pPr>
      <w:r w:rsidRPr="00BA7247">
        <w:rPr>
          <w:bCs/>
        </w:rPr>
        <w:t xml:space="preserve">Resolución 187 de 2006 expedida por el Ministerio de Agricultura y Desarrollo Rural </w:t>
      </w:r>
      <w:r w:rsidRPr="00BA7247">
        <w:rPr>
          <w:bCs/>
          <w:i/>
        </w:rPr>
        <w:t xml:space="preserve">Por la cual se adopta el Reglamento para la producción primaria, procesamiento, </w:t>
      </w:r>
      <w:r w:rsidRPr="00BA7247">
        <w:rPr>
          <w:bCs/>
          <w:i/>
        </w:rPr>
        <w:lastRenderedPageBreak/>
        <w:t>empacado, etiquetado, almacenamiento, certificación, importación, comercialización y se establece el Sistema de Control de Productos Agropecuarios Ecológicos.</w:t>
      </w:r>
    </w:p>
    <w:p w:rsidR="00EA63FF" w:rsidRPr="00BA7247" w:rsidRDefault="009B6885" w:rsidP="00BA7247">
      <w:pPr>
        <w:pStyle w:val="Prrafodelista"/>
        <w:numPr>
          <w:ilvl w:val="0"/>
          <w:numId w:val="18"/>
        </w:numPr>
        <w:rPr>
          <w:bCs/>
        </w:rPr>
      </w:pPr>
      <w:r w:rsidRPr="00BA7247">
        <w:rPr>
          <w:bCs/>
        </w:rPr>
        <w:t xml:space="preserve">Resolución 4254 de 2011 expedida por el Ministerio de Salud y Protección Social  </w:t>
      </w:r>
      <w:r w:rsidR="00EA63FF" w:rsidRPr="00BA7247">
        <w:rPr>
          <w:bCs/>
        </w:rPr>
        <w:t xml:space="preserve">“ </w:t>
      </w:r>
      <w:r w:rsidR="00EA63FF" w:rsidRPr="00BA7247">
        <w:rPr>
          <w:bCs/>
          <w:i/>
        </w:rPr>
        <w:t>Por medio de la cual se expide el reglamento técnico que establece disposiciones relacionadas con el rotulado o etiquetado de alimentos derivados de Organismos Genéticamente Modificados – OGM – para consumo humano y con la identificación de materias primas para consumo humano que los contengan”.</w:t>
      </w:r>
    </w:p>
    <w:p w:rsidR="001F31A8" w:rsidRPr="00E340E7" w:rsidRDefault="001F31A8" w:rsidP="00BA7247">
      <w:pPr>
        <w:pStyle w:val="Prrafodelista"/>
        <w:numPr>
          <w:ilvl w:val="0"/>
          <w:numId w:val="18"/>
        </w:numPr>
      </w:pPr>
      <w:r w:rsidRPr="00BA7247">
        <w:rPr>
          <w:bCs/>
        </w:rPr>
        <w:t xml:space="preserve">Ley 1480 de 2011 </w:t>
      </w:r>
      <w:r w:rsidR="00D4289D" w:rsidRPr="00BA7247">
        <w:rPr>
          <w:bCs/>
        </w:rPr>
        <w:t>expedida por el Congreso de la República: “</w:t>
      </w:r>
      <w:r w:rsidRPr="00BA7247">
        <w:rPr>
          <w:bCs/>
          <w:i/>
        </w:rPr>
        <w:t>Por medio de la cual se expide el Estatuto del Consumidor y se dictan otras disposiciones</w:t>
      </w:r>
      <w:r w:rsidR="00CA1D13" w:rsidRPr="00BA7247">
        <w:rPr>
          <w:bCs/>
          <w:i/>
        </w:rPr>
        <w:t>”</w:t>
      </w:r>
      <w:r w:rsidRPr="00BA7247">
        <w:rPr>
          <w:bCs/>
          <w:i/>
        </w:rPr>
        <w:t xml:space="preserve"> - </w:t>
      </w:r>
      <w:r w:rsidRPr="00BA7247">
        <w:rPr>
          <w:bCs/>
          <w:color w:val="000000"/>
          <w:shd w:val="clear" w:color="auto" w:fill="FFFFFF"/>
        </w:rPr>
        <w:t xml:space="preserve">Artículo  24 - </w:t>
      </w:r>
      <w:r w:rsidRPr="00BA7247">
        <w:rPr>
          <w:bCs/>
        </w:rPr>
        <w:t>Artículo declarado EXEQUIBLE por la Corte Constitucional mediante Sentencia</w:t>
      </w:r>
      <w:r w:rsidRPr="00AE1C7E">
        <w:t> C-583 </w:t>
      </w:r>
      <w:r w:rsidRPr="00BA7247">
        <w:rPr>
          <w:bCs/>
        </w:rPr>
        <w:t>de 2015, salvo el numeral 1.4. que se declara EXEQUIBLE por el término de dos años, hasta tanto el Congreso incluya la información mínima sobre alimentos modificados genéticamente o con componentes genéticamente modificados, en los términos del numeral 93 de la misma sentencia.</w:t>
      </w:r>
    </w:p>
    <w:p w:rsidR="001F31A8" w:rsidRPr="00BA7247" w:rsidRDefault="001F31A8" w:rsidP="00BA7247">
      <w:pPr>
        <w:pStyle w:val="Prrafodelista"/>
        <w:numPr>
          <w:ilvl w:val="0"/>
          <w:numId w:val="18"/>
        </w:numPr>
        <w:rPr>
          <w:shd w:val="clear" w:color="auto" w:fill="FFFFFF"/>
        </w:rPr>
      </w:pPr>
      <w:r w:rsidRPr="00BA7247">
        <w:rPr>
          <w:bCs/>
          <w:shd w:val="clear" w:color="auto" w:fill="FFFFFF"/>
          <w:lang w:val="es-ES"/>
        </w:rPr>
        <w:t xml:space="preserve">Circular Conjunta No. 001 de 2012 entre </w:t>
      </w:r>
      <w:r w:rsidRPr="00BA7247">
        <w:rPr>
          <w:b/>
          <w:bCs/>
          <w:shd w:val="clear" w:color="auto" w:fill="FFFFFF"/>
          <w:lang w:val="es-ES"/>
        </w:rPr>
        <w:t>I</w:t>
      </w:r>
      <w:r w:rsidR="00E340E7" w:rsidRPr="00BA7247">
        <w:rPr>
          <w:b/>
          <w:bCs/>
          <w:shd w:val="clear" w:color="auto" w:fill="FFFFFF"/>
          <w:lang w:val="es-ES"/>
        </w:rPr>
        <w:t>nvima</w:t>
      </w:r>
      <w:r w:rsidRPr="00BA7247">
        <w:rPr>
          <w:bCs/>
          <w:shd w:val="clear" w:color="auto" w:fill="FFFFFF"/>
          <w:lang w:val="es-ES"/>
        </w:rPr>
        <w:t xml:space="preserve"> e ICA que establece la </w:t>
      </w:r>
      <w:r w:rsidRPr="00BA7247">
        <w:rPr>
          <w:bCs/>
          <w:i/>
          <w:shd w:val="clear" w:color="auto" w:fill="FFFFFF"/>
          <w:lang w:val="es-ES"/>
        </w:rPr>
        <w:t>adopción y desarrollo del mecanismo de coordinación entre el Instituto Colombiano Agropecuario ICA y el Instituto Nacional de Vigilancia de Medicamentos y Alimentos INVIMA para realizar inspecciones conjuntas simultáneas en lo que hace referencia a las importaciones de productos regulados de origen vegetal y animal destinados al consumo humano que ingresen al país por los puertos marítimos, aeropuertos y pasos fronterizos.</w:t>
      </w:r>
      <w:r w:rsidRPr="00BA7247">
        <w:rPr>
          <w:bCs/>
          <w:shd w:val="clear" w:color="auto" w:fill="FFFFFF"/>
          <w:lang w:val="es-ES"/>
        </w:rPr>
        <w:t>, relacionada con el mecanismo de coordinación institucional para la toma de muestras de origen vegetal que ingresen al país en puertos, aeropuertos y pasos terrestres de frontera.</w:t>
      </w:r>
    </w:p>
    <w:p w:rsidR="001F31A8" w:rsidRPr="00BA7247" w:rsidRDefault="001F31A8" w:rsidP="00BA7247">
      <w:pPr>
        <w:pStyle w:val="Prrafodelista"/>
        <w:numPr>
          <w:ilvl w:val="0"/>
          <w:numId w:val="18"/>
        </w:numPr>
        <w:rPr>
          <w:i/>
          <w:shd w:val="clear" w:color="auto" w:fill="FFFFFF"/>
        </w:rPr>
      </w:pPr>
      <w:r w:rsidRPr="00BA7247">
        <w:rPr>
          <w:bCs/>
          <w:shd w:val="clear" w:color="auto" w:fill="FFFFFF"/>
          <w:lang w:val="es-ES"/>
        </w:rPr>
        <w:t>Resolución 770 de 2014 expedida por los Ministerios de Agricultura y Desarrollo Rural y de Salud y Protección Social “</w:t>
      </w:r>
      <w:r w:rsidRPr="00BA7247">
        <w:rPr>
          <w:bCs/>
          <w:i/>
          <w:shd w:val="clear" w:color="auto" w:fill="FFFFFF"/>
          <w:lang w:val="es-ES"/>
        </w:rPr>
        <w:t>Por la cual se establecen las directrices para la formulación, ejecución, seguimiento y evaluación de los Planes Nacionales Subsectoriales de Vigilancia y Control de Residuos en Alimentos y se dictan otras disposiciones”.</w:t>
      </w:r>
    </w:p>
    <w:p w:rsidR="00AE7F1D" w:rsidRPr="00BA7247" w:rsidRDefault="001F31A8" w:rsidP="00BA7247">
      <w:pPr>
        <w:pStyle w:val="Prrafodelista"/>
        <w:numPr>
          <w:ilvl w:val="0"/>
          <w:numId w:val="18"/>
        </w:numPr>
        <w:rPr>
          <w:shd w:val="clear" w:color="auto" w:fill="FFFFFF"/>
        </w:rPr>
      </w:pPr>
      <w:r w:rsidRPr="00AE1C7E">
        <w:t>Decreto 1071 de 2015</w:t>
      </w:r>
      <w:r w:rsidR="0028158F">
        <w:t xml:space="preserve"> </w:t>
      </w:r>
      <w:r w:rsidR="0028158F" w:rsidRPr="00BA7247">
        <w:rPr>
          <w:bCs/>
          <w:shd w:val="clear" w:color="auto" w:fill="FFFFFF"/>
          <w:lang w:val="es-ES"/>
        </w:rPr>
        <w:t>expedida por el Ministerio de Agricultura y Desarrollo Rural: “</w:t>
      </w:r>
      <w:r w:rsidRPr="00BA7247">
        <w:rPr>
          <w:i/>
        </w:rPr>
        <w:t xml:space="preserve">Por medio del cual se expide el Decreto Único Reglamentario del Sector Administrativo Agropecuario, Pesquero y de Desarrollo Rural.  </w:t>
      </w:r>
      <w:r w:rsidRPr="00AE1C7E">
        <w:t xml:space="preserve">Estableció el </w:t>
      </w:r>
      <w:r w:rsidRPr="00BA7247">
        <w:rPr>
          <w:i/>
        </w:rPr>
        <w:t>Comité Técnico Nacional de Bioseguridad para OVM con uso en salud o alimentación humana exclusivamente</w:t>
      </w:r>
      <w:r w:rsidR="0028158F" w:rsidRPr="00BA7247">
        <w:rPr>
          <w:i/>
        </w:rPr>
        <w:t>”.</w:t>
      </w:r>
      <w:r w:rsidRPr="00BA7247">
        <w:rPr>
          <w:i/>
        </w:rPr>
        <w:t xml:space="preserve">  </w:t>
      </w:r>
      <w:r w:rsidRPr="00AE1C7E">
        <w:t xml:space="preserve">Una de las funciones principales de este Comité es establecer el marco regulatorio de los organismos vivos modificados -OVM- de acuerdo con los mandatos de la Ley 740 de 2002.  </w:t>
      </w:r>
      <w:r w:rsidRPr="00BA7247">
        <w:rPr>
          <w:lang w:val="es-ES_tradnl"/>
        </w:rPr>
        <w:t>Aplica al movimiento transfronterizo, el tránsito, la manipulación y la utilización de los OVM que puedan tener efectos adversos para el medio ambiente y la diversidad biológica, teniendo en cuenta los riesgos para la salud humana, la productividad y la producción agropecuaria.</w:t>
      </w:r>
      <w:r w:rsidRPr="00BA7247">
        <w:rPr>
          <w:shd w:val="clear" w:color="auto" w:fill="FFFFFF"/>
        </w:rPr>
        <w:t xml:space="preserve"> </w:t>
      </w:r>
    </w:p>
    <w:p w:rsidR="006C770D" w:rsidRPr="00BA7247" w:rsidRDefault="000D07D1" w:rsidP="00BA7247">
      <w:pPr>
        <w:pStyle w:val="Prrafodelista"/>
        <w:numPr>
          <w:ilvl w:val="0"/>
          <w:numId w:val="18"/>
        </w:numPr>
        <w:rPr>
          <w:shd w:val="clear" w:color="auto" w:fill="FFFFFF"/>
        </w:rPr>
      </w:pPr>
      <w:r w:rsidRPr="00BA7247">
        <w:rPr>
          <w:shd w:val="clear" w:color="auto" w:fill="FFFFFF"/>
        </w:rPr>
        <w:lastRenderedPageBreak/>
        <w:t xml:space="preserve">Resolución 2535 de 2017 expedida por el Ministerio de Salud y Protección Social:” </w:t>
      </w:r>
      <w:r w:rsidR="00ED16B9" w:rsidRPr="00BA7247">
        <w:rPr>
          <w:i/>
          <w:shd w:val="clear" w:color="auto" w:fill="FFFFFF"/>
        </w:rPr>
        <w:t>Por la cual se efectúa la delegación al Instituto Nacional de Vigilancia de Medicamentos y Alimentos – Invima de autorización de las actividades movimiento transfronterizo, el tránsito, la manipulación y la utilización de los Organismos Vivos Modificados (OVM), para uso exclusivo en salud o alimentación humana”.</w:t>
      </w:r>
    </w:p>
    <w:p w:rsidR="00AE7F1D" w:rsidRDefault="00551186" w:rsidP="00BA7247">
      <w:pPr>
        <w:pStyle w:val="Prrafodelista"/>
        <w:numPr>
          <w:ilvl w:val="0"/>
          <w:numId w:val="18"/>
        </w:numPr>
      </w:pPr>
      <w:r w:rsidRPr="00AE1C7E">
        <w:t xml:space="preserve">Principios para el Análisis de Riesgos de Alimentos Obtenidos por Medios Biotecnológicos Modernos </w:t>
      </w:r>
      <w:r w:rsidR="00AE7F1D" w:rsidRPr="00AE1C7E">
        <w:t>- CAC/GL 44-2003  - Norma del Codex Alimentarius para el análisis de riesgos de alimentos obtenidos por medios biotecnológicos modernos, derivados de plantas y de microorganismos, que se basan en la comparación del OGM con el alimento convencional.</w:t>
      </w:r>
    </w:p>
    <w:p w:rsidR="008E4279" w:rsidRPr="008E4279" w:rsidRDefault="00551186" w:rsidP="00BA7247">
      <w:pPr>
        <w:pStyle w:val="Prrafodelista"/>
        <w:numPr>
          <w:ilvl w:val="0"/>
          <w:numId w:val="18"/>
        </w:numPr>
      </w:pPr>
      <w:r w:rsidRPr="00AE1C7E">
        <w:t xml:space="preserve">Directrices para la Realización de la Evaluación de la Inocuidad de los Alimentos Obtenidos de Plantas de ADN Recombinante </w:t>
      </w:r>
      <w:r w:rsidR="00AE7F1D" w:rsidRPr="00AE1C7E">
        <w:t>(CAC/GL 45-2003).</w:t>
      </w:r>
    </w:p>
    <w:p w:rsidR="00C93318" w:rsidRDefault="00551186" w:rsidP="00BA7247">
      <w:pPr>
        <w:pStyle w:val="Prrafodelista"/>
        <w:numPr>
          <w:ilvl w:val="0"/>
          <w:numId w:val="18"/>
        </w:numPr>
      </w:pPr>
      <w:r w:rsidRPr="00AE1C7E">
        <w:t>Directrices para la Realización de la Evaluación de la Inocuidad de los Alimentos Producidos Utilizando</w:t>
      </w:r>
      <w:r>
        <w:t xml:space="preserve"> </w:t>
      </w:r>
      <w:r w:rsidRPr="00AE1C7E">
        <w:t>Microorganismos de ADN Recombinante</w:t>
      </w:r>
      <w:r w:rsidR="00AE7F1D" w:rsidRPr="00AE1C7E">
        <w:t xml:space="preserve"> (CAC/GL 46-2003).</w:t>
      </w:r>
    </w:p>
    <w:p w:rsidR="00AE7F1D" w:rsidRDefault="00551186" w:rsidP="00BA7247">
      <w:pPr>
        <w:pStyle w:val="Prrafodelista"/>
        <w:numPr>
          <w:ilvl w:val="0"/>
          <w:numId w:val="18"/>
        </w:numPr>
      </w:pPr>
      <w:r w:rsidRPr="00AE1C7E">
        <w:t>Directrices para la Realización de la Evaluación de la Inocuidad de los Alimentos Obtenidos de Animales</w:t>
      </w:r>
      <w:r>
        <w:t xml:space="preserve"> </w:t>
      </w:r>
      <w:r w:rsidRPr="00AE1C7E">
        <w:t xml:space="preserve">de ADN Recombinante </w:t>
      </w:r>
      <w:r w:rsidR="00AE7F1D" w:rsidRPr="00AE1C7E">
        <w:t>(CAC/GL 68-2008).</w:t>
      </w:r>
    </w:p>
    <w:p w:rsidR="00AE7F1D" w:rsidRDefault="00551186" w:rsidP="00BA7247">
      <w:pPr>
        <w:pStyle w:val="Prrafodelista"/>
        <w:numPr>
          <w:ilvl w:val="0"/>
          <w:numId w:val="18"/>
        </w:numPr>
      </w:pPr>
      <w:r w:rsidRPr="00AE1C7E">
        <w:t xml:space="preserve">Recopilación de Textos del Codex pertinentes al Etiquetado de Alimentos derivados de la Biotecnología Moderna </w:t>
      </w:r>
      <w:r w:rsidR="00AE7F1D" w:rsidRPr="00AE1C7E">
        <w:t>(CAC/GL 76-2011).</w:t>
      </w:r>
    </w:p>
    <w:p w:rsidR="00A95FA7" w:rsidRPr="00A95FA7" w:rsidRDefault="002700E8" w:rsidP="00A95FA7">
      <w:pPr>
        <w:pStyle w:val="Ttulo1"/>
        <w:rPr>
          <w:rFonts w:cs="Arial"/>
          <w:sz w:val="22"/>
          <w:szCs w:val="22"/>
        </w:rPr>
      </w:pPr>
      <w:bookmarkStart w:id="10" w:name="_Toc484523623"/>
      <w:r w:rsidRPr="00A95FA7">
        <w:rPr>
          <w:rFonts w:cs="Arial"/>
          <w:sz w:val="22"/>
          <w:szCs w:val="22"/>
        </w:rPr>
        <w:t>METODOLOGÍA</w:t>
      </w:r>
      <w:r w:rsidR="00A95FA7" w:rsidRPr="00A95FA7">
        <w:rPr>
          <w:rFonts w:cs="Arial"/>
          <w:sz w:val="22"/>
          <w:szCs w:val="22"/>
        </w:rPr>
        <w:t xml:space="preserve"> DE MUESTREO</w:t>
      </w:r>
      <w:bookmarkEnd w:id="10"/>
    </w:p>
    <w:p w:rsidR="00A95FA7" w:rsidRPr="00A95FA7" w:rsidRDefault="00C41566" w:rsidP="00A95FA7">
      <w:pPr>
        <w:pStyle w:val="Ttulo2"/>
        <w:rPr>
          <w:rFonts w:cs="Arial"/>
          <w:szCs w:val="22"/>
          <w:lang w:val="es-ES"/>
        </w:rPr>
      </w:pPr>
      <w:r>
        <w:rPr>
          <w:rFonts w:cs="Arial"/>
          <w:szCs w:val="22"/>
          <w:lang w:val="es-ES"/>
        </w:rPr>
        <w:t>6.</w:t>
      </w:r>
      <w:r w:rsidR="00503DF7">
        <w:rPr>
          <w:rFonts w:cs="Arial"/>
          <w:szCs w:val="22"/>
          <w:lang w:val="es-ES"/>
        </w:rPr>
        <w:t>1</w:t>
      </w:r>
      <w:r w:rsidR="00AA1D1F">
        <w:rPr>
          <w:rFonts w:cs="Arial"/>
          <w:szCs w:val="22"/>
          <w:lang w:val="es-ES"/>
        </w:rPr>
        <w:t xml:space="preserve"> </w:t>
      </w:r>
      <w:r w:rsidR="00A95FA7" w:rsidRPr="00A95FA7">
        <w:rPr>
          <w:rFonts w:cs="Arial"/>
          <w:szCs w:val="22"/>
          <w:lang w:val="es-ES"/>
        </w:rPr>
        <w:t>Insumos para el diseño del plan de muestreo</w:t>
      </w:r>
    </w:p>
    <w:p w:rsidR="00A95FA7" w:rsidRPr="00A95FA7" w:rsidRDefault="00A95FA7" w:rsidP="00BA7247">
      <w:pPr>
        <w:rPr>
          <w:lang w:val="es-ES"/>
        </w:rPr>
      </w:pPr>
      <w:r w:rsidRPr="00A95FA7">
        <w:rPr>
          <w:lang w:val="es-ES"/>
        </w:rPr>
        <w:t>Para el plan de muestreo se tuvo en cuenta la siguiente información:</w:t>
      </w:r>
    </w:p>
    <w:p w:rsidR="00A95FA7" w:rsidRPr="00BA7247" w:rsidRDefault="00A95FA7" w:rsidP="00BA7247">
      <w:pPr>
        <w:pStyle w:val="Prrafodelista"/>
        <w:numPr>
          <w:ilvl w:val="0"/>
          <w:numId w:val="19"/>
        </w:numPr>
        <w:rPr>
          <w:lang w:val="es-ES"/>
        </w:rPr>
      </w:pPr>
      <w:r w:rsidRPr="00BA7247">
        <w:rPr>
          <w:lang w:val="es-ES"/>
        </w:rPr>
        <w:t xml:space="preserve">Resultados de plan </w:t>
      </w:r>
      <w:r w:rsidR="0007581C" w:rsidRPr="00BA7247">
        <w:rPr>
          <w:lang w:val="es-ES"/>
        </w:rPr>
        <w:t xml:space="preserve">Nacional </w:t>
      </w:r>
      <w:r w:rsidRPr="00BA7247">
        <w:rPr>
          <w:lang w:val="es-ES"/>
        </w:rPr>
        <w:t xml:space="preserve">l de vigilancia y control </w:t>
      </w:r>
      <w:r w:rsidR="00CC2F7F">
        <w:rPr>
          <w:lang w:val="es-ES"/>
        </w:rPr>
        <w:t>de OGM en alimentos del año 2018</w:t>
      </w:r>
      <w:r w:rsidRPr="00BA7247">
        <w:rPr>
          <w:lang w:val="es-ES"/>
        </w:rPr>
        <w:t>.</w:t>
      </w:r>
    </w:p>
    <w:p w:rsidR="00A95FA7" w:rsidRPr="00BA7247" w:rsidRDefault="00D31FBC" w:rsidP="00BA7247">
      <w:pPr>
        <w:pStyle w:val="Prrafodelista"/>
        <w:numPr>
          <w:ilvl w:val="0"/>
          <w:numId w:val="19"/>
        </w:numPr>
        <w:rPr>
          <w:lang w:val="es-ES"/>
        </w:rPr>
      </w:pPr>
      <w:r w:rsidRPr="00BA7247">
        <w:rPr>
          <w:lang w:val="es-ES"/>
        </w:rPr>
        <w:t xml:space="preserve">Información sobre los </w:t>
      </w:r>
      <w:r w:rsidR="00A95FA7" w:rsidRPr="00BA7247">
        <w:rPr>
          <w:lang w:val="es-ES"/>
        </w:rPr>
        <w:t xml:space="preserve">Puertos </w:t>
      </w:r>
      <w:r w:rsidRPr="00BA7247">
        <w:rPr>
          <w:lang w:val="es-ES"/>
        </w:rPr>
        <w:t xml:space="preserve">en los cuales se </w:t>
      </w:r>
      <w:r w:rsidR="00A95FA7" w:rsidRPr="00BA7247">
        <w:rPr>
          <w:lang w:val="es-ES"/>
        </w:rPr>
        <w:t xml:space="preserve"> </w:t>
      </w:r>
      <w:r w:rsidRPr="00BA7247">
        <w:rPr>
          <w:lang w:val="es-ES"/>
        </w:rPr>
        <w:t xml:space="preserve">tomaron muestras </w:t>
      </w:r>
      <w:r w:rsidR="00A95FA7" w:rsidRPr="00BA7247">
        <w:rPr>
          <w:lang w:val="es-ES"/>
        </w:rPr>
        <w:t xml:space="preserve"> en el plan </w:t>
      </w:r>
      <w:r w:rsidRPr="00BA7247">
        <w:rPr>
          <w:lang w:val="es-ES"/>
        </w:rPr>
        <w:t xml:space="preserve">Nacional </w:t>
      </w:r>
      <w:r w:rsidR="00A95FA7" w:rsidRPr="00BA7247">
        <w:rPr>
          <w:lang w:val="es-ES"/>
        </w:rPr>
        <w:t xml:space="preserve"> de vigilancia y control de OGM en alimentos importados </w:t>
      </w:r>
      <w:r w:rsidR="00CC2F7F">
        <w:rPr>
          <w:lang w:val="es-ES"/>
        </w:rPr>
        <w:t xml:space="preserve">del año </w:t>
      </w:r>
      <w:r w:rsidR="00A95FA7" w:rsidRPr="00BA7247">
        <w:rPr>
          <w:lang w:val="es-ES"/>
        </w:rPr>
        <w:t>201</w:t>
      </w:r>
      <w:r w:rsidR="00CC2F7F">
        <w:rPr>
          <w:lang w:val="es-ES"/>
        </w:rPr>
        <w:t>8</w:t>
      </w:r>
      <w:r w:rsidR="00A95FA7" w:rsidRPr="00BA7247">
        <w:rPr>
          <w:lang w:val="es-ES"/>
        </w:rPr>
        <w:t>.</w:t>
      </w:r>
    </w:p>
    <w:p w:rsidR="00A95FA7" w:rsidRPr="00BA7247" w:rsidRDefault="00A95FA7" w:rsidP="00BA7247">
      <w:pPr>
        <w:pStyle w:val="Prrafodelista"/>
        <w:numPr>
          <w:ilvl w:val="0"/>
          <w:numId w:val="19"/>
        </w:numPr>
        <w:rPr>
          <w:lang w:val="es-ES"/>
        </w:rPr>
      </w:pPr>
      <w:r w:rsidRPr="00BA7247">
        <w:rPr>
          <w:lang w:val="es-ES"/>
        </w:rPr>
        <w:t xml:space="preserve">Capacidad analítica del laboratorio de OGM del </w:t>
      </w:r>
      <w:r w:rsidR="005940A2" w:rsidRPr="00BA7247">
        <w:rPr>
          <w:lang w:val="es-ES"/>
        </w:rPr>
        <w:t>Invima</w:t>
      </w:r>
      <w:r w:rsidRPr="00BA7247">
        <w:rPr>
          <w:lang w:val="es-ES"/>
        </w:rPr>
        <w:t>.</w:t>
      </w:r>
    </w:p>
    <w:p w:rsidR="00D31FBC" w:rsidRPr="00BA7247" w:rsidRDefault="00D31FBC" w:rsidP="00BA7247">
      <w:pPr>
        <w:pStyle w:val="Prrafodelista"/>
        <w:numPr>
          <w:ilvl w:val="0"/>
          <w:numId w:val="19"/>
        </w:numPr>
        <w:rPr>
          <w:lang w:val="es-ES"/>
        </w:rPr>
      </w:pPr>
      <w:r w:rsidRPr="00BA7247">
        <w:rPr>
          <w:lang w:val="es-ES"/>
        </w:rPr>
        <w:t>Información de Sivicos sobre ingresos al país de maíz y derivados de soya en los principales puertos y aeropuertos del país para el año 201</w:t>
      </w:r>
      <w:r w:rsidR="00CC2F7F">
        <w:rPr>
          <w:lang w:val="es-ES"/>
        </w:rPr>
        <w:t>8</w:t>
      </w:r>
      <w:r w:rsidRPr="00BA7247">
        <w:rPr>
          <w:lang w:val="es-ES"/>
        </w:rPr>
        <w:t>.</w:t>
      </w:r>
    </w:p>
    <w:p w:rsidR="00B42615" w:rsidRDefault="00AA1D1F" w:rsidP="00AA1D1F">
      <w:pPr>
        <w:pStyle w:val="Ttulo2"/>
        <w:rPr>
          <w:rFonts w:cs="Arial"/>
          <w:szCs w:val="22"/>
          <w:lang w:val="es-ES"/>
        </w:rPr>
      </w:pPr>
      <w:r>
        <w:rPr>
          <w:rFonts w:cs="Arial"/>
          <w:szCs w:val="22"/>
          <w:lang w:val="es-ES"/>
        </w:rPr>
        <w:t xml:space="preserve">6.2 </w:t>
      </w:r>
      <w:r w:rsidR="00A95FA7" w:rsidRPr="00A95FA7">
        <w:rPr>
          <w:rFonts w:cs="Arial"/>
          <w:szCs w:val="22"/>
          <w:lang w:val="es-ES"/>
        </w:rPr>
        <w:t>Universo y Población</w:t>
      </w:r>
    </w:p>
    <w:p w:rsidR="00A95FA7" w:rsidRPr="00A95FA7" w:rsidRDefault="00A95FA7" w:rsidP="00BA7247">
      <w:pPr>
        <w:rPr>
          <w:lang w:val="es-ES"/>
        </w:rPr>
      </w:pPr>
      <w:r w:rsidRPr="00A95FA7">
        <w:rPr>
          <w:lang w:val="es-ES"/>
        </w:rPr>
        <w:t>El universo para la formulación del Plan Nacional de Vigilancia y Control de OGM en alimentos, está conformada de la siguiente manera:</w:t>
      </w:r>
    </w:p>
    <w:p w:rsidR="00A95FA7" w:rsidRPr="00A95FA7" w:rsidRDefault="0024784A" w:rsidP="00BA7247">
      <w:pPr>
        <w:pStyle w:val="Prrafodelista"/>
        <w:numPr>
          <w:ilvl w:val="0"/>
          <w:numId w:val="20"/>
        </w:numPr>
      </w:pPr>
      <w:r>
        <w:t>Alimentos que tengan r</w:t>
      </w:r>
      <w:r w:rsidR="00A95FA7" w:rsidRPr="00A95FA7">
        <w:t>otulado que declaran que son “libres de OGM” o “no contienen OGM</w:t>
      </w:r>
    </w:p>
    <w:p w:rsidR="00A95FA7" w:rsidRPr="00A95FA7" w:rsidRDefault="0024784A" w:rsidP="00BA7247">
      <w:pPr>
        <w:pStyle w:val="Prrafodelista"/>
        <w:numPr>
          <w:ilvl w:val="0"/>
          <w:numId w:val="20"/>
        </w:numPr>
      </w:pPr>
      <w:r>
        <w:t>A</w:t>
      </w:r>
      <w:r w:rsidR="00A95FA7" w:rsidRPr="00A95FA7">
        <w:t xml:space="preserve">limentos de origen </w:t>
      </w:r>
      <w:r w:rsidR="00513D3A" w:rsidRPr="00513D3A">
        <w:t>orgánico</w:t>
      </w:r>
      <w:r w:rsidR="007E215D">
        <w:t xml:space="preserve"> o</w:t>
      </w:r>
      <w:r w:rsidR="00513D3A" w:rsidRPr="00BA7247">
        <w:rPr>
          <w:rFonts w:eastAsia="Times New Roman"/>
          <w:color w:val="000000"/>
          <w:sz w:val="16"/>
          <w:szCs w:val="16"/>
          <w:lang w:eastAsia="es-CO"/>
        </w:rPr>
        <w:t xml:space="preserve"> </w:t>
      </w:r>
      <w:r w:rsidR="00031A68" w:rsidRPr="00BA7247">
        <w:rPr>
          <w:rFonts w:eastAsia="Times New Roman"/>
          <w:color w:val="000000"/>
          <w:sz w:val="16"/>
          <w:szCs w:val="16"/>
          <w:lang w:eastAsia="es-CO"/>
        </w:rPr>
        <w:t xml:space="preserve"> </w:t>
      </w:r>
      <w:r w:rsidR="00513D3A" w:rsidRPr="00BA7247">
        <w:rPr>
          <w:rFonts w:eastAsia="Times New Roman"/>
          <w:color w:val="000000"/>
          <w:sz w:val="16"/>
          <w:szCs w:val="16"/>
          <w:lang w:eastAsia="es-CO"/>
        </w:rPr>
        <w:t xml:space="preserve"> </w:t>
      </w:r>
      <w:r w:rsidR="00A95FA7" w:rsidRPr="00A95FA7">
        <w:t>ecológico</w:t>
      </w:r>
    </w:p>
    <w:p w:rsidR="00A95FA7" w:rsidRPr="00BA7247" w:rsidRDefault="00A95FA7" w:rsidP="00BA7247">
      <w:pPr>
        <w:pStyle w:val="Prrafodelista"/>
        <w:numPr>
          <w:ilvl w:val="0"/>
          <w:numId w:val="20"/>
        </w:numPr>
        <w:rPr>
          <w:lang w:val="es-ES"/>
        </w:rPr>
      </w:pPr>
      <w:r w:rsidRPr="00A95FA7">
        <w:lastRenderedPageBreak/>
        <w:t xml:space="preserve">Productos importados de Maíz </w:t>
      </w:r>
      <w:r w:rsidR="00EA5809">
        <w:t xml:space="preserve"> (blanco y </w:t>
      </w:r>
      <w:r w:rsidR="005340F3">
        <w:t>amarillo) y</w:t>
      </w:r>
      <w:r w:rsidRPr="00A95FA7">
        <w:t xml:space="preserve"> </w:t>
      </w:r>
      <w:r w:rsidR="00513D3A" w:rsidRPr="00BA7247">
        <w:rPr>
          <w:bCs/>
          <w:color w:val="000000" w:themeColor="text1"/>
        </w:rPr>
        <w:t>materias primas derivadas de Soya</w:t>
      </w:r>
      <w:r w:rsidR="00EA5809" w:rsidRPr="00BA7247">
        <w:rPr>
          <w:bCs/>
          <w:color w:val="000000" w:themeColor="text1"/>
        </w:rPr>
        <w:t xml:space="preserve"> (proteína aislada y texturizada).</w:t>
      </w:r>
    </w:p>
    <w:p w:rsidR="005E24D0" w:rsidRDefault="00A95FA7" w:rsidP="00A95FA7">
      <w:pPr>
        <w:rPr>
          <w:rFonts w:cs="Arial"/>
          <w:lang w:val="es-ES"/>
        </w:rPr>
      </w:pPr>
      <w:r w:rsidRPr="00A95FA7">
        <w:rPr>
          <w:rFonts w:cs="Arial"/>
          <w:lang w:val="es-ES"/>
        </w:rPr>
        <w:t>La población objetivo</w:t>
      </w:r>
      <w:r w:rsidR="00DA19E9">
        <w:rPr>
          <w:rFonts w:cs="Arial"/>
          <w:lang w:val="es-ES"/>
        </w:rPr>
        <w:t xml:space="preserve"> para cada uno de los planes </w:t>
      </w:r>
      <w:r w:rsidR="006B26EF">
        <w:rPr>
          <w:rFonts w:cs="Arial"/>
          <w:lang w:val="es-ES"/>
        </w:rPr>
        <w:t>es la siguiente:</w:t>
      </w:r>
      <w:r w:rsidRPr="00A95FA7">
        <w:rPr>
          <w:rFonts w:cs="Arial"/>
          <w:lang w:val="es-ES"/>
        </w:rPr>
        <w:t xml:space="preserve"> </w:t>
      </w:r>
    </w:p>
    <w:p w:rsidR="00A95FA7" w:rsidRDefault="00B33818" w:rsidP="00A95FA7">
      <w:pPr>
        <w:rPr>
          <w:rFonts w:cs="Arial"/>
        </w:rPr>
      </w:pPr>
      <w:r>
        <w:rPr>
          <w:rFonts w:cs="Arial"/>
          <w:b/>
          <w:u w:val="single"/>
        </w:rPr>
        <w:t>6.2.1</w:t>
      </w:r>
      <w:r w:rsidR="005340F3">
        <w:rPr>
          <w:rFonts w:cs="Arial"/>
          <w:b/>
          <w:u w:val="single"/>
        </w:rPr>
        <w:t>.</w:t>
      </w:r>
      <w:r w:rsidR="005340F3" w:rsidRPr="0091391A">
        <w:rPr>
          <w:rFonts w:cs="Arial"/>
          <w:b/>
          <w:u w:val="single"/>
        </w:rPr>
        <w:t xml:space="preserve"> Alimentos</w:t>
      </w:r>
      <w:r w:rsidR="0024784A" w:rsidRPr="0091391A">
        <w:rPr>
          <w:rFonts w:cs="Arial"/>
          <w:b/>
          <w:u w:val="single"/>
        </w:rPr>
        <w:t xml:space="preserve"> que tengan r</w:t>
      </w:r>
      <w:r w:rsidR="00A95FA7" w:rsidRPr="00A95FA7">
        <w:rPr>
          <w:rFonts w:cs="Arial"/>
          <w:b/>
          <w:u w:val="single"/>
        </w:rPr>
        <w:t>otulado que declaran que son “libres de OGM” o “no contienen OGM”</w:t>
      </w:r>
      <w:r w:rsidR="00A95FA7" w:rsidRPr="00A95FA7">
        <w:rPr>
          <w:rFonts w:cs="Arial"/>
        </w:rPr>
        <w:t>:</w:t>
      </w:r>
    </w:p>
    <w:p w:rsidR="00472D6B" w:rsidRPr="00A95FA7" w:rsidRDefault="00472D6B" w:rsidP="00472D6B">
      <w:pPr>
        <w:spacing w:line="240" w:lineRule="auto"/>
        <w:rPr>
          <w:rFonts w:cs="Arial"/>
        </w:rPr>
      </w:pPr>
      <w:r>
        <w:rPr>
          <w:rFonts w:cs="Arial"/>
        </w:rPr>
        <w:t xml:space="preserve">Las </w:t>
      </w:r>
      <w:r>
        <w:rPr>
          <w:rFonts w:cs="Arial"/>
          <w:bCs/>
          <w:lang w:val="es-MX"/>
        </w:rPr>
        <w:t>muestras de</w:t>
      </w:r>
      <w:r w:rsidRPr="00DC1FD5">
        <w:rPr>
          <w:rFonts w:cs="Arial"/>
          <w:bCs/>
          <w:lang w:val="es-MX"/>
        </w:rPr>
        <w:t xml:space="preserve"> productos o alimentos </w:t>
      </w:r>
      <w:r>
        <w:rPr>
          <w:rFonts w:cs="Arial"/>
          <w:bCs/>
          <w:lang w:val="es-MX"/>
        </w:rPr>
        <w:t xml:space="preserve">nacionales </w:t>
      </w:r>
      <w:r w:rsidR="003E5861">
        <w:rPr>
          <w:rFonts w:cs="Arial"/>
          <w:bCs/>
          <w:lang w:val="es-MX"/>
        </w:rPr>
        <w:t xml:space="preserve">de comercialización </w:t>
      </w:r>
      <w:r w:rsidRPr="00DC1FD5">
        <w:rPr>
          <w:rFonts w:cs="Arial"/>
          <w:bCs/>
          <w:lang w:val="es-MX"/>
        </w:rPr>
        <w:t xml:space="preserve">que declaren ser </w:t>
      </w:r>
      <w:r>
        <w:rPr>
          <w:rFonts w:cs="Arial"/>
          <w:bCs/>
          <w:lang w:val="es-MX"/>
        </w:rPr>
        <w:t>“</w:t>
      </w:r>
      <w:r w:rsidRPr="00DC1FD5">
        <w:rPr>
          <w:rFonts w:cs="Arial"/>
          <w:bCs/>
          <w:lang w:val="es-MX"/>
        </w:rPr>
        <w:t>libres de OGM</w:t>
      </w:r>
      <w:r>
        <w:rPr>
          <w:rFonts w:cs="Arial"/>
          <w:bCs/>
          <w:lang w:val="es-MX"/>
        </w:rPr>
        <w:t xml:space="preserve">” </w:t>
      </w:r>
      <w:r w:rsidR="00CC2F7F">
        <w:rPr>
          <w:rFonts w:cs="Arial"/>
          <w:bCs/>
          <w:lang w:val="es-MX"/>
        </w:rPr>
        <w:t>e</w:t>
      </w:r>
      <w:r>
        <w:rPr>
          <w:rFonts w:cs="Arial"/>
          <w:bCs/>
          <w:lang w:val="es-MX"/>
        </w:rPr>
        <w:t xml:space="preserve"> importados</w:t>
      </w:r>
      <w:r w:rsidRPr="00DC1FD5">
        <w:rPr>
          <w:rFonts w:cs="Arial"/>
          <w:bCs/>
          <w:lang w:val="es-MX"/>
        </w:rPr>
        <w:t xml:space="preserve"> se tomarán en las </w:t>
      </w:r>
      <w:r w:rsidRPr="00A95FA7">
        <w:rPr>
          <w:rFonts w:cs="Arial"/>
        </w:rPr>
        <w:t>4 principales ciudades del país</w:t>
      </w:r>
      <w:r w:rsidRPr="00472D6B">
        <w:rPr>
          <w:rFonts w:cs="Arial"/>
        </w:rPr>
        <w:t xml:space="preserve"> </w:t>
      </w:r>
      <w:r w:rsidRPr="00A95FA7">
        <w:rPr>
          <w:rFonts w:cs="Arial"/>
        </w:rPr>
        <w:t xml:space="preserve">donde se </w:t>
      </w:r>
      <w:r w:rsidRPr="005453BA">
        <w:rPr>
          <w:rFonts w:cs="Arial"/>
          <w:b/>
        </w:rPr>
        <w:t>presume</w:t>
      </w:r>
      <w:r w:rsidRPr="00597AB1">
        <w:rPr>
          <w:rFonts w:cs="Arial"/>
          <w:b/>
        </w:rPr>
        <w:t xml:space="preserve"> </w:t>
      </w:r>
      <w:r w:rsidRPr="00A95FA7">
        <w:rPr>
          <w:rFonts w:cs="Arial"/>
        </w:rPr>
        <w:t>están los mayores mercados de oferta de estos productos.</w:t>
      </w:r>
      <w:r w:rsidRPr="00DC1FD5">
        <w:rPr>
          <w:rFonts w:cs="Arial"/>
          <w:bCs/>
          <w:lang w:val="es-MX"/>
        </w:rPr>
        <w:t xml:space="preserve"> </w:t>
      </w:r>
      <w:r w:rsidRPr="00A95FA7">
        <w:rPr>
          <w:rFonts w:cs="Arial"/>
        </w:rPr>
        <w:t>Estas ciudades son: Bogotá, Medellín, Cali y Barranquilla y se deben muestrear e</w:t>
      </w:r>
      <w:r>
        <w:rPr>
          <w:rFonts w:cs="Arial"/>
        </w:rPr>
        <w:t>n aquellos alimentos que declare</w:t>
      </w:r>
      <w:r w:rsidRPr="00A95FA7">
        <w:rPr>
          <w:rFonts w:cs="Arial"/>
        </w:rPr>
        <w:t>n en sus rótulos o etiquetas expresiones como las siguientes:</w:t>
      </w:r>
    </w:p>
    <w:p w:rsidR="00A95FA7" w:rsidRPr="00A95FA7" w:rsidRDefault="00A95FA7" w:rsidP="00922BC2">
      <w:pPr>
        <w:pStyle w:val="Prrafodelista"/>
        <w:numPr>
          <w:ilvl w:val="0"/>
          <w:numId w:val="14"/>
        </w:numPr>
        <w:spacing w:line="240" w:lineRule="auto"/>
        <w:rPr>
          <w:rFonts w:cs="Arial"/>
        </w:rPr>
      </w:pPr>
      <w:r w:rsidRPr="00A95FA7">
        <w:rPr>
          <w:rFonts w:cs="Arial"/>
        </w:rPr>
        <w:t>Ser “libres de OGM” (o expresiones similares que signifiquen que en la composición del alimento no hay ingredientes o materias primas derivadas de eventos OGM),</w:t>
      </w:r>
    </w:p>
    <w:p w:rsidR="00A95FA7" w:rsidRPr="00A95FA7" w:rsidRDefault="00A95FA7" w:rsidP="00922BC2">
      <w:pPr>
        <w:pStyle w:val="Prrafodelista"/>
        <w:numPr>
          <w:ilvl w:val="0"/>
          <w:numId w:val="14"/>
        </w:numPr>
        <w:spacing w:line="240" w:lineRule="auto"/>
        <w:rPr>
          <w:rFonts w:cs="Arial"/>
        </w:rPr>
      </w:pPr>
      <w:r w:rsidRPr="00A95FA7">
        <w:rPr>
          <w:rFonts w:cs="Arial"/>
        </w:rPr>
        <w:t xml:space="preserve">Que “no contienen OGM” (o expresiones similares que signifiquen que </w:t>
      </w:r>
      <w:r w:rsidR="00E845BF" w:rsidRPr="00A95FA7">
        <w:rPr>
          <w:rFonts w:cs="Arial"/>
        </w:rPr>
        <w:t>en la</w:t>
      </w:r>
      <w:r w:rsidRPr="00A95FA7">
        <w:rPr>
          <w:rFonts w:cs="Arial"/>
        </w:rPr>
        <w:t xml:space="preserve"> composición del alimento no hay ingredientes o materias primas derivadas de eventos OGM)</w:t>
      </w:r>
    </w:p>
    <w:p w:rsidR="00A95FA7" w:rsidRDefault="00A95FA7" w:rsidP="00922BC2">
      <w:pPr>
        <w:spacing w:line="240" w:lineRule="auto"/>
        <w:rPr>
          <w:rFonts w:cs="Arial"/>
        </w:rPr>
      </w:pPr>
      <w:r w:rsidRPr="00A95FA7">
        <w:rPr>
          <w:rFonts w:cs="Arial"/>
        </w:rPr>
        <w:t>NOTA: También podrían encontrarse expresiones o frases similares que signifiquen que en la composición del alimento no hay ingredientes o materias primas derivadas de eventos OGM o que están libres de OGM o libres de GMO.</w:t>
      </w:r>
    </w:p>
    <w:p w:rsidR="00AE67B7" w:rsidRDefault="00AE67B7" w:rsidP="00AE67B7">
      <w:pPr>
        <w:autoSpaceDE w:val="0"/>
        <w:autoSpaceDN w:val="0"/>
        <w:adjustRightInd w:val="0"/>
        <w:spacing w:after="0" w:line="240" w:lineRule="auto"/>
        <w:rPr>
          <w:rFonts w:cs="Arial"/>
          <w:bCs/>
          <w:lang w:val="es-MX"/>
        </w:rPr>
      </w:pPr>
      <w:r>
        <w:rPr>
          <w:rFonts w:cs="Arial"/>
        </w:rPr>
        <w:t>Con relación a los productos o alimentos importados,</w:t>
      </w:r>
      <w:r w:rsidRPr="00AE67B7">
        <w:rPr>
          <w:rFonts w:cs="Arial"/>
          <w:bCs/>
          <w:lang w:val="es-MX"/>
        </w:rPr>
        <w:t xml:space="preserve"> </w:t>
      </w:r>
      <w:r w:rsidRPr="00DC1FD5">
        <w:rPr>
          <w:rFonts w:cs="Arial"/>
          <w:bCs/>
          <w:lang w:val="es-MX"/>
        </w:rPr>
        <w:t xml:space="preserve">que declaren ser </w:t>
      </w:r>
      <w:r>
        <w:rPr>
          <w:rFonts w:cs="Arial"/>
          <w:bCs/>
          <w:lang w:val="es-MX"/>
        </w:rPr>
        <w:t>“</w:t>
      </w:r>
      <w:r w:rsidRPr="00DC1FD5">
        <w:rPr>
          <w:rFonts w:cs="Arial"/>
          <w:bCs/>
          <w:lang w:val="es-MX"/>
        </w:rPr>
        <w:t>libres de OGM</w:t>
      </w:r>
      <w:r>
        <w:rPr>
          <w:rFonts w:cs="Arial"/>
          <w:bCs/>
          <w:lang w:val="es-MX"/>
        </w:rPr>
        <w:t xml:space="preserve">”,  las muestras serán tomadas en los Puertos de Cartagena, Barranquilla, Buenaventura y Aeropuerto El Dorado de Bogotá, </w:t>
      </w:r>
      <w:r w:rsidRPr="00A95FA7">
        <w:rPr>
          <w:rFonts w:cs="Arial"/>
        </w:rPr>
        <w:t xml:space="preserve">donde se </w:t>
      </w:r>
      <w:r w:rsidRPr="005453BA">
        <w:rPr>
          <w:rFonts w:cs="Arial"/>
          <w:b/>
        </w:rPr>
        <w:t>presume</w:t>
      </w:r>
      <w:r w:rsidRPr="00597AB1">
        <w:rPr>
          <w:rFonts w:cs="Arial"/>
          <w:b/>
        </w:rPr>
        <w:t xml:space="preserve"> </w:t>
      </w:r>
      <w:r>
        <w:rPr>
          <w:rFonts w:cs="Arial"/>
        </w:rPr>
        <w:t>ingresan al pa</w:t>
      </w:r>
      <w:r w:rsidR="00CF70F7">
        <w:rPr>
          <w:rFonts w:cs="Arial"/>
        </w:rPr>
        <w:t>ís el mayor número</w:t>
      </w:r>
      <w:r>
        <w:rPr>
          <w:rFonts w:cs="Arial"/>
        </w:rPr>
        <w:t xml:space="preserve"> de estos productos.</w:t>
      </w:r>
    </w:p>
    <w:p w:rsidR="00577387" w:rsidRDefault="00AE67B7" w:rsidP="00A95FA7">
      <w:pPr>
        <w:rPr>
          <w:rFonts w:cs="Arial"/>
          <w:b/>
          <w:u w:val="single"/>
        </w:rPr>
      </w:pPr>
      <w:r>
        <w:rPr>
          <w:rFonts w:cs="Arial"/>
        </w:rPr>
        <w:t xml:space="preserve"> </w:t>
      </w:r>
    </w:p>
    <w:p w:rsidR="00A95FA7" w:rsidRPr="00A95FA7" w:rsidRDefault="003E5861" w:rsidP="00A95FA7">
      <w:pPr>
        <w:rPr>
          <w:rFonts w:cs="Arial"/>
        </w:rPr>
      </w:pPr>
      <w:r>
        <w:rPr>
          <w:rFonts w:cs="Arial"/>
          <w:b/>
          <w:u w:val="single"/>
        </w:rPr>
        <w:t>6.2.2</w:t>
      </w:r>
      <w:r w:rsidR="005340F3">
        <w:rPr>
          <w:rFonts w:cs="Arial"/>
          <w:b/>
          <w:u w:val="single"/>
        </w:rPr>
        <w:t>. Alimentos</w:t>
      </w:r>
      <w:r w:rsidR="00A95FA7" w:rsidRPr="00A95FA7">
        <w:rPr>
          <w:rFonts w:cs="Arial"/>
          <w:b/>
          <w:u w:val="single"/>
        </w:rPr>
        <w:t xml:space="preserve"> de origen </w:t>
      </w:r>
      <w:r w:rsidR="00C1249A" w:rsidRPr="00C1249A">
        <w:rPr>
          <w:rFonts w:cs="Arial"/>
          <w:b/>
          <w:u w:val="single"/>
        </w:rPr>
        <w:t xml:space="preserve">orgánico </w:t>
      </w:r>
      <w:r>
        <w:rPr>
          <w:rFonts w:cs="Arial"/>
          <w:b/>
          <w:u w:val="single"/>
        </w:rPr>
        <w:t xml:space="preserve">o </w:t>
      </w:r>
      <w:r w:rsidR="00A95FA7" w:rsidRPr="00A95FA7">
        <w:rPr>
          <w:rFonts w:cs="Arial"/>
          <w:b/>
          <w:u w:val="single"/>
        </w:rPr>
        <w:t>ecológico</w:t>
      </w:r>
      <w:r w:rsidR="00A95FA7" w:rsidRPr="00A95FA7">
        <w:rPr>
          <w:rFonts w:cs="Arial"/>
        </w:rPr>
        <w:t>:</w:t>
      </w:r>
    </w:p>
    <w:p w:rsidR="00A95FA7" w:rsidRPr="00A95FA7" w:rsidRDefault="00A95FA7" w:rsidP="004C5256">
      <w:r w:rsidRPr="00A95FA7">
        <w:t>Aplica para la comercialización de productos</w:t>
      </w:r>
      <w:r w:rsidR="004359C3">
        <w:t xml:space="preserve"> que declaren son orgánicos o </w:t>
      </w:r>
      <w:r w:rsidR="004359C3" w:rsidRPr="00A95FA7">
        <w:t>ecológicos</w:t>
      </w:r>
      <w:r w:rsidRPr="00A95FA7">
        <w:t xml:space="preserve"> de origen nacional o importado, que son comercializados en las 4 principales ciudades del país, donde se </w:t>
      </w:r>
      <w:r w:rsidRPr="00865462">
        <w:rPr>
          <w:b/>
        </w:rPr>
        <w:t>presume</w:t>
      </w:r>
      <w:r w:rsidRPr="00A95FA7">
        <w:t xml:space="preserve"> están los mayores mercados de oferta de estos productos. Estas ciudades son: Bogotá, Medellín, Cali y Barranquilla. Se deben muestrear en los siguientes alimentos:</w:t>
      </w:r>
    </w:p>
    <w:p w:rsidR="00A95FA7" w:rsidRPr="00A95FA7" w:rsidRDefault="00A95FA7" w:rsidP="00922BC2">
      <w:pPr>
        <w:pStyle w:val="Prrafodelista"/>
        <w:numPr>
          <w:ilvl w:val="0"/>
          <w:numId w:val="15"/>
        </w:numPr>
        <w:spacing w:line="240" w:lineRule="auto"/>
        <w:rPr>
          <w:rFonts w:cs="Arial"/>
        </w:rPr>
      </w:pPr>
      <w:r w:rsidRPr="00A95FA7">
        <w:rPr>
          <w:rFonts w:cs="Arial"/>
        </w:rPr>
        <w:t>Productos agrícolas vegetales no transformados</w:t>
      </w:r>
      <w:r w:rsidR="00C41566">
        <w:rPr>
          <w:rFonts w:cs="Arial"/>
        </w:rPr>
        <w:t xml:space="preserve"> que se declaren orgánicos o ecológicos</w:t>
      </w:r>
      <w:r w:rsidRPr="00A95FA7">
        <w:rPr>
          <w:rFonts w:cs="Arial"/>
        </w:rPr>
        <w:t>.</w:t>
      </w:r>
    </w:p>
    <w:p w:rsidR="00A95FA7" w:rsidRDefault="00A95FA7" w:rsidP="00922BC2">
      <w:pPr>
        <w:pStyle w:val="Prrafodelista"/>
        <w:numPr>
          <w:ilvl w:val="0"/>
          <w:numId w:val="15"/>
        </w:numPr>
        <w:spacing w:line="240" w:lineRule="auto"/>
        <w:rPr>
          <w:rFonts w:cs="Arial"/>
        </w:rPr>
      </w:pPr>
      <w:r w:rsidRPr="00A95FA7">
        <w:rPr>
          <w:rFonts w:cs="Arial"/>
        </w:rPr>
        <w:t>Productos procesados destinados a la alimentación humana, derivados de vegetales</w:t>
      </w:r>
      <w:r w:rsidR="00C41566">
        <w:rPr>
          <w:rFonts w:cs="Arial"/>
        </w:rPr>
        <w:t xml:space="preserve"> que se declaren orgánicos o ecológicos</w:t>
      </w:r>
      <w:r w:rsidRPr="00A95FA7">
        <w:rPr>
          <w:rFonts w:cs="Arial"/>
        </w:rPr>
        <w:t>.</w:t>
      </w:r>
    </w:p>
    <w:p w:rsidR="00CC2F7F" w:rsidRDefault="00CC2F7F" w:rsidP="00CC2F7F">
      <w:pPr>
        <w:spacing w:line="240" w:lineRule="auto"/>
        <w:rPr>
          <w:rFonts w:cs="Arial"/>
        </w:rPr>
      </w:pPr>
    </w:p>
    <w:p w:rsidR="00CC2F7F" w:rsidRPr="00CC2F7F" w:rsidRDefault="00CC2F7F" w:rsidP="00CC2F7F">
      <w:pPr>
        <w:spacing w:line="240" w:lineRule="auto"/>
        <w:rPr>
          <w:rFonts w:cs="Arial"/>
        </w:rPr>
      </w:pPr>
    </w:p>
    <w:p w:rsidR="00A95FA7" w:rsidRPr="004359C3" w:rsidRDefault="004D2DC7" w:rsidP="00A95FA7">
      <w:pPr>
        <w:rPr>
          <w:rFonts w:cs="Arial"/>
          <w:b/>
          <w:u w:val="single"/>
        </w:rPr>
      </w:pPr>
      <w:r>
        <w:rPr>
          <w:rFonts w:cs="Arial"/>
          <w:b/>
          <w:u w:val="single"/>
        </w:rPr>
        <w:lastRenderedPageBreak/>
        <w:t>6.2.3</w:t>
      </w:r>
      <w:r w:rsidR="00BA7247">
        <w:rPr>
          <w:rFonts w:cs="Arial"/>
          <w:b/>
          <w:u w:val="single"/>
        </w:rPr>
        <w:t xml:space="preserve"> </w:t>
      </w:r>
      <w:r w:rsidR="009D199A">
        <w:rPr>
          <w:rFonts w:cs="Arial"/>
          <w:b/>
          <w:u w:val="single"/>
        </w:rPr>
        <w:t>P</w:t>
      </w:r>
      <w:r w:rsidR="004359C3" w:rsidRPr="004359C3">
        <w:rPr>
          <w:rFonts w:cs="Arial"/>
          <w:b/>
          <w:u w:val="single"/>
        </w:rPr>
        <w:t xml:space="preserve">roductos </w:t>
      </w:r>
      <w:r w:rsidR="009D199A">
        <w:rPr>
          <w:rFonts w:cs="Arial"/>
          <w:b/>
          <w:u w:val="single"/>
        </w:rPr>
        <w:t xml:space="preserve">importados de maíz </w:t>
      </w:r>
      <w:r w:rsidR="005E24D0">
        <w:rPr>
          <w:rFonts w:cs="Arial"/>
          <w:b/>
          <w:u w:val="single"/>
        </w:rPr>
        <w:t xml:space="preserve">y </w:t>
      </w:r>
      <w:r w:rsidR="004359C3" w:rsidRPr="004359C3">
        <w:rPr>
          <w:rFonts w:cs="Arial"/>
          <w:b/>
          <w:u w:val="single"/>
        </w:rPr>
        <w:t xml:space="preserve"> materias primas</w:t>
      </w:r>
      <w:r w:rsidR="009D199A">
        <w:rPr>
          <w:rFonts w:cs="Arial"/>
          <w:b/>
          <w:u w:val="single"/>
        </w:rPr>
        <w:t xml:space="preserve"> derivadas de soya</w:t>
      </w:r>
      <w:r w:rsidR="004359C3" w:rsidRPr="004359C3">
        <w:rPr>
          <w:rFonts w:cs="Arial"/>
          <w:b/>
          <w:u w:val="single"/>
        </w:rPr>
        <w:t xml:space="preserve"> </w:t>
      </w:r>
    </w:p>
    <w:p w:rsidR="00B42615" w:rsidRPr="005340F3" w:rsidRDefault="00A95FA7" w:rsidP="005340F3">
      <w:pPr>
        <w:pStyle w:val="Ttulo2"/>
        <w:rPr>
          <w:rFonts w:cs="Arial"/>
          <w:b w:val="0"/>
          <w:szCs w:val="22"/>
          <w:lang w:val="es-ES"/>
        </w:rPr>
      </w:pPr>
      <w:r w:rsidRPr="005340F3">
        <w:rPr>
          <w:rFonts w:cs="Arial"/>
          <w:b w:val="0"/>
        </w:rPr>
        <w:t xml:space="preserve">Aplica para los cargamentos de maíz </w:t>
      </w:r>
      <w:r w:rsidR="00AD09A2" w:rsidRPr="005340F3">
        <w:rPr>
          <w:rFonts w:cs="Arial"/>
          <w:b w:val="0"/>
        </w:rPr>
        <w:t xml:space="preserve">(blanco y amarillo) </w:t>
      </w:r>
      <w:r w:rsidRPr="005340F3">
        <w:rPr>
          <w:rFonts w:cs="Arial"/>
          <w:b w:val="0"/>
        </w:rPr>
        <w:t xml:space="preserve">y </w:t>
      </w:r>
      <w:r w:rsidR="00AD6184" w:rsidRPr="005340F3">
        <w:rPr>
          <w:rFonts w:cs="Arial"/>
          <w:b w:val="0"/>
          <w:color w:val="000000" w:themeColor="text1"/>
        </w:rPr>
        <w:t xml:space="preserve">materias primas derivadas de soya </w:t>
      </w:r>
      <w:r w:rsidR="004D2DC7" w:rsidRPr="005340F3">
        <w:rPr>
          <w:rFonts w:cs="Arial"/>
          <w:b w:val="0"/>
          <w:color w:val="000000" w:themeColor="text1"/>
        </w:rPr>
        <w:t>(</w:t>
      </w:r>
      <w:r w:rsidR="00AD6184" w:rsidRPr="005340F3">
        <w:rPr>
          <w:rFonts w:cs="Arial"/>
          <w:b w:val="0"/>
          <w:color w:val="000000" w:themeColor="text1"/>
        </w:rPr>
        <w:t xml:space="preserve">proteína </w:t>
      </w:r>
      <w:r w:rsidR="0006141F" w:rsidRPr="005340F3">
        <w:rPr>
          <w:rFonts w:cs="Arial"/>
          <w:b w:val="0"/>
          <w:color w:val="000000" w:themeColor="text1"/>
        </w:rPr>
        <w:t xml:space="preserve">aislada </w:t>
      </w:r>
      <w:r w:rsidR="00AD6184" w:rsidRPr="005340F3">
        <w:rPr>
          <w:rFonts w:cs="Arial"/>
          <w:b w:val="0"/>
          <w:color w:val="000000" w:themeColor="text1"/>
        </w:rPr>
        <w:t>y proteína texturizada</w:t>
      </w:r>
      <w:r w:rsidR="004D2DC7" w:rsidRPr="005340F3">
        <w:rPr>
          <w:rFonts w:cs="Arial"/>
          <w:b w:val="0"/>
          <w:color w:val="000000" w:themeColor="text1"/>
        </w:rPr>
        <w:t>)</w:t>
      </w:r>
      <w:r w:rsidR="00AD6184" w:rsidRPr="005340F3">
        <w:rPr>
          <w:rFonts w:cs="Arial"/>
          <w:b w:val="0"/>
        </w:rPr>
        <w:t xml:space="preserve"> </w:t>
      </w:r>
      <w:r w:rsidRPr="005340F3">
        <w:rPr>
          <w:rFonts w:cs="Arial"/>
          <w:b w:val="0"/>
        </w:rPr>
        <w:t xml:space="preserve"> </w:t>
      </w:r>
      <w:r w:rsidR="004D2DC7" w:rsidRPr="005340F3">
        <w:rPr>
          <w:rFonts w:cs="Arial"/>
          <w:b w:val="0"/>
        </w:rPr>
        <w:t xml:space="preserve">en </w:t>
      </w:r>
      <w:r w:rsidRPr="005340F3">
        <w:rPr>
          <w:rFonts w:cs="Arial"/>
          <w:b w:val="0"/>
        </w:rPr>
        <w:t xml:space="preserve">los  </w:t>
      </w:r>
      <w:r w:rsidR="004D2DC7" w:rsidRPr="005340F3">
        <w:rPr>
          <w:rFonts w:cs="Arial"/>
          <w:b w:val="0"/>
        </w:rPr>
        <w:t xml:space="preserve"> Puertos de </w:t>
      </w:r>
      <w:r w:rsidRPr="005340F3">
        <w:rPr>
          <w:rFonts w:cs="Arial"/>
          <w:b w:val="0"/>
        </w:rPr>
        <w:t>Santa Marta, Barranquilla, Cartagena</w:t>
      </w:r>
      <w:r w:rsidR="004D2DC7" w:rsidRPr="005340F3">
        <w:rPr>
          <w:rFonts w:cs="Arial"/>
          <w:b w:val="0"/>
        </w:rPr>
        <w:t>,</w:t>
      </w:r>
      <w:r w:rsidRPr="005340F3">
        <w:rPr>
          <w:rFonts w:cs="Arial"/>
          <w:b w:val="0"/>
        </w:rPr>
        <w:t xml:space="preserve"> Buenaventura</w:t>
      </w:r>
      <w:r w:rsidR="004D2DC7" w:rsidRPr="005340F3">
        <w:rPr>
          <w:rFonts w:cs="Arial"/>
          <w:b w:val="0"/>
        </w:rPr>
        <w:t xml:space="preserve"> y el aeropuerto Alfonso Bonilla Aragón de Palmira, donde se </w:t>
      </w:r>
      <w:r w:rsidR="00B83FE6" w:rsidRPr="005340F3">
        <w:rPr>
          <w:rFonts w:eastAsiaTheme="minorHAnsi" w:cs="Arial"/>
          <w:b w:val="0"/>
          <w:szCs w:val="22"/>
        </w:rPr>
        <w:t>presume</w:t>
      </w:r>
      <w:r w:rsidR="004D2DC7" w:rsidRPr="005340F3">
        <w:rPr>
          <w:rFonts w:cs="Arial"/>
          <w:b w:val="0"/>
        </w:rPr>
        <w:t xml:space="preserve"> se dan el mayor número de ingresos al país de este tipo de productos</w:t>
      </w:r>
      <w:r w:rsidR="00CC2F7F">
        <w:rPr>
          <w:rFonts w:cs="Arial"/>
          <w:b w:val="0"/>
        </w:rPr>
        <w:t>.</w:t>
      </w:r>
    </w:p>
    <w:p w:rsidR="00A95FA7" w:rsidRPr="00BA7247" w:rsidRDefault="003F2322" w:rsidP="00BA7247">
      <w:pPr>
        <w:pStyle w:val="Ttulo2"/>
        <w:rPr>
          <w:rFonts w:cs="Arial"/>
          <w:szCs w:val="22"/>
          <w:lang w:val="es-ES"/>
        </w:rPr>
      </w:pPr>
      <w:r w:rsidRPr="00BA7247">
        <w:rPr>
          <w:rFonts w:cs="Arial"/>
          <w:szCs w:val="22"/>
          <w:lang w:val="es-ES"/>
        </w:rPr>
        <w:t>6.3</w:t>
      </w:r>
      <w:r w:rsidR="00A95FA7" w:rsidRPr="00BA7247">
        <w:rPr>
          <w:rFonts w:cs="Arial"/>
          <w:szCs w:val="22"/>
          <w:lang w:val="es-ES"/>
        </w:rPr>
        <w:t xml:space="preserve"> </w:t>
      </w:r>
      <w:r w:rsidRPr="00BA7247">
        <w:rPr>
          <w:rFonts w:cs="Arial"/>
          <w:szCs w:val="22"/>
          <w:lang w:val="es-ES"/>
        </w:rPr>
        <w:t>U</w:t>
      </w:r>
      <w:r w:rsidR="00A95FA7" w:rsidRPr="00BA7247">
        <w:rPr>
          <w:rFonts w:cs="Arial"/>
          <w:szCs w:val="22"/>
          <w:lang w:val="es-ES"/>
        </w:rPr>
        <w:t xml:space="preserve">nidades de muestreo </w:t>
      </w:r>
    </w:p>
    <w:p w:rsidR="00A95FA7" w:rsidRPr="00A95FA7" w:rsidRDefault="00ED1FE9" w:rsidP="00A95FA7">
      <w:pPr>
        <w:rPr>
          <w:rFonts w:cs="Arial"/>
        </w:rPr>
      </w:pPr>
      <w:r>
        <w:rPr>
          <w:rFonts w:cs="Arial"/>
          <w:b/>
          <w:u w:val="single"/>
        </w:rPr>
        <w:t>6.3.1</w:t>
      </w:r>
      <w:r w:rsidR="00BA7247">
        <w:rPr>
          <w:rFonts w:cs="Arial"/>
          <w:b/>
          <w:u w:val="single"/>
        </w:rPr>
        <w:t>. Alimentos</w:t>
      </w:r>
      <w:r w:rsidR="001100A2">
        <w:rPr>
          <w:rFonts w:cs="Arial"/>
          <w:b/>
          <w:u w:val="single"/>
        </w:rPr>
        <w:t xml:space="preserve"> que tengan r</w:t>
      </w:r>
      <w:r w:rsidR="001100A2" w:rsidRPr="00A95FA7">
        <w:rPr>
          <w:rFonts w:cs="Arial"/>
          <w:b/>
          <w:u w:val="single"/>
        </w:rPr>
        <w:t>otulado</w:t>
      </w:r>
      <w:r w:rsidR="00A95FA7" w:rsidRPr="00A95FA7">
        <w:rPr>
          <w:rFonts w:cs="Arial"/>
          <w:b/>
          <w:u w:val="single"/>
        </w:rPr>
        <w:t xml:space="preserve"> que declar</w:t>
      </w:r>
      <w:r w:rsidR="00D92936">
        <w:rPr>
          <w:rFonts w:cs="Arial"/>
          <w:b/>
          <w:u w:val="single"/>
        </w:rPr>
        <w:t>e</w:t>
      </w:r>
      <w:r w:rsidR="00A95FA7" w:rsidRPr="00A95FA7">
        <w:rPr>
          <w:rFonts w:cs="Arial"/>
          <w:b/>
          <w:u w:val="single"/>
        </w:rPr>
        <w:t>n que son “libres de OGM” o “no contienen OGM”</w:t>
      </w:r>
      <w:r w:rsidR="00A95FA7" w:rsidRPr="00A95FA7">
        <w:rPr>
          <w:rFonts w:cs="Arial"/>
        </w:rPr>
        <w:t>:</w:t>
      </w:r>
    </w:p>
    <w:p w:rsidR="00A95FA7" w:rsidRDefault="00C41566" w:rsidP="00922BC2">
      <w:pPr>
        <w:spacing w:line="240" w:lineRule="auto"/>
        <w:rPr>
          <w:rFonts w:cs="Arial"/>
          <w:lang w:val="es-ES"/>
        </w:rPr>
      </w:pPr>
      <w:r>
        <w:rPr>
          <w:rFonts w:cs="Arial"/>
          <w:lang w:val="es-ES"/>
        </w:rPr>
        <w:t>Las unidades de muestreo</w:t>
      </w:r>
      <w:r w:rsidR="00A95FA7" w:rsidRPr="00A95FA7">
        <w:rPr>
          <w:rFonts w:cs="Arial"/>
          <w:lang w:val="es-ES"/>
        </w:rPr>
        <w:t xml:space="preserve"> estadístic</w:t>
      </w:r>
      <w:r w:rsidR="00274974">
        <w:rPr>
          <w:rFonts w:cs="Arial"/>
          <w:lang w:val="es-ES"/>
        </w:rPr>
        <w:t>o</w:t>
      </w:r>
      <w:r w:rsidR="00035537">
        <w:rPr>
          <w:rFonts w:cs="Arial"/>
          <w:lang w:val="es-ES"/>
        </w:rPr>
        <w:t xml:space="preserve"> para los productos nacionales,</w:t>
      </w:r>
      <w:r w:rsidR="00A95FA7" w:rsidRPr="00A95FA7">
        <w:rPr>
          <w:rFonts w:cs="Arial"/>
          <w:lang w:val="es-ES"/>
        </w:rPr>
        <w:t xml:space="preserve"> </w:t>
      </w:r>
      <w:r w:rsidR="00BA7247" w:rsidRPr="00A95FA7">
        <w:rPr>
          <w:rFonts w:cs="Arial"/>
          <w:lang w:val="es-ES"/>
        </w:rPr>
        <w:t>corresponde</w:t>
      </w:r>
      <w:r w:rsidR="00BA7247">
        <w:rPr>
          <w:rFonts w:cs="Arial"/>
          <w:lang w:val="es-ES"/>
        </w:rPr>
        <w:t>rán</w:t>
      </w:r>
      <w:r w:rsidR="00A95FA7" w:rsidRPr="00A95FA7">
        <w:rPr>
          <w:rFonts w:cs="Arial"/>
          <w:lang w:val="es-ES"/>
        </w:rPr>
        <w:t xml:space="preserve"> los establecimientos de comercialización que venden productos de alimentos y materias primas nacionales que declaran ser </w:t>
      </w:r>
      <w:r w:rsidR="00035537">
        <w:rPr>
          <w:rFonts w:cs="Arial"/>
          <w:lang w:val="es-ES"/>
        </w:rPr>
        <w:t>“</w:t>
      </w:r>
      <w:r w:rsidR="00A95FA7" w:rsidRPr="00A95FA7">
        <w:rPr>
          <w:rFonts w:cs="Arial"/>
          <w:lang w:val="es-ES"/>
        </w:rPr>
        <w:t>libres de OGM</w:t>
      </w:r>
      <w:r w:rsidR="00035537">
        <w:rPr>
          <w:rFonts w:cs="Arial"/>
          <w:lang w:val="es-ES"/>
        </w:rPr>
        <w:t>”</w:t>
      </w:r>
      <w:r w:rsidR="00A95FA7" w:rsidRPr="00A95FA7">
        <w:rPr>
          <w:rFonts w:cs="Arial"/>
          <w:lang w:val="es-ES"/>
        </w:rPr>
        <w:t xml:space="preserve"> en los principales supermercados e hipermercados. También se tendrá en cuenta los establecimientos comerciales que expenden </w:t>
      </w:r>
      <w:r w:rsidR="00922BC2">
        <w:rPr>
          <w:rFonts w:cs="Arial"/>
          <w:lang w:val="es-ES"/>
        </w:rPr>
        <w:t xml:space="preserve">este tipo de </w:t>
      </w:r>
      <w:r w:rsidR="00A95FA7" w:rsidRPr="00A95FA7">
        <w:rPr>
          <w:rFonts w:cs="Arial"/>
          <w:lang w:val="es-ES"/>
        </w:rPr>
        <w:t xml:space="preserve">productos </w:t>
      </w:r>
      <w:r w:rsidR="00922BC2">
        <w:rPr>
          <w:rFonts w:cs="Arial"/>
          <w:lang w:val="es-ES"/>
        </w:rPr>
        <w:t xml:space="preserve">como </w:t>
      </w:r>
      <w:r w:rsidR="00A95FA7" w:rsidRPr="00A95FA7">
        <w:rPr>
          <w:rFonts w:cs="Arial"/>
          <w:lang w:val="es-ES"/>
        </w:rPr>
        <w:t>tiendas especializadas (naturistas, mercados orgánicos, tiendas “fitness” o saludables), de las ciudades de Bogotá, Medellín, Cali y Barranquilla.</w:t>
      </w:r>
    </w:p>
    <w:p w:rsidR="009066F7" w:rsidRDefault="009066F7" w:rsidP="00922BC2">
      <w:pPr>
        <w:spacing w:line="240" w:lineRule="auto"/>
        <w:rPr>
          <w:rFonts w:cs="Arial"/>
          <w:lang w:val="es-ES"/>
        </w:rPr>
      </w:pPr>
      <w:r>
        <w:rPr>
          <w:rFonts w:cs="Arial"/>
          <w:lang w:val="es-ES"/>
        </w:rPr>
        <w:t>Las unidades de muestreo estadístico para los productos importados</w:t>
      </w:r>
      <w:r w:rsidR="001B6C41">
        <w:rPr>
          <w:rFonts w:cs="Arial"/>
          <w:lang w:val="es-ES"/>
        </w:rPr>
        <w:t xml:space="preserve"> corresponderán a </w:t>
      </w:r>
      <w:r w:rsidR="00DA46DE">
        <w:rPr>
          <w:rFonts w:cs="Arial"/>
          <w:lang w:val="es-ES"/>
        </w:rPr>
        <w:t>los ingresos que se den en los principales puertos y aeropuertos del país referenciados como aliment</w:t>
      </w:r>
      <w:r w:rsidR="009327CD">
        <w:rPr>
          <w:rFonts w:cs="Arial"/>
          <w:lang w:val="es-ES"/>
        </w:rPr>
        <w:t>os o productos con</w:t>
      </w:r>
      <w:r w:rsidR="00DA46DE">
        <w:rPr>
          <w:rFonts w:cs="Arial"/>
          <w:lang w:val="es-ES"/>
        </w:rPr>
        <w:t xml:space="preserve"> declaraciones de “libre de OGM</w:t>
      </w:r>
      <w:r w:rsidR="00E81177">
        <w:rPr>
          <w:rFonts w:cs="Arial"/>
          <w:lang w:val="es-ES"/>
        </w:rPr>
        <w:t xml:space="preserve">” </w:t>
      </w:r>
      <w:r w:rsidR="00DA46DE">
        <w:rPr>
          <w:rFonts w:cs="Arial"/>
          <w:lang w:val="es-ES"/>
        </w:rPr>
        <w:t>o no contienen OGM.</w:t>
      </w:r>
    </w:p>
    <w:p w:rsidR="00922BC2" w:rsidRPr="00A95FA7" w:rsidRDefault="00922BC2" w:rsidP="00922BC2">
      <w:pPr>
        <w:rPr>
          <w:rFonts w:cs="Arial"/>
        </w:rPr>
      </w:pPr>
      <w:r w:rsidRPr="00A95FA7">
        <w:rPr>
          <w:rFonts w:cs="Arial"/>
          <w:b/>
          <w:u w:val="single"/>
        </w:rPr>
        <w:t xml:space="preserve"> </w:t>
      </w:r>
      <w:r w:rsidR="00535D9E">
        <w:rPr>
          <w:rFonts w:cs="Arial"/>
          <w:b/>
          <w:u w:val="single"/>
        </w:rPr>
        <w:t>6.3.2</w:t>
      </w:r>
      <w:r w:rsidR="00BA7247">
        <w:rPr>
          <w:rFonts w:cs="Arial"/>
          <w:b/>
          <w:u w:val="single"/>
        </w:rPr>
        <w:t>. Alimentos</w:t>
      </w:r>
      <w:r w:rsidRPr="00A95FA7">
        <w:rPr>
          <w:rFonts w:cs="Arial"/>
          <w:b/>
          <w:u w:val="single"/>
        </w:rPr>
        <w:t xml:space="preserve"> de origen </w:t>
      </w:r>
      <w:r w:rsidRPr="00C1249A">
        <w:rPr>
          <w:rFonts w:cs="Arial"/>
          <w:b/>
          <w:u w:val="single"/>
        </w:rPr>
        <w:t xml:space="preserve">orgánico </w:t>
      </w:r>
      <w:r w:rsidR="001C7E17">
        <w:rPr>
          <w:rFonts w:cs="Arial"/>
          <w:b/>
          <w:u w:val="single"/>
        </w:rPr>
        <w:t xml:space="preserve">o </w:t>
      </w:r>
      <w:r w:rsidRPr="00A95FA7">
        <w:rPr>
          <w:rFonts w:cs="Arial"/>
          <w:b/>
          <w:u w:val="single"/>
        </w:rPr>
        <w:t>ecológico</w:t>
      </w:r>
      <w:r w:rsidRPr="00A95FA7">
        <w:rPr>
          <w:rFonts w:cs="Arial"/>
        </w:rPr>
        <w:t>:</w:t>
      </w:r>
    </w:p>
    <w:p w:rsidR="00A95FA7" w:rsidRPr="00A95FA7" w:rsidRDefault="00C41566" w:rsidP="00922BC2">
      <w:pPr>
        <w:spacing w:line="240" w:lineRule="auto"/>
        <w:rPr>
          <w:rFonts w:cs="Arial"/>
          <w:lang w:val="es-ES"/>
        </w:rPr>
      </w:pPr>
      <w:r>
        <w:rPr>
          <w:rFonts w:cs="Arial"/>
          <w:lang w:val="es-ES"/>
        </w:rPr>
        <w:t>Las unidades de muestreo</w:t>
      </w:r>
      <w:r w:rsidR="00A95FA7" w:rsidRPr="00A95FA7">
        <w:rPr>
          <w:rFonts w:cs="Arial"/>
          <w:lang w:val="es-ES"/>
        </w:rPr>
        <w:t xml:space="preserve"> estadística </w:t>
      </w:r>
      <w:r w:rsidR="00627C0D" w:rsidRPr="00A95FA7">
        <w:rPr>
          <w:rFonts w:cs="Arial"/>
          <w:lang w:val="es-ES"/>
        </w:rPr>
        <w:t>corresponde</w:t>
      </w:r>
      <w:r w:rsidR="001C7E17">
        <w:rPr>
          <w:rFonts w:cs="Arial"/>
          <w:lang w:val="es-ES"/>
        </w:rPr>
        <w:t>rán</w:t>
      </w:r>
      <w:r w:rsidR="00A95FA7" w:rsidRPr="00A95FA7">
        <w:rPr>
          <w:rFonts w:cs="Arial"/>
          <w:lang w:val="es-ES"/>
        </w:rPr>
        <w:t xml:space="preserve"> a los establecimientos de comercialización que venden productos de alimentos y materias primas nacionales o importadas que declaran ser ecológicos o de origen orgánico en los principales supermercados e hipermercados. También se tendrá en cuenta los establecimientos comerciales que expenden productos de origen orgánico o ecológico, tiendas especializadas (naturistas, mercados orgánicos, tiendas “fitness” o saludables), de las ciudades de Bogotá, Medellín, Cali y Barranquilla.</w:t>
      </w:r>
    </w:p>
    <w:p w:rsidR="00922BC2" w:rsidRPr="004359C3" w:rsidRDefault="00922BC2" w:rsidP="00922BC2">
      <w:pPr>
        <w:rPr>
          <w:rFonts w:cs="Arial"/>
          <w:b/>
          <w:u w:val="single"/>
        </w:rPr>
      </w:pPr>
      <w:r w:rsidRPr="004359C3">
        <w:rPr>
          <w:rFonts w:cs="Arial"/>
          <w:b/>
          <w:u w:val="single"/>
        </w:rPr>
        <w:t xml:space="preserve"> </w:t>
      </w:r>
      <w:r w:rsidR="00C56B57">
        <w:rPr>
          <w:rFonts w:cs="Arial"/>
          <w:b/>
          <w:u w:val="single"/>
        </w:rPr>
        <w:t>6.3.3</w:t>
      </w:r>
      <w:r w:rsidR="004118D3">
        <w:rPr>
          <w:rFonts w:cs="Arial"/>
          <w:b/>
          <w:u w:val="single"/>
        </w:rPr>
        <w:t>. Productos</w:t>
      </w:r>
      <w:r w:rsidR="005E24D0">
        <w:rPr>
          <w:rFonts w:cs="Arial"/>
          <w:b/>
          <w:u w:val="single"/>
        </w:rPr>
        <w:t xml:space="preserve"> importados de maíz </w:t>
      </w:r>
      <w:r w:rsidRPr="004359C3">
        <w:rPr>
          <w:rFonts w:cs="Arial"/>
          <w:b/>
          <w:u w:val="single"/>
        </w:rPr>
        <w:t xml:space="preserve"> </w:t>
      </w:r>
      <w:r w:rsidR="00954E53">
        <w:rPr>
          <w:rFonts w:cs="Arial"/>
          <w:b/>
          <w:u w:val="single"/>
        </w:rPr>
        <w:t xml:space="preserve">y </w:t>
      </w:r>
      <w:r w:rsidRPr="004359C3">
        <w:rPr>
          <w:rFonts w:cs="Arial"/>
          <w:b/>
          <w:u w:val="single"/>
        </w:rPr>
        <w:t xml:space="preserve"> materias primas </w:t>
      </w:r>
      <w:r w:rsidR="00954E53">
        <w:rPr>
          <w:rFonts w:cs="Arial"/>
          <w:b/>
          <w:u w:val="single"/>
        </w:rPr>
        <w:t xml:space="preserve">derivadas de </w:t>
      </w:r>
      <w:r w:rsidR="008F5662">
        <w:rPr>
          <w:rFonts w:cs="Arial"/>
          <w:b/>
          <w:u w:val="single"/>
        </w:rPr>
        <w:t>soya:</w:t>
      </w:r>
    </w:p>
    <w:p w:rsidR="00A95FA7" w:rsidRDefault="00C41566" w:rsidP="00BB4BBF">
      <w:pPr>
        <w:spacing w:line="276" w:lineRule="auto"/>
        <w:rPr>
          <w:rFonts w:cs="Arial"/>
          <w:lang w:val="es-MX"/>
        </w:rPr>
      </w:pPr>
      <w:r>
        <w:rPr>
          <w:rFonts w:cs="Arial"/>
          <w:lang w:val="es-ES"/>
        </w:rPr>
        <w:t>Las unidades de muestreo</w:t>
      </w:r>
      <w:r w:rsidRPr="00A95FA7">
        <w:rPr>
          <w:rFonts w:cs="Arial"/>
          <w:lang w:val="es-ES"/>
        </w:rPr>
        <w:t xml:space="preserve"> </w:t>
      </w:r>
      <w:r w:rsidR="00A95FA7" w:rsidRPr="00A95FA7">
        <w:rPr>
          <w:rFonts w:cs="Arial"/>
        </w:rPr>
        <w:t xml:space="preserve">estadística corresponde </w:t>
      </w:r>
      <w:r>
        <w:rPr>
          <w:rFonts w:cs="Arial"/>
        </w:rPr>
        <w:t>a las solicitudes de</w:t>
      </w:r>
      <w:r w:rsidR="00A95FA7" w:rsidRPr="00A95FA7">
        <w:rPr>
          <w:rFonts w:cs="Arial"/>
        </w:rPr>
        <w:t xml:space="preserve"> </w:t>
      </w:r>
      <w:r w:rsidRPr="00A95FA7">
        <w:rPr>
          <w:rFonts w:cs="Arial"/>
        </w:rPr>
        <w:t>importa</w:t>
      </w:r>
      <w:r>
        <w:rPr>
          <w:rFonts w:cs="Arial"/>
        </w:rPr>
        <w:t>ción</w:t>
      </w:r>
      <w:r w:rsidRPr="00A95FA7">
        <w:rPr>
          <w:rFonts w:cs="Arial"/>
        </w:rPr>
        <w:t xml:space="preserve"> </w:t>
      </w:r>
      <w:r w:rsidR="00A95FA7" w:rsidRPr="00A95FA7">
        <w:rPr>
          <w:rFonts w:cs="Arial"/>
        </w:rPr>
        <w:t xml:space="preserve">que </w:t>
      </w:r>
      <w:r w:rsidR="00A95FA7" w:rsidRPr="00A95FA7">
        <w:rPr>
          <w:rFonts w:cs="Arial"/>
          <w:lang w:val="es-MX"/>
        </w:rPr>
        <w:t xml:space="preserve">sean objeto de inspección y certificación por parte del </w:t>
      </w:r>
      <w:r w:rsidR="005940A2" w:rsidRPr="005940A2">
        <w:rPr>
          <w:rFonts w:cs="Arial"/>
          <w:lang w:val="es-MX"/>
        </w:rPr>
        <w:t>Invima</w:t>
      </w:r>
      <w:r w:rsidR="00A95FA7" w:rsidRPr="00A95FA7">
        <w:rPr>
          <w:rFonts w:cs="Arial"/>
          <w:lang w:val="es-MX"/>
        </w:rPr>
        <w:t>,</w:t>
      </w:r>
      <w:r>
        <w:rPr>
          <w:rFonts w:cs="Arial"/>
          <w:lang w:val="es-MX"/>
        </w:rPr>
        <w:t xml:space="preserve"> que contengan los productos de interés como son:</w:t>
      </w:r>
      <w:r w:rsidR="00A95FA7" w:rsidRPr="00A95FA7">
        <w:rPr>
          <w:rFonts w:cs="Arial"/>
          <w:lang w:val="es-MX"/>
        </w:rPr>
        <w:t xml:space="preserve"> maíz (blanco y amarillo) y </w:t>
      </w:r>
      <w:r w:rsidR="00922BC2" w:rsidRPr="00A95FA7">
        <w:rPr>
          <w:rFonts w:cs="Arial"/>
          <w:lang w:val="es-MX"/>
        </w:rPr>
        <w:t>de materias</w:t>
      </w:r>
      <w:r w:rsidR="00A95FA7" w:rsidRPr="00A95FA7">
        <w:rPr>
          <w:rFonts w:cs="Arial"/>
          <w:lang w:val="es-MX"/>
        </w:rPr>
        <w:t xml:space="preserve"> primas derivadas de soya </w:t>
      </w:r>
      <w:r w:rsidR="00C56B57">
        <w:rPr>
          <w:rFonts w:cs="Arial"/>
          <w:lang w:val="es-MX"/>
        </w:rPr>
        <w:t xml:space="preserve"> (</w:t>
      </w:r>
      <w:r w:rsidR="00A95FA7" w:rsidRPr="00A95FA7">
        <w:rPr>
          <w:rFonts w:cs="Arial"/>
          <w:lang w:val="es-MX"/>
        </w:rPr>
        <w:t xml:space="preserve">proteína </w:t>
      </w:r>
      <w:r w:rsidR="0006141F">
        <w:rPr>
          <w:rFonts w:cs="Arial"/>
          <w:lang w:val="es-MX"/>
        </w:rPr>
        <w:t xml:space="preserve">aislada </w:t>
      </w:r>
      <w:r w:rsidR="00A95FA7" w:rsidRPr="00A95FA7">
        <w:rPr>
          <w:rFonts w:cs="Arial"/>
          <w:lang w:val="es-MX"/>
        </w:rPr>
        <w:t>y proteína texturizada</w:t>
      </w:r>
      <w:r w:rsidR="00C56B57">
        <w:rPr>
          <w:rFonts w:cs="Arial"/>
          <w:lang w:val="es-MX"/>
        </w:rPr>
        <w:t>)</w:t>
      </w:r>
      <w:r w:rsidR="00A95FA7" w:rsidRPr="00A95FA7">
        <w:rPr>
          <w:rFonts w:cs="Arial"/>
          <w:lang w:val="es-MX"/>
        </w:rPr>
        <w:t xml:space="preserve"> que ingresen </w:t>
      </w:r>
      <w:r>
        <w:rPr>
          <w:rFonts w:cs="Arial"/>
          <w:lang w:val="es-MX"/>
        </w:rPr>
        <w:t>por</w:t>
      </w:r>
      <w:r w:rsidR="00A95FA7" w:rsidRPr="00A95FA7">
        <w:rPr>
          <w:rFonts w:cs="Arial"/>
          <w:lang w:val="es-MX"/>
        </w:rPr>
        <w:t xml:space="preserve"> los puertos</w:t>
      </w:r>
      <w:r w:rsidR="00C56B57">
        <w:rPr>
          <w:rFonts w:cs="Arial"/>
          <w:lang w:val="es-MX"/>
        </w:rPr>
        <w:t xml:space="preserve"> y aeropuertos </w:t>
      </w:r>
      <w:r w:rsidR="004118D3">
        <w:rPr>
          <w:rFonts w:cs="Arial"/>
          <w:lang w:val="es-MX"/>
        </w:rPr>
        <w:t>referenciados</w:t>
      </w:r>
      <w:r w:rsidR="004118D3" w:rsidRPr="00A95FA7">
        <w:rPr>
          <w:rFonts w:cs="Arial"/>
          <w:lang w:val="es-MX"/>
        </w:rPr>
        <w:t>.</w:t>
      </w:r>
      <w:r w:rsidR="00A95FA7" w:rsidRPr="00A95FA7">
        <w:rPr>
          <w:rFonts w:cs="Arial"/>
          <w:lang w:val="es-MX"/>
        </w:rPr>
        <w:t xml:space="preserve">  </w:t>
      </w:r>
    </w:p>
    <w:p w:rsidR="00AD670A" w:rsidRDefault="00AD670A" w:rsidP="00BB4BBF">
      <w:pPr>
        <w:spacing w:line="276" w:lineRule="auto"/>
        <w:rPr>
          <w:rFonts w:cs="Arial"/>
          <w:lang w:val="es-MX"/>
        </w:rPr>
      </w:pPr>
    </w:p>
    <w:p w:rsidR="00AD670A" w:rsidRDefault="00AD670A" w:rsidP="00BB4BBF">
      <w:pPr>
        <w:spacing w:line="276" w:lineRule="auto"/>
        <w:rPr>
          <w:rFonts w:cs="Arial"/>
          <w:lang w:val="es-MX"/>
        </w:rPr>
      </w:pPr>
    </w:p>
    <w:p w:rsidR="00D7276B" w:rsidRPr="004118D3" w:rsidRDefault="00D7276B" w:rsidP="00950A06">
      <w:pPr>
        <w:pStyle w:val="Ttulo2"/>
        <w:rPr>
          <w:rFonts w:cs="Arial"/>
          <w:szCs w:val="22"/>
          <w:lang w:val="es-ES"/>
        </w:rPr>
      </w:pPr>
      <w:r w:rsidRPr="004118D3">
        <w:rPr>
          <w:rFonts w:cs="Arial"/>
          <w:szCs w:val="22"/>
          <w:lang w:val="es-ES"/>
        </w:rPr>
        <w:lastRenderedPageBreak/>
        <w:t>6.</w:t>
      </w:r>
      <w:r w:rsidR="004118D3">
        <w:rPr>
          <w:rFonts w:cs="Arial"/>
          <w:szCs w:val="22"/>
          <w:lang w:val="es-ES"/>
        </w:rPr>
        <w:t>4</w:t>
      </w:r>
      <w:r w:rsidR="004118D3" w:rsidRPr="004118D3">
        <w:rPr>
          <w:rFonts w:cs="Arial"/>
          <w:szCs w:val="22"/>
          <w:lang w:val="es-ES"/>
        </w:rPr>
        <w:t>. Muestra</w:t>
      </w:r>
      <w:r w:rsidRPr="004118D3">
        <w:rPr>
          <w:rFonts w:cs="Arial"/>
          <w:szCs w:val="22"/>
          <w:lang w:val="es-ES"/>
        </w:rPr>
        <w:t xml:space="preserve"> </w:t>
      </w:r>
      <w:r w:rsidR="00D92936" w:rsidRPr="004118D3">
        <w:rPr>
          <w:rFonts w:cs="Arial"/>
          <w:szCs w:val="22"/>
          <w:lang w:val="es-ES"/>
        </w:rPr>
        <w:t>analítica</w:t>
      </w:r>
    </w:p>
    <w:p w:rsidR="00D92936" w:rsidRPr="004118D3" w:rsidRDefault="00D92936" w:rsidP="004118D3">
      <w:pPr>
        <w:rPr>
          <w:rFonts w:cs="Arial"/>
          <w:b/>
          <w:u w:val="single"/>
        </w:rPr>
      </w:pPr>
      <w:r w:rsidRPr="004118D3">
        <w:rPr>
          <w:rFonts w:cs="Arial"/>
          <w:b/>
          <w:u w:val="single"/>
        </w:rPr>
        <w:t>6.</w:t>
      </w:r>
      <w:r w:rsidR="004118D3" w:rsidRPr="004118D3">
        <w:rPr>
          <w:rFonts w:cs="Arial"/>
          <w:b/>
          <w:u w:val="single"/>
        </w:rPr>
        <w:t>4</w:t>
      </w:r>
      <w:r w:rsidRPr="004118D3">
        <w:rPr>
          <w:rFonts w:cs="Arial"/>
          <w:b/>
          <w:u w:val="single"/>
        </w:rPr>
        <w:t>.1.</w:t>
      </w:r>
      <w:r w:rsidR="004118D3" w:rsidRPr="004118D3" w:rsidDel="004118D3">
        <w:rPr>
          <w:rFonts w:cs="Arial"/>
          <w:b/>
          <w:u w:val="single"/>
        </w:rPr>
        <w:t xml:space="preserve"> </w:t>
      </w:r>
      <w:r w:rsidR="004118D3">
        <w:rPr>
          <w:rFonts w:cs="Arial"/>
          <w:b/>
          <w:u w:val="single"/>
        </w:rPr>
        <w:t>Alimentos</w:t>
      </w:r>
      <w:r>
        <w:rPr>
          <w:rFonts w:cs="Arial"/>
          <w:b/>
          <w:u w:val="single"/>
        </w:rPr>
        <w:t xml:space="preserve"> que tengan r</w:t>
      </w:r>
      <w:r w:rsidRPr="00A95FA7">
        <w:rPr>
          <w:rFonts w:cs="Arial"/>
          <w:b/>
          <w:u w:val="single"/>
        </w:rPr>
        <w:t>otulado</w:t>
      </w:r>
      <w:r>
        <w:rPr>
          <w:rFonts w:cs="Arial"/>
          <w:b/>
          <w:u w:val="single"/>
        </w:rPr>
        <w:t xml:space="preserve"> que declare</w:t>
      </w:r>
      <w:r w:rsidRPr="00A95FA7">
        <w:rPr>
          <w:rFonts w:cs="Arial"/>
          <w:b/>
          <w:u w:val="single"/>
        </w:rPr>
        <w:t>n que son “libres de OGM” o “no contienen OGM”</w:t>
      </w:r>
      <w:r w:rsidRPr="004118D3">
        <w:rPr>
          <w:rFonts w:cs="Arial"/>
          <w:b/>
          <w:u w:val="single"/>
        </w:rPr>
        <w:t>:</w:t>
      </w:r>
    </w:p>
    <w:p w:rsidR="008B41A5" w:rsidRDefault="008B41A5" w:rsidP="00BB4BBF">
      <w:pPr>
        <w:spacing w:line="276" w:lineRule="auto"/>
        <w:rPr>
          <w:rFonts w:cs="Arial"/>
        </w:rPr>
      </w:pPr>
      <w:r>
        <w:rPr>
          <w:rFonts w:cs="Arial"/>
        </w:rPr>
        <w:t>La muestra analítica corresponderá a d</w:t>
      </w:r>
      <w:r w:rsidRPr="008B41A5">
        <w:rPr>
          <w:rFonts w:cs="Arial"/>
        </w:rPr>
        <w:t>os (2) unidades de venta al consumidor correspondiente al mismo lote.</w:t>
      </w:r>
    </w:p>
    <w:p w:rsidR="008B41A5" w:rsidRPr="004118D3" w:rsidRDefault="008B41A5" w:rsidP="004118D3">
      <w:pPr>
        <w:rPr>
          <w:rFonts w:cs="Arial"/>
          <w:b/>
          <w:u w:val="single"/>
        </w:rPr>
      </w:pPr>
      <w:r w:rsidRPr="004118D3">
        <w:rPr>
          <w:rFonts w:cs="Arial"/>
          <w:b/>
          <w:u w:val="single"/>
        </w:rPr>
        <w:t>6.</w:t>
      </w:r>
      <w:r w:rsidR="004118D3">
        <w:rPr>
          <w:rFonts w:cs="Arial"/>
          <w:b/>
          <w:u w:val="single"/>
        </w:rPr>
        <w:t>4</w:t>
      </w:r>
      <w:r w:rsidRPr="004118D3">
        <w:rPr>
          <w:rFonts w:cs="Arial"/>
          <w:b/>
          <w:u w:val="single"/>
        </w:rPr>
        <w:t>.2.</w:t>
      </w:r>
      <w:r w:rsidRPr="008B41A5">
        <w:rPr>
          <w:rFonts w:cs="Arial"/>
          <w:b/>
          <w:u w:val="single"/>
        </w:rPr>
        <w:t xml:space="preserve"> </w:t>
      </w:r>
      <w:r>
        <w:rPr>
          <w:rFonts w:cs="Arial"/>
          <w:b/>
          <w:u w:val="single"/>
        </w:rPr>
        <w:t>A</w:t>
      </w:r>
      <w:r w:rsidRPr="00A95FA7">
        <w:rPr>
          <w:rFonts w:cs="Arial"/>
          <w:b/>
          <w:u w:val="single"/>
        </w:rPr>
        <w:t xml:space="preserve">limentos de origen </w:t>
      </w:r>
      <w:r w:rsidRPr="00C1249A">
        <w:rPr>
          <w:rFonts w:cs="Arial"/>
          <w:b/>
          <w:u w:val="single"/>
        </w:rPr>
        <w:t xml:space="preserve">orgánico </w:t>
      </w:r>
      <w:r>
        <w:rPr>
          <w:rFonts w:cs="Arial"/>
          <w:b/>
          <w:u w:val="single"/>
        </w:rPr>
        <w:t xml:space="preserve">o </w:t>
      </w:r>
      <w:r w:rsidRPr="00A95FA7">
        <w:rPr>
          <w:rFonts w:cs="Arial"/>
          <w:b/>
          <w:u w:val="single"/>
        </w:rPr>
        <w:t>ecológico</w:t>
      </w:r>
      <w:r w:rsidRPr="004118D3">
        <w:rPr>
          <w:rFonts w:cs="Arial"/>
          <w:b/>
          <w:u w:val="single"/>
        </w:rPr>
        <w:t>:</w:t>
      </w:r>
    </w:p>
    <w:p w:rsidR="008B41A5" w:rsidRDefault="008B41A5" w:rsidP="008B41A5">
      <w:pPr>
        <w:spacing w:line="276" w:lineRule="auto"/>
        <w:rPr>
          <w:rFonts w:cs="Arial"/>
        </w:rPr>
      </w:pPr>
      <w:r>
        <w:rPr>
          <w:rFonts w:cs="Arial"/>
        </w:rPr>
        <w:t>La muestra analítica corresponderá a d</w:t>
      </w:r>
      <w:r w:rsidRPr="008B41A5">
        <w:rPr>
          <w:rFonts w:cs="Arial"/>
        </w:rPr>
        <w:t>os (2) unidades de venta al consumidor correspondiente al mismo lote.</w:t>
      </w:r>
    </w:p>
    <w:p w:rsidR="008B41A5" w:rsidRDefault="008B41A5" w:rsidP="004118D3">
      <w:pPr>
        <w:rPr>
          <w:rFonts w:cs="Arial"/>
          <w:b/>
          <w:u w:val="single"/>
        </w:rPr>
      </w:pPr>
      <w:r w:rsidRPr="004118D3">
        <w:rPr>
          <w:rFonts w:cs="Arial"/>
          <w:b/>
          <w:u w:val="single"/>
        </w:rPr>
        <w:t>6.</w:t>
      </w:r>
      <w:r w:rsidR="004118D3">
        <w:rPr>
          <w:rFonts w:cs="Arial"/>
          <w:b/>
          <w:u w:val="single"/>
        </w:rPr>
        <w:t>4</w:t>
      </w:r>
      <w:r w:rsidRPr="004118D3">
        <w:rPr>
          <w:rFonts w:cs="Arial"/>
          <w:b/>
          <w:u w:val="single"/>
        </w:rPr>
        <w:t>.3.</w:t>
      </w:r>
      <w:r w:rsidRPr="008B41A5">
        <w:rPr>
          <w:rFonts w:cs="Arial"/>
          <w:b/>
          <w:u w:val="single"/>
        </w:rPr>
        <w:t xml:space="preserve"> </w:t>
      </w:r>
      <w:r>
        <w:rPr>
          <w:rFonts w:cs="Arial"/>
          <w:b/>
          <w:u w:val="single"/>
        </w:rPr>
        <w:t>P</w:t>
      </w:r>
      <w:r w:rsidRPr="004359C3">
        <w:rPr>
          <w:rFonts w:cs="Arial"/>
          <w:b/>
          <w:u w:val="single"/>
        </w:rPr>
        <w:t>roductos</w:t>
      </w:r>
      <w:r>
        <w:rPr>
          <w:rFonts w:cs="Arial"/>
          <w:b/>
          <w:u w:val="single"/>
        </w:rPr>
        <w:t xml:space="preserve"> importados de maíz </w:t>
      </w:r>
      <w:r w:rsidRPr="004359C3">
        <w:rPr>
          <w:rFonts w:cs="Arial"/>
          <w:b/>
          <w:u w:val="single"/>
        </w:rPr>
        <w:t xml:space="preserve"> </w:t>
      </w:r>
      <w:r>
        <w:rPr>
          <w:rFonts w:cs="Arial"/>
          <w:b/>
          <w:u w:val="single"/>
        </w:rPr>
        <w:t xml:space="preserve">y </w:t>
      </w:r>
      <w:r w:rsidRPr="004359C3">
        <w:rPr>
          <w:rFonts w:cs="Arial"/>
          <w:b/>
          <w:u w:val="single"/>
        </w:rPr>
        <w:t xml:space="preserve"> materias primas </w:t>
      </w:r>
      <w:r>
        <w:rPr>
          <w:rFonts w:cs="Arial"/>
          <w:b/>
          <w:u w:val="single"/>
        </w:rPr>
        <w:t>derivadas de soya:</w:t>
      </w:r>
    </w:p>
    <w:p w:rsidR="008B41A5" w:rsidRPr="008B41A5" w:rsidRDefault="008B41A5" w:rsidP="00BB4BBF">
      <w:pPr>
        <w:spacing w:line="276" w:lineRule="auto"/>
        <w:rPr>
          <w:rFonts w:cs="Arial"/>
        </w:rPr>
      </w:pPr>
      <w:r>
        <w:rPr>
          <w:rFonts w:cs="Arial"/>
        </w:rPr>
        <w:t xml:space="preserve">La muestra analítica corresponderá </w:t>
      </w:r>
      <w:r w:rsidRPr="008B41A5">
        <w:rPr>
          <w:rFonts w:cs="Arial"/>
        </w:rPr>
        <w:t>3.000 gramos de alimento o materia prima que ingrese por puerto</w:t>
      </w:r>
    </w:p>
    <w:p w:rsidR="00A95FA7" w:rsidRPr="004118D3" w:rsidRDefault="004D1A80" w:rsidP="004118D3">
      <w:pPr>
        <w:pStyle w:val="Ttulo2"/>
        <w:rPr>
          <w:rFonts w:cs="Arial"/>
          <w:szCs w:val="22"/>
          <w:lang w:val="es-ES"/>
        </w:rPr>
      </w:pPr>
      <w:r w:rsidRPr="004118D3">
        <w:rPr>
          <w:rFonts w:cs="Arial"/>
          <w:szCs w:val="22"/>
          <w:lang w:val="es-ES"/>
        </w:rPr>
        <w:t>6.</w:t>
      </w:r>
      <w:r w:rsidR="004118D3" w:rsidRPr="004118D3">
        <w:rPr>
          <w:rFonts w:cs="Arial"/>
          <w:szCs w:val="22"/>
          <w:lang w:val="es-ES"/>
        </w:rPr>
        <w:t>5. Marco</w:t>
      </w:r>
      <w:r w:rsidR="00A95FA7" w:rsidRPr="004118D3">
        <w:rPr>
          <w:rFonts w:cs="Arial"/>
          <w:szCs w:val="22"/>
          <w:lang w:val="es-ES"/>
        </w:rPr>
        <w:t xml:space="preserve"> M</w:t>
      </w:r>
      <w:r w:rsidR="00B83FE6" w:rsidRPr="004118D3">
        <w:rPr>
          <w:rFonts w:cs="Arial"/>
          <w:szCs w:val="22"/>
          <w:lang w:val="es-ES"/>
        </w:rPr>
        <w:t>uestral</w:t>
      </w:r>
    </w:p>
    <w:p w:rsidR="00A95FA7" w:rsidRDefault="003522CC" w:rsidP="00387BCF">
      <w:pPr>
        <w:spacing w:line="240" w:lineRule="auto"/>
        <w:rPr>
          <w:lang w:val="es-ES"/>
        </w:rPr>
      </w:pPr>
      <w:r>
        <w:rPr>
          <w:rFonts w:cs="Arial"/>
          <w:lang w:val="es-ES"/>
        </w:rPr>
        <w:t xml:space="preserve">Debido a que </w:t>
      </w:r>
      <w:r w:rsidR="00A95FA7" w:rsidRPr="00387BCF">
        <w:rPr>
          <w:rFonts w:cs="Arial"/>
          <w:lang w:val="es-ES"/>
        </w:rPr>
        <w:t xml:space="preserve"> no se cuenta con un marco muestral nacional de los establecimientos que realizan la comercialización de alimentos que </w:t>
      </w:r>
      <w:r w:rsidR="00BE6581">
        <w:rPr>
          <w:rFonts w:cs="Arial"/>
          <w:lang w:val="es-ES"/>
        </w:rPr>
        <w:t>tengan rotulado</w:t>
      </w:r>
      <w:r>
        <w:rPr>
          <w:rFonts w:cs="Arial"/>
          <w:lang w:val="es-ES"/>
        </w:rPr>
        <w:t xml:space="preserve"> y</w:t>
      </w:r>
      <w:r w:rsidR="00BE6581">
        <w:rPr>
          <w:rFonts w:cs="Arial"/>
          <w:lang w:val="es-ES"/>
        </w:rPr>
        <w:t xml:space="preserve"> </w:t>
      </w:r>
      <w:r w:rsidR="00A95FA7" w:rsidRPr="00387BCF">
        <w:rPr>
          <w:rFonts w:cs="Arial"/>
          <w:lang w:val="es-ES"/>
        </w:rPr>
        <w:t>declar</w:t>
      </w:r>
      <w:r>
        <w:rPr>
          <w:rFonts w:cs="Arial"/>
          <w:lang w:val="es-ES"/>
        </w:rPr>
        <w:t>e</w:t>
      </w:r>
      <w:r w:rsidR="00A95FA7" w:rsidRPr="00387BCF">
        <w:rPr>
          <w:rFonts w:cs="Arial"/>
          <w:lang w:val="es-ES"/>
        </w:rPr>
        <w:t xml:space="preserve">n </w:t>
      </w:r>
      <w:r>
        <w:rPr>
          <w:rFonts w:cs="Arial"/>
          <w:lang w:val="es-ES"/>
        </w:rPr>
        <w:t xml:space="preserve">ser </w:t>
      </w:r>
      <w:r w:rsidR="00A95FA7" w:rsidRPr="00387BCF">
        <w:rPr>
          <w:rFonts w:cs="Arial"/>
          <w:lang w:val="es-ES"/>
        </w:rPr>
        <w:t xml:space="preserve"> “libres de OGM” o </w:t>
      </w:r>
      <w:r>
        <w:rPr>
          <w:rFonts w:cs="Arial"/>
          <w:lang w:val="es-ES"/>
        </w:rPr>
        <w:t xml:space="preserve">que </w:t>
      </w:r>
      <w:r w:rsidR="00A95FA7" w:rsidRPr="00387BCF">
        <w:rPr>
          <w:rFonts w:cs="Arial"/>
          <w:lang w:val="es-ES"/>
        </w:rPr>
        <w:t xml:space="preserve">“no contienen OGM” y de </w:t>
      </w:r>
      <w:r>
        <w:rPr>
          <w:rFonts w:cs="Arial"/>
          <w:lang w:val="es-ES"/>
        </w:rPr>
        <w:t xml:space="preserve">los </w:t>
      </w:r>
      <w:r w:rsidR="00A95FA7" w:rsidRPr="00387BCF">
        <w:rPr>
          <w:rFonts w:cs="Arial"/>
          <w:lang w:val="es-ES"/>
        </w:rPr>
        <w:t>alimentos de origen</w:t>
      </w:r>
      <w:r w:rsidR="009E3728" w:rsidRPr="00387BCF">
        <w:rPr>
          <w:rFonts w:cs="Arial"/>
          <w:lang w:val="es-ES"/>
        </w:rPr>
        <w:t xml:space="preserve"> orgánico o ecológico,</w:t>
      </w:r>
      <w:r w:rsidR="00A95FA7" w:rsidRPr="00387BCF">
        <w:rPr>
          <w:rFonts w:cs="Arial"/>
          <w:lang w:val="es-ES"/>
        </w:rPr>
        <w:t xml:space="preserve"> se le solicitar</w:t>
      </w:r>
      <w:r w:rsidR="009E3728" w:rsidRPr="00387BCF">
        <w:rPr>
          <w:rFonts w:cs="Arial"/>
          <w:lang w:val="es-ES"/>
        </w:rPr>
        <w:t>á</w:t>
      </w:r>
      <w:r w:rsidR="00A95FA7" w:rsidRPr="00387BCF">
        <w:rPr>
          <w:rFonts w:cs="Arial"/>
          <w:lang w:val="es-ES"/>
        </w:rPr>
        <w:t xml:space="preserve"> a</w:t>
      </w:r>
      <w:r w:rsidR="009E3728" w:rsidRPr="00387BCF">
        <w:rPr>
          <w:rFonts w:cs="Arial"/>
          <w:lang w:val="es-ES"/>
        </w:rPr>
        <w:t xml:space="preserve"> los GGT responsables,</w:t>
      </w:r>
      <w:r w:rsidR="00A95FA7" w:rsidRPr="00387BCF">
        <w:rPr>
          <w:rFonts w:cs="Arial"/>
          <w:lang w:val="es-ES"/>
        </w:rPr>
        <w:t xml:space="preserve"> que realicen </w:t>
      </w:r>
      <w:r>
        <w:rPr>
          <w:rFonts w:cs="Arial"/>
          <w:lang w:val="es-ES"/>
        </w:rPr>
        <w:t xml:space="preserve">la </w:t>
      </w:r>
      <w:r w:rsidR="00A95FA7" w:rsidRPr="00387BCF">
        <w:rPr>
          <w:rFonts w:cs="Arial"/>
          <w:lang w:val="es-ES"/>
        </w:rPr>
        <w:t>labor de campo en las ciudades principales e identifique</w:t>
      </w:r>
      <w:r w:rsidR="009E3728" w:rsidRPr="00387BCF">
        <w:rPr>
          <w:rFonts w:cs="Arial"/>
          <w:lang w:val="es-ES"/>
        </w:rPr>
        <w:t>n</w:t>
      </w:r>
      <w:r w:rsidR="00A95FA7" w:rsidRPr="00387BCF">
        <w:rPr>
          <w:rFonts w:cs="Arial"/>
          <w:lang w:val="es-ES"/>
        </w:rPr>
        <w:t xml:space="preserve"> en </w:t>
      </w:r>
      <w:r w:rsidR="00BE6581" w:rsidRPr="00387BCF">
        <w:rPr>
          <w:rFonts w:cs="Arial"/>
          <w:lang w:val="es-ES"/>
        </w:rPr>
        <w:t>los supermercados</w:t>
      </w:r>
      <w:r w:rsidR="00A95FA7" w:rsidRPr="00387BCF">
        <w:rPr>
          <w:rFonts w:cs="Arial"/>
          <w:lang w:val="es-ES"/>
        </w:rPr>
        <w:t>, hipermercados y tiendas especializadas los productos mencionados.</w:t>
      </w:r>
      <w:r w:rsidR="00F15A7E">
        <w:rPr>
          <w:rFonts w:cs="Arial"/>
          <w:lang w:val="es-ES"/>
        </w:rPr>
        <w:t xml:space="preserve"> Para el caso de los alimentos importados  que declaren ser “libres de OGM” o “no contengan OGM”, se tomarán según los ingresos que se den en  los lugares establecidos.</w:t>
      </w:r>
      <w:r w:rsidR="00F456FC">
        <w:rPr>
          <w:rFonts w:cs="Arial"/>
          <w:lang w:val="es-ES"/>
        </w:rPr>
        <w:t xml:space="preserve"> </w:t>
      </w:r>
      <w:r w:rsidR="00A95FA7" w:rsidRPr="00387BCF">
        <w:rPr>
          <w:rFonts w:cs="Arial"/>
          <w:lang w:val="es-ES"/>
        </w:rPr>
        <w:t xml:space="preserve"> </w:t>
      </w:r>
      <w:r w:rsidR="00F456FC">
        <w:rPr>
          <w:rFonts w:cs="Arial"/>
          <w:lang w:val="es-ES"/>
        </w:rPr>
        <w:t xml:space="preserve">Con relación a los </w:t>
      </w:r>
      <w:r w:rsidR="009E3728" w:rsidRPr="00387BCF">
        <w:rPr>
          <w:rFonts w:cs="Arial"/>
        </w:rPr>
        <w:t xml:space="preserve">productos </w:t>
      </w:r>
      <w:r w:rsidR="00E013A0">
        <w:rPr>
          <w:rFonts w:cs="Arial"/>
        </w:rPr>
        <w:t xml:space="preserve">importados de maíz y </w:t>
      </w:r>
      <w:r w:rsidR="009E3728" w:rsidRPr="00387BCF">
        <w:rPr>
          <w:rFonts w:cs="Arial"/>
        </w:rPr>
        <w:t xml:space="preserve"> materias primas </w:t>
      </w:r>
      <w:r w:rsidR="00E013A0">
        <w:rPr>
          <w:rFonts w:cs="Arial"/>
        </w:rPr>
        <w:t xml:space="preserve">derivadas de soya </w:t>
      </w:r>
      <w:r w:rsidR="00A95FA7" w:rsidRPr="00387BCF">
        <w:rPr>
          <w:rFonts w:cs="Arial"/>
          <w:lang w:val="es-ES"/>
        </w:rPr>
        <w:t xml:space="preserve">se seleccionan los puertos por donde ingresa </w:t>
      </w:r>
      <w:r w:rsidR="00F456FC">
        <w:rPr>
          <w:rFonts w:cs="Arial"/>
          <w:lang w:val="es-ES"/>
        </w:rPr>
        <w:t xml:space="preserve">la </w:t>
      </w:r>
      <w:r w:rsidR="00A95FA7" w:rsidRPr="00387BCF">
        <w:rPr>
          <w:rFonts w:cs="Arial"/>
          <w:lang w:val="es-ES"/>
        </w:rPr>
        <w:t xml:space="preserve"> mayor cantidad de estos productos al país</w:t>
      </w:r>
      <w:r w:rsidR="00A95FA7" w:rsidRPr="00712BC4">
        <w:rPr>
          <w:lang w:val="es-ES"/>
        </w:rPr>
        <w:t>.</w:t>
      </w:r>
    </w:p>
    <w:p w:rsidR="00A95FA7" w:rsidRDefault="004177AF" w:rsidP="00A95FA7">
      <w:pPr>
        <w:pStyle w:val="Ttulo2"/>
        <w:rPr>
          <w:lang w:val="es-ES"/>
        </w:rPr>
      </w:pPr>
      <w:r>
        <w:rPr>
          <w:lang w:val="es-ES"/>
        </w:rPr>
        <w:t>6.</w:t>
      </w:r>
      <w:r w:rsidR="004118D3">
        <w:rPr>
          <w:lang w:val="es-ES"/>
        </w:rPr>
        <w:t xml:space="preserve">6 </w:t>
      </w:r>
      <w:r w:rsidR="00A95FA7" w:rsidRPr="00712BC4">
        <w:rPr>
          <w:lang w:val="es-ES"/>
        </w:rPr>
        <w:t>Diseño estadístico</w:t>
      </w:r>
    </w:p>
    <w:p w:rsidR="00A95FA7" w:rsidRPr="00854FEE" w:rsidRDefault="004177AF" w:rsidP="00803481">
      <w:pPr>
        <w:spacing w:line="240" w:lineRule="auto"/>
        <w:rPr>
          <w:rFonts w:cs="Arial"/>
        </w:rPr>
      </w:pPr>
      <w:r>
        <w:rPr>
          <w:rFonts w:cs="Arial"/>
          <w:lang w:val="es-ES"/>
        </w:rPr>
        <w:t>E</w:t>
      </w:r>
      <w:r w:rsidR="00A95FA7" w:rsidRPr="00387BCF">
        <w:rPr>
          <w:rFonts w:cs="Arial"/>
          <w:lang w:val="es-ES"/>
        </w:rPr>
        <w:t>l diseño estadístico de este plan</w:t>
      </w:r>
      <w:r w:rsidR="00DE07B7">
        <w:rPr>
          <w:rFonts w:cs="Arial"/>
          <w:lang w:val="es-ES"/>
        </w:rPr>
        <w:t xml:space="preserve"> es no probabilístico</w:t>
      </w:r>
      <w:r w:rsidR="00AA7FE3">
        <w:rPr>
          <w:rFonts w:cs="Arial"/>
          <w:lang w:val="es-ES"/>
        </w:rPr>
        <w:t>;</w:t>
      </w:r>
      <w:r w:rsidR="00DE07B7">
        <w:rPr>
          <w:rFonts w:cs="Arial"/>
          <w:lang w:val="es-ES"/>
        </w:rPr>
        <w:t xml:space="preserve"> </w:t>
      </w:r>
      <w:r w:rsidR="00AA7FE3">
        <w:rPr>
          <w:rFonts w:cs="Arial"/>
          <w:lang w:val="es-ES"/>
        </w:rPr>
        <w:t>s</w:t>
      </w:r>
      <w:r w:rsidR="00DE07B7">
        <w:rPr>
          <w:rFonts w:cs="Arial"/>
          <w:lang w:val="es-ES"/>
        </w:rPr>
        <w:t>in embargo,</w:t>
      </w:r>
      <w:r w:rsidR="00A95FA7" w:rsidRPr="00387BCF">
        <w:rPr>
          <w:rFonts w:cs="Arial"/>
          <w:lang w:val="es-ES"/>
        </w:rPr>
        <w:t xml:space="preserve"> se tuvieron en cuenta los resultados de plan </w:t>
      </w:r>
      <w:r w:rsidR="007A56CA">
        <w:rPr>
          <w:rFonts w:cs="Arial"/>
          <w:lang w:val="es-ES"/>
        </w:rPr>
        <w:t xml:space="preserve">Nacional </w:t>
      </w:r>
      <w:r w:rsidR="00A95FA7" w:rsidRPr="00387BCF">
        <w:rPr>
          <w:rFonts w:cs="Arial"/>
          <w:lang w:val="es-ES"/>
        </w:rPr>
        <w:t xml:space="preserve"> de vigilancia y control de OGM en alimentos del año 201</w:t>
      </w:r>
      <w:r w:rsidR="008B70FA">
        <w:rPr>
          <w:rFonts w:cs="Arial"/>
          <w:lang w:val="es-ES"/>
        </w:rPr>
        <w:t>8</w:t>
      </w:r>
      <w:r w:rsidR="00DE07B7">
        <w:rPr>
          <w:rFonts w:cs="Arial"/>
          <w:lang w:val="es-ES"/>
        </w:rPr>
        <w:t xml:space="preserve"> </w:t>
      </w:r>
      <w:r w:rsidR="00854FEE">
        <w:rPr>
          <w:rFonts w:cs="Arial"/>
          <w:lang w:val="es-ES"/>
        </w:rPr>
        <w:t xml:space="preserve">Se </w:t>
      </w:r>
      <w:r w:rsidR="00017784">
        <w:rPr>
          <w:rFonts w:cs="Arial"/>
          <w:lang w:val="es-ES"/>
        </w:rPr>
        <w:t>determinó</w:t>
      </w:r>
      <w:r w:rsidR="00854FEE">
        <w:rPr>
          <w:rFonts w:cs="Arial"/>
          <w:lang w:val="es-ES"/>
        </w:rPr>
        <w:t xml:space="preserve"> analizar </w:t>
      </w:r>
      <w:r w:rsidR="00A30495">
        <w:rPr>
          <w:rFonts w:cs="Arial"/>
          <w:lang w:val="es-ES"/>
        </w:rPr>
        <w:t>201</w:t>
      </w:r>
      <w:r w:rsidR="00854FEE">
        <w:rPr>
          <w:rFonts w:cs="Arial"/>
          <w:lang w:val="es-ES"/>
        </w:rPr>
        <w:t xml:space="preserve"> muestras de acuerdo a la </w:t>
      </w:r>
      <w:r w:rsidR="000B36C5">
        <w:rPr>
          <w:rFonts w:cs="Arial"/>
          <w:lang w:val="es-ES"/>
        </w:rPr>
        <w:t xml:space="preserve"> capacidad analítica </w:t>
      </w:r>
      <w:r w:rsidR="00854FEE">
        <w:rPr>
          <w:rFonts w:cs="Arial"/>
          <w:lang w:val="es-ES"/>
        </w:rPr>
        <w:t>del laboratorio</w:t>
      </w:r>
      <w:r w:rsidR="001A6684">
        <w:rPr>
          <w:rFonts w:cs="Arial"/>
          <w:lang w:val="es-ES"/>
        </w:rPr>
        <w:t>.</w:t>
      </w:r>
    </w:p>
    <w:p w:rsidR="00323333" w:rsidRDefault="000B36C5" w:rsidP="00803481">
      <w:pPr>
        <w:spacing w:line="240" w:lineRule="auto"/>
        <w:rPr>
          <w:rFonts w:cs="Arial"/>
        </w:rPr>
      </w:pPr>
      <w:r>
        <w:rPr>
          <w:rFonts w:cs="Arial"/>
        </w:rPr>
        <w:t>La distribución de las muestras se realiza mediante afijación óptima estratificada</w:t>
      </w:r>
      <w:r w:rsidR="00323333">
        <w:rPr>
          <w:rFonts w:cs="Arial"/>
        </w:rPr>
        <w:t xml:space="preserve"> </w:t>
      </w:r>
      <w:r w:rsidR="00A95FA7" w:rsidRPr="00387BCF">
        <w:rPr>
          <w:rFonts w:cs="Arial"/>
        </w:rPr>
        <w:t>para proporciones</w:t>
      </w:r>
      <w:r w:rsidR="00323333">
        <w:rPr>
          <w:rFonts w:cs="Arial"/>
        </w:rPr>
        <w:t xml:space="preserve">. </w:t>
      </w:r>
      <w:r w:rsidR="00A95FA7" w:rsidRPr="00387BCF">
        <w:rPr>
          <w:rFonts w:cs="Arial"/>
        </w:rPr>
        <w:t xml:space="preserve">Para </w:t>
      </w:r>
      <w:r w:rsidR="00323333">
        <w:rPr>
          <w:rFonts w:cs="Arial"/>
        </w:rPr>
        <w:t>ello se utiliza la siguiente formula</w:t>
      </w:r>
      <w:r w:rsidR="00DE07B7">
        <w:rPr>
          <w:rFonts w:cs="Arial"/>
        </w:rPr>
        <w:t xml:space="preserve"> (3)</w:t>
      </w:r>
      <w:r w:rsidR="00323333">
        <w:rPr>
          <w:rFonts w:cs="Arial"/>
        </w:rPr>
        <w:t>:</w:t>
      </w:r>
    </w:p>
    <w:p w:rsidR="00323333" w:rsidRPr="00323333" w:rsidRDefault="00FC47F4" w:rsidP="00803481">
      <w:pPr>
        <w:spacing w:line="240" w:lineRule="auto"/>
        <w:rPr>
          <w:rFonts w:eastAsiaTheme="minorEastAsia" w:cs="Arial"/>
        </w:rPr>
      </w:pPr>
      <m:oMathPara>
        <m:oMath>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r>
            <w:rPr>
              <w:rFonts w:ascii="Cambria Math" w:hAnsi="Cambria Math" w:cs="Arial"/>
            </w:rPr>
            <m:t>=n</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h</m:t>
                  </m:r>
                </m:sub>
              </m:sSub>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P</m:t>
                      </m:r>
                    </m:e>
                    <m:sub>
                      <m:r>
                        <w:rPr>
                          <w:rFonts w:ascii="Cambria Math" w:hAnsi="Cambria Math" w:cs="Arial"/>
                        </w:rPr>
                        <m:t>h</m:t>
                      </m:r>
                    </m:sub>
                  </m:sSub>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h</m:t>
                          </m:r>
                        </m:sub>
                      </m:sSub>
                    </m:e>
                  </m:d>
                </m:e>
              </m:rad>
            </m:num>
            <m:den>
              <m:nary>
                <m:naryPr>
                  <m:chr m:val="∑"/>
                  <m:limLoc m:val="undOvr"/>
                  <m:ctrlPr>
                    <w:rPr>
                      <w:rFonts w:ascii="Cambria Math" w:hAnsi="Cambria Math" w:cs="Arial"/>
                      <w:i/>
                    </w:rPr>
                  </m:ctrlPr>
                </m:naryPr>
                <m:sub>
                  <m:r>
                    <w:rPr>
                      <w:rFonts w:ascii="Cambria Math" w:hAnsi="Cambria Math" w:cs="Arial"/>
                    </w:rPr>
                    <m:t>h=1</m:t>
                  </m:r>
                </m:sub>
                <m:sup>
                  <m:r>
                    <w:rPr>
                      <w:rFonts w:ascii="Cambria Math" w:hAnsi="Cambria Math" w:cs="Arial"/>
                    </w:rPr>
                    <m:t>L</m:t>
                  </m:r>
                </m:sup>
                <m:e>
                  <m:sSub>
                    <m:sSubPr>
                      <m:ctrlPr>
                        <w:rPr>
                          <w:rFonts w:ascii="Cambria Math" w:hAnsi="Cambria Math" w:cs="Arial"/>
                          <w:i/>
                        </w:rPr>
                      </m:ctrlPr>
                    </m:sSubPr>
                    <m:e>
                      <m:r>
                        <w:rPr>
                          <w:rFonts w:ascii="Cambria Math" w:hAnsi="Cambria Math" w:cs="Arial"/>
                        </w:rPr>
                        <m:t>W</m:t>
                      </m:r>
                    </m:e>
                    <m:sub>
                      <m:r>
                        <w:rPr>
                          <w:rFonts w:ascii="Cambria Math" w:hAnsi="Cambria Math" w:cs="Arial"/>
                        </w:rPr>
                        <m:t>h</m:t>
                      </m:r>
                    </m:sub>
                  </m:sSub>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P</m:t>
                          </m:r>
                        </m:e>
                        <m:sub>
                          <m:r>
                            <w:rPr>
                              <w:rFonts w:ascii="Cambria Math" w:hAnsi="Cambria Math" w:cs="Arial"/>
                            </w:rPr>
                            <m:t>h</m:t>
                          </m:r>
                        </m:sub>
                      </m:sSub>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h</m:t>
                              </m:r>
                            </m:sub>
                          </m:sSub>
                        </m:e>
                      </m:d>
                    </m:e>
                  </m:rad>
                </m:e>
              </m:nary>
            </m:den>
          </m:f>
        </m:oMath>
      </m:oMathPara>
    </w:p>
    <w:p w:rsidR="00077AD9" w:rsidRPr="00CA5442" w:rsidRDefault="00077AD9" w:rsidP="00077AD9">
      <w:pPr>
        <w:rPr>
          <w:rFonts w:cs="Arial"/>
        </w:rPr>
      </w:pPr>
      <m:oMath>
        <m:r>
          <w:rPr>
            <w:rFonts w:ascii="Cambria Math" w:hAnsi="Cambria Math" w:cs="Arial"/>
          </w:rPr>
          <m:t>h</m:t>
        </m:r>
      </m:oMath>
      <w:r w:rsidRPr="00CA5442">
        <w:rPr>
          <w:rFonts w:eastAsiaTheme="minorEastAsia" w:cs="Arial"/>
        </w:rPr>
        <w:t xml:space="preserve">: Es el estrato </w:t>
      </w:r>
      <m:oMath>
        <m:r>
          <w:rPr>
            <w:rFonts w:ascii="Cambria Math" w:eastAsiaTheme="minorEastAsia" w:hAnsi="Cambria Math" w:cs="Arial"/>
          </w:rPr>
          <m:t>h</m:t>
        </m:r>
      </m:oMath>
      <w:r w:rsidRPr="00CA5442">
        <w:rPr>
          <w:rFonts w:eastAsiaTheme="minorEastAsia" w:cs="Arial"/>
        </w:rPr>
        <w:t xml:space="preserve">-ésimo que representa </w:t>
      </w:r>
      <w:r>
        <w:rPr>
          <w:rFonts w:eastAsiaTheme="minorEastAsia" w:cs="Arial"/>
        </w:rPr>
        <w:t>el producto</w:t>
      </w:r>
      <w:r w:rsidRPr="00CA5442">
        <w:rPr>
          <w:rFonts w:eastAsiaTheme="minorEastAsia" w:cs="Arial"/>
        </w:rPr>
        <w:t>. En total para esté plan son 4.</w:t>
      </w:r>
    </w:p>
    <w:p w:rsidR="00A95FA7" w:rsidRPr="00387BCF" w:rsidRDefault="00FC47F4" w:rsidP="00A95FA7">
      <w:pPr>
        <w:rPr>
          <w:rFonts w:eastAsiaTheme="minorEastAsia" w:cs="Arial"/>
        </w:rPr>
      </w:pP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h</m:t>
            </m:r>
          </m:sub>
        </m:sSub>
        <m:r>
          <w:rPr>
            <w:rFonts w:ascii="Cambria Math" w:eastAsiaTheme="minorEastAsia" w:hAnsi="Cambria Math" w:cs="Arial"/>
          </w:rPr>
          <m:t>:</m:t>
        </m:r>
      </m:oMath>
      <w:r w:rsidR="00077AD9">
        <w:rPr>
          <w:rFonts w:eastAsiaTheme="minorEastAsia" w:cs="Arial"/>
        </w:rPr>
        <w:t xml:space="preserve"> Proporción total de muestras en </w:t>
      </w:r>
      <w:r w:rsidR="005A3B49">
        <w:rPr>
          <w:rFonts w:eastAsiaTheme="minorEastAsia" w:cs="Arial"/>
        </w:rPr>
        <w:t xml:space="preserve">el </w:t>
      </w:r>
      <m:oMath>
        <m:r>
          <w:rPr>
            <w:rFonts w:ascii="Cambria Math" w:eastAsiaTheme="minorEastAsia" w:hAnsi="Cambria Math" w:cs="Arial"/>
          </w:rPr>
          <m:t>h</m:t>
        </m:r>
      </m:oMath>
      <w:r w:rsidR="005A3B49">
        <w:rPr>
          <w:rFonts w:eastAsiaTheme="minorEastAsia" w:cs="Arial"/>
        </w:rPr>
        <w:t>-ésimo producto, según resultados del estudio de 201</w:t>
      </w:r>
      <w:r w:rsidR="008B70FA">
        <w:rPr>
          <w:rFonts w:eastAsiaTheme="minorEastAsia" w:cs="Arial"/>
        </w:rPr>
        <w:t>8</w:t>
      </w:r>
      <w:r w:rsidR="005A3B49">
        <w:rPr>
          <w:rFonts w:eastAsiaTheme="minorEastAsia" w:cs="Arial"/>
        </w:rPr>
        <w:t>.</w:t>
      </w:r>
    </w:p>
    <w:p w:rsidR="00A95FA7" w:rsidRDefault="00FC47F4" w:rsidP="00A95FA7">
      <w:pPr>
        <w:rPr>
          <w:rFonts w:eastAsiaTheme="minorEastAsia"/>
        </w:rPr>
      </w:pP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h</m:t>
            </m:r>
          </m:sub>
        </m:sSub>
      </m:oMath>
      <w:r w:rsidR="00700956">
        <w:rPr>
          <w:rFonts w:eastAsiaTheme="minorEastAsia" w:cs="Arial"/>
        </w:rPr>
        <w:t xml:space="preserve">: </w:t>
      </w:r>
      <w:r w:rsidR="005A3B49">
        <w:rPr>
          <w:rFonts w:eastAsiaTheme="minorEastAsia" w:cs="Arial"/>
        </w:rPr>
        <w:t xml:space="preserve">Es la proporción de </w:t>
      </w:r>
      <w:r w:rsidR="00700956">
        <w:rPr>
          <w:rFonts w:eastAsiaTheme="minorEastAsia" w:cs="Arial"/>
        </w:rPr>
        <w:t xml:space="preserve">resultados no conformes </w:t>
      </w:r>
      <w:r w:rsidR="00A95FA7" w:rsidRPr="00387BCF">
        <w:rPr>
          <w:rFonts w:eastAsiaTheme="minorEastAsia" w:cs="Arial"/>
        </w:rPr>
        <w:t xml:space="preserve">en el </w:t>
      </w:r>
      <m:oMath>
        <m:r>
          <w:rPr>
            <w:rFonts w:ascii="Cambria Math" w:eastAsiaTheme="minorEastAsia" w:hAnsi="Cambria Math" w:cs="Arial"/>
          </w:rPr>
          <m:t>h</m:t>
        </m:r>
      </m:oMath>
      <w:r w:rsidR="005A3B49">
        <w:rPr>
          <w:rFonts w:eastAsiaTheme="minorEastAsia" w:cs="Arial"/>
        </w:rPr>
        <w:t>-ésimo producto</w:t>
      </w:r>
      <w:r w:rsidR="00700956">
        <w:rPr>
          <w:rFonts w:eastAsiaTheme="minorEastAsia" w:cs="Arial"/>
        </w:rPr>
        <w:t>,</w:t>
      </w:r>
      <w:r w:rsidR="00A95FA7" w:rsidRPr="00387BCF">
        <w:rPr>
          <w:rFonts w:eastAsiaTheme="minorEastAsia" w:cs="Arial"/>
        </w:rPr>
        <w:t xml:space="preserve"> especificada según resultados del estudio de 201</w:t>
      </w:r>
      <w:r w:rsidR="008B70FA">
        <w:rPr>
          <w:rFonts w:eastAsiaTheme="minorEastAsia" w:cs="Arial"/>
        </w:rPr>
        <w:t>8</w:t>
      </w:r>
      <w:r w:rsidR="00CA5442">
        <w:rPr>
          <w:rFonts w:eastAsiaTheme="minorEastAsia"/>
        </w:rPr>
        <w:t>.</w:t>
      </w:r>
    </w:p>
    <w:p w:rsidR="005A3B49" w:rsidRDefault="005A3B49" w:rsidP="00A95FA7">
      <w:pPr>
        <w:rPr>
          <w:rFonts w:eastAsiaTheme="minorEastAsia"/>
        </w:rPr>
      </w:pPr>
      <m:oMath>
        <m:r>
          <w:rPr>
            <w:rFonts w:ascii="Cambria Math" w:eastAsiaTheme="minorEastAsia" w:hAnsi="Cambria Math"/>
          </w:rPr>
          <m:t>n</m:t>
        </m:r>
      </m:oMath>
      <w:r>
        <w:rPr>
          <w:rFonts w:eastAsiaTheme="minorEastAsia"/>
        </w:rPr>
        <w:t>: Es el número de muestras a distribuir.</w:t>
      </w:r>
    </w:p>
    <w:p w:rsidR="005A3B49" w:rsidRDefault="005A3B49" w:rsidP="00A95FA7">
      <w:pPr>
        <w:rPr>
          <w:rFonts w:eastAsiaTheme="minorEastAsia"/>
        </w:rPr>
      </w:pPr>
      <m:oMath>
        <m:r>
          <w:rPr>
            <w:rFonts w:ascii="Cambria Math" w:eastAsiaTheme="minorEastAsia" w:hAnsi="Cambria Math"/>
          </w:rPr>
          <m:t>L</m:t>
        </m:r>
      </m:oMath>
      <w:r>
        <w:rPr>
          <w:rFonts w:eastAsiaTheme="minorEastAsia"/>
        </w:rPr>
        <w:t>: Es el número de productos.</w:t>
      </w:r>
    </w:p>
    <w:p w:rsidR="004F726E" w:rsidRDefault="00A95FA7" w:rsidP="00906339">
      <w:pPr>
        <w:autoSpaceDE w:val="0"/>
        <w:autoSpaceDN w:val="0"/>
        <w:adjustRightInd w:val="0"/>
        <w:spacing w:after="0" w:line="240" w:lineRule="auto"/>
        <w:rPr>
          <w:rFonts w:cs="Arial"/>
          <w:bCs/>
          <w:sz w:val="20"/>
          <w:szCs w:val="20"/>
        </w:rPr>
      </w:pPr>
      <w:bookmarkStart w:id="11" w:name="_Ref499662529"/>
      <w:r w:rsidRPr="00906339">
        <w:rPr>
          <w:rFonts w:cs="Arial"/>
          <w:bCs/>
          <w:sz w:val="20"/>
          <w:szCs w:val="20"/>
        </w:rPr>
        <w:t xml:space="preserve">Tabla </w:t>
      </w:r>
      <w:bookmarkEnd w:id="11"/>
      <w:r w:rsidR="00906339">
        <w:rPr>
          <w:rFonts w:cs="Arial"/>
          <w:bCs/>
          <w:sz w:val="20"/>
          <w:szCs w:val="20"/>
        </w:rPr>
        <w:t>2</w:t>
      </w:r>
      <w:r w:rsidR="00906339" w:rsidRPr="00906339">
        <w:rPr>
          <w:rFonts w:cs="Arial"/>
          <w:bCs/>
          <w:sz w:val="20"/>
          <w:szCs w:val="20"/>
        </w:rPr>
        <w:t xml:space="preserve"> </w:t>
      </w:r>
      <w:r w:rsidRPr="00906339">
        <w:rPr>
          <w:rFonts w:cs="Arial"/>
          <w:bCs/>
          <w:sz w:val="20"/>
          <w:szCs w:val="20"/>
        </w:rPr>
        <w:t>Datos distribución de número de muestras</w:t>
      </w:r>
    </w:p>
    <w:p w:rsidR="00906339" w:rsidRPr="00906339" w:rsidRDefault="00906339" w:rsidP="00906339">
      <w:pPr>
        <w:autoSpaceDE w:val="0"/>
        <w:autoSpaceDN w:val="0"/>
        <w:adjustRightInd w:val="0"/>
        <w:spacing w:after="0" w:line="240" w:lineRule="auto"/>
        <w:rPr>
          <w:rFonts w:cs="Arial"/>
          <w:bCs/>
          <w:sz w:val="20"/>
          <w:szCs w:val="20"/>
        </w:rPr>
      </w:pPr>
    </w:p>
    <w:tbl>
      <w:tblPr>
        <w:tblStyle w:val="Tablaconcuadrcula"/>
        <w:tblW w:w="8364" w:type="dxa"/>
        <w:jc w:val="center"/>
        <w:tblLook w:val="04A0" w:firstRow="1" w:lastRow="0" w:firstColumn="1" w:lastColumn="0" w:noHBand="0" w:noVBand="1"/>
      </w:tblPr>
      <w:tblGrid>
        <w:gridCol w:w="3828"/>
        <w:gridCol w:w="1559"/>
        <w:gridCol w:w="1417"/>
        <w:gridCol w:w="1560"/>
      </w:tblGrid>
      <w:tr w:rsidR="00DD4D82" w:rsidRPr="00793ED7" w:rsidTr="00DD4D82">
        <w:trPr>
          <w:trHeight w:hRule="exact" w:val="510"/>
          <w:jc w:val="center"/>
        </w:trPr>
        <w:tc>
          <w:tcPr>
            <w:tcW w:w="3828" w:type="dxa"/>
            <w:noWrap/>
            <w:hideMark/>
          </w:tcPr>
          <w:p w:rsidR="00DD4D82" w:rsidRPr="00DD4D82" w:rsidRDefault="00DD4D82" w:rsidP="00793ED7">
            <w:pPr>
              <w:rPr>
                <w:rFonts w:eastAsia="Times New Roman" w:cs="Arial"/>
                <w:sz w:val="22"/>
                <w:szCs w:val="22"/>
              </w:rPr>
            </w:pPr>
          </w:p>
        </w:tc>
        <w:tc>
          <w:tcPr>
            <w:tcW w:w="1559" w:type="dxa"/>
            <w:noWrap/>
            <w:vAlign w:val="center"/>
            <w:hideMark/>
          </w:tcPr>
          <w:p w:rsidR="00DD4D82" w:rsidRPr="00DD4D82" w:rsidRDefault="00DD4D82" w:rsidP="008B70FA">
            <w:pPr>
              <w:jc w:val="center"/>
              <w:rPr>
                <w:rFonts w:eastAsia="Times New Roman" w:cs="Arial"/>
                <w:b/>
                <w:color w:val="000000"/>
                <w:sz w:val="22"/>
                <w:szCs w:val="22"/>
              </w:rPr>
            </w:pPr>
            <w:r w:rsidRPr="00DD4D82">
              <w:rPr>
                <w:rFonts w:eastAsia="Times New Roman" w:cs="Arial"/>
                <w:b/>
                <w:color w:val="000000"/>
                <w:sz w:val="22"/>
                <w:szCs w:val="22"/>
              </w:rPr>
              <w:t>Rotulado</w:t>
            </w:r>
          </w:p>
        </w:tc>
        <w:tc>
          <w:tcPr>
            <w:tcW w:w="1417" w:type="dxa"/>
            <w:noWrap/>
            <w:vAlign w:val="center"/>
            <w:hideMark/>
          </w:tcPr>
          <w:p w:rsidR="00DD4D82" w:rsidRPr="00DD4D82" w:rsidRDefault="00DD4D82" w:rsidP="008B70FA">
            <w:pPr>
              <w:jc w:val="center"/>
              <w:rPr>
                <w:rFonts w:eastAsia="Times New Roman" w:cs="Arial"/>
                <w:b/>
                <w:color w:val="000000"/>
                <w:sz w:val="22"/>
                <w:szCs w:val="22"/>
              </w:rPr>
            </w:pPr>
            <w:r w:rsidRPr="00DD4D82">
              <w:rPr>
                <w:rFonts w:eastAsia="Times New Roman" w:cs="Arial"/>
                <w:b/>
                <w:color w:val="000000"/>
                <w:sz w:val="22"/>
                <w:szCs w:val="22"/>
              </w:rPr>
              <w:t>Ecológico</w:t>
            </w:r>
          </w:p>
        </w:tc>
        <w:tc>
          <w:tcPr>
            <w:tcW w:w="1560" w:type="dxa"/>
            <w:noWrap/>
            <w:vAlign w:val="center"/>
            <w:hideMark/>
          </w:tcPr>
          <w:p w:rsidR="00DD4D82" w:rsidRPr="00DD4D82" w:rsidRDefault="00DD4D82" w:rsidP="008B70FA">
            <w:pPr>
              <w:jc w:val="center"/>
              <w:rPr>
                <w:rFonts w:eastAsia="Times New Roman" w:cs="Arial"/>
                <w:b/>
                <w:color w:val="000000"/>
                <w:sz w:val="22"/>
                <w:szCs w:val="22"/>
              </w:rPr>
            </w:pPr>
            <w:r w:rsidRPr="00DD4D82">
              <w:rPr>
                <w:rFonts w:eastAsia="Times New Roman" w:cs="Arial"/>
                <w:b/>
                <w:color w:val="000000"/>
                <w:sz w:val="22"/>
                <w:szCs w:val="22"/>
              </w:rPr>
              <w:t>Importado</w:t>
            </w:r>
          </w:p>
        </w:tc>
      </w:tr>
      <w:tr w:rsidR="00DD4D82" w:rsidRPr="00793ED7" w:rsidTr="00DD4D82">
        <w:trPr>
          <w:trHeight w:hRule="exact" w:val="510"/>
          <w:jc w:val="center"/>
        </w:trPr>
        <w:tc>
          <w:tcPr>
            <w:tcW w:w="3828" w:type="dxa"/>
            <w:noWrap/>
            <w:hideMark/>
          </w:tcPr>
          <w:p w:rsidR="00DD4D82" w:rsidRPr="00DD4D82" w:rsidRDefault="00DD4D82" w:rsidP="008B70FA">
            <w:pPr>
              <w:rPr>
                <w:rFonts w:eastAsia="Times New Roman" w:cs="Arial"/>
                <w:b/>
                <w:color w:val="000000"/>
                <w:sz w:val="22"/>
                <w:szCs w:val="22"/>
              </w:rPr>
            </w:pPr>
            <w:r w:rsidRPr="00DD4D82">
              <w:rPr>
                <w:rFonts w:eastAsia="Times New Roman" w:cs="Arial"/>
                <w:b/>
                <w:color w:val="000000"/>
                <w:sz w:val="22"/>
                <w:szCs w:val="22"/>
              </w:rPr>
              <w:t>Número de muestras plan 2018</w:t>
            </w:r>
          </w:p>
        </w:tc>
        <w:tc>
          <w:tcPr>
            <w:tcW w:w="1559" w:type="dxa"/>
            <w:noWrap/>
            <w:hideMark/>
          </w:tcPr>
          <w:p w:rsidR="00DD4D82" w:rsidRPr="00DD4D82" w:rsidRDefault="00DD4D82" w:rsidP="00DD4D82">
            <w:pPr>
              <w:jc w:val="center"/>
              <w:rPr>
                <w:rFonts w:eastAsia="Times New Roman" w:cs="Arial"/>
                <w:color w:val="000000"/>
                <w:sz w:val="22"/>
                <w:szCs w:val="22"/>
              </w:rPr>
            </w:pPr>
            <w:r w:rsidRPr="00DD4D82">
              <w:rPr>
                <w:rFonts w:eastAsia="Times New Roman" w:cs="Arial"/>
                <w:color w:val="000000"/>
                <w:sz w:val="22"/>
                <w:szCs w:val="22"/>
              </w:rPr>
              <w:t>157</w:t>
            </w:r>
          </w:p>
        </w:tc>
        <w:tc>
          <w:tcPr>
            <w:tcW w:w="1417" w:type="dxa"/>
            <w:noWrap/>
            <w:hideMark/>
          </w:tcPr>
          <w:p w:rsidR="00DD4D82" w:rsidRPr="00DD4D82" w:rsidRDefault="00DD4D82" w:rsidP="00DD4D82">
            <w:pPr>
              <w:jc w:val="center"/>
              <w:rPr>
                <w:rFonts w:eastAsia="Times New Roman" w:cs="Arial"/>
                <w:color w:val="000000"/>
                <w:sz w:val="22"/>
                <w:szCs w:val="22"/>
              </w:rPr>
            </w:pPr>
            <w:r w:rsidRPr="00DD4D82">
              <w:rPr>
                <w:rFonts w:eastAsia="Times New Roman" w:cs="Arial"/>
                <w:color w:val="000000"/>
                <w:sz w:val="22"/>
                <w:szCs w:val="22"/>
              </w:rPr>
              <w:t>121</w:t>
            </w:r>
          </w:p>
        </w:tc>
        <w:tc>
          <w:tcPr>
            <w:tcW w:w="1560" w:type="dxa"/>
            <w:noWrap/>
            <w:hideMark/>
          </w:tcPr>
          <w:p w:rsidR="00DD4D82" w:rsidRPr="00DD4D82" w:rsidRDefault="00DD4D82" w:rsidP="00DD4D82">
            <w:pPr>
              <w:jc w:val="center"/>
              <w:rPr>
                <w:rFonts w:eastAsia="Times New Roman" w:cs="Arial"/>
                <w:color w:val="000000"/>
                <w:sz w:val="22"/>
                <w:szCs w:val="22"/>
              </w:rPr>
            </w:pPr>
            <w:r w:rsidRPr="00DD4D82">
              <w:rPr>
                <w:rFonts w:eastAsia="Times New Roman" w:cs="Arial"/>
                <w:color w:val="000000"/>
                <w:sz w:val="22"/>
                <w:szCs w:val="22"/>
              </w:rPr>
              <w:t>117</w:t>
            </w:r>
          </w:p>
        </w:tc>
      </w:tr>
      <w:tr w:rsidR="00DD4D82" w:rsidRPr="00793ED7" w:rsidTr="00DD4D82">
        <w:trPr>
          <w:trHeight w:hRule="exact" w:val="510"/>
          <w:jc w:val="center"/>
        </w:trPr>
        <w:tc>
          <w:tcPr>
            <w:tcW w:w="3828" w:type="dxa"/>
            <w:noWrap/>
            <w:hideMark/>
          </w:tcPr>
          <w:p w:rsidR="00DD4D82" w:rsidRPr="00DD4D82" w:rsidRDefault="00FC47F4" w:rsidP="00793ED7">
            <w:pPr>
              <w:rPr>
                <w:rFonts w:eastAsia="Times New Roman" w:cs="Arial"/>
                <w:b/>
                <w:color w:val="000000"/>
                <w:sz w:val="22"/>
                <w:szCs w:val="22"/>
              </w:rPr>
            </w:pPr>
            <m:oMathPara>
              <m:oMath>
                <m:sSub>
                  <m:sSubPr>
                    <m:ctrlPr>
                      <w:rPr>
                        <w:rFonts w:ascii="Cambria Math" w:eastAsia="Times New Roman" w:hAnsi="Cambria Math" w:cs="Arial"/>
                        <w:b/>
                        <w:i/>
                        <w:color w:val="000000"/>
                        <w:sz w:val="22"/>
                        <w:szCs w:val="22"/>
                      </w:rPr>
                    </m:ctrlPr>
                  </m:sSubPr>
                  <m:e>
                    <m:r>
                      <m:rPr>
                        <m:sty m:val="bi"/>
                      </m:rPr>
                      <w:rPr>
                        <w:rFonts w:ascii="Cambria Math" w:eastAsia="Times New Roman" w:hAnsi="Cambria Math" w:cs="Arial"/>
                        <w:color w:val="000000"/>
                        <w:sz w:val="22"/>
                        <w:szCs w:val="22"/>
                      </w:rPr>
                      <m:t>W</m:t>
                    </m:r>
                  </m:e>
                  <m:sub>
                    <m:r>
                      <m:rPr>
                        <m:sty m:val="bi"/>
                      </m:rPr>
                      <w:rPr>
                        <w:rFonts w:ascii="Cambria Math" w:eastAsia="Times New Roman" w:hAnsi="Cambria Math" w:cs="Arial"/>
                        <w:color w:val="000000"/>
                        <w:sz w:val="22"/>
                        <w:szCs w:val="22"/>
                      </w:rPr>
                      <m:t>h</m:t>
                    </m:r>
                  </m:sub>
                </m:sSub>
              </m:oMath>
            </m:oMathPara>
          </w:p>
        </w:tc>
        <w:tc>
          <w:tcPr>
            <w:tcW w:w="1559" w:type="dxa"/>
            <w:noWrap/>
            <w:hideMark/>
          </w:tcPr>
          <w:p w:rsidR="00DD4D82" w:rsidRPr="00DD4D82" w:rsidRDefault="00DD4D82" w:rsidP="00DD4D82">
            <w:pPr>
              <w:jc w:val="center"/>
              <w:rPr>
                <w:rFonts w:eastAsia="Times New Roman" w:cs="Arial"/>
                <w:color w:val="000000"/>
                <w:sz w:val="22"/>
                <w:szCs w:val="22"/>
              </w:rPr>
            </w:pPr>
            <w:r w:rsidRPr="00DD4D82">
              <w:rPr>
                <w:rFonts w:eastAsia="Times New Roman" w:cs="Arial"/>
                <w:color w:val="000000"/>
                <w:sz w:val="22"/>
                <w:szCs w:val="22"/>
              </w:rPr>
              <w:t>15%</w:t>
            </w:r>
          </w:p>
        </w:tc>
        <w:tc>
          <w:tcPr>
            <w:tcW w:w="1417" w:type="dxa"/>
            <w:noWrap/>
            <w:hideMark/>
          </w:tcPr>
          <w:p w:rsidR="00DD4D82" w:rsidRPr="00DD4D82" w:rsidRDefault="00DD4D82" w:rsidP="00DD4D82">
            <w:pPr>
              <w:jc w:val="center"/>
              <w:rPr>
                <w:rFonts w:eastAsia="Times New Roman" w:cs="Arial"/>
                <w:color w:val="000000"/>
                <w:sz w:val="22"/>
                <w:szCs w:val="22"/>
              </w:rPr>
            </w:pPr>
            <w:r w:rsidRPr="00DD4D82">
              <w:rPr>
                <w:rFonts w:eastAsia="Times New Roman" w:cs="Arial"/>
                <w:color w:val="000000"/>
                <w:sz w:val="22"/>
                <w:szCs w:val="22"/>
              </w:rPr>
              <w:t>25%</w:t>
            </w:r>
          </w:p>
        </w:tc>
        <w:tc>
          <w:tcPr>
            <w:tcW w:w="1560" w:type="dxa"/>
            <w:noWrap/>
            <w:hideMark/>
          </w:tcPr>
          <w:p w:rsidR="00DD4D82" w:rsidRPr="00DD4D82" w:rsidRDefault="00DD4D82" w:rsidP="00DD4D82">
            <w:pPr>
              <w:jc w:val="center"/>
              <w:rPr>
                <w:rFonts w:eastAsia="Times New Roman" w:cs="Arial"/>
                <w:color w:val="000000"/>
                <w:sz w:val="22"/>
                <w:szCs w:val="22"/>
              </w:rPr>
            </w:pPr>
            <w:r w:rsidRPr="00DD4D82">
              <w:rPr>
                <w:rFonts w:eastAsia="Times New Roman" w:cs="Arial"/>
                <w:color w:val="000000"/>
                <w:sz w:val="22"/>
                <w:szCs w:val="22"/>
              </w:rPr>
              <w:t>50%</w:t>
            </w:r>
          </w:p>
        </w:tc>
      </w:tr>
      <w:tr w:rsidR="00DD4D82" w:rsidRPr="00793ED7" w:rsidTr="00DD4D82">
        <w:trPr>
          <w:trHeight w:hRule="exact" w:val="510"/>
          <w:jc w:val="center"/>
        </w:trPr>
        <w:tc>
          <w:tcPr>
            <w:tcW w:w="3828" w:type="dxa"/>
            <w:noWrap/>
            <w:hideMark/>
          </w:tcPr>
          <w:p w:rsidR="00DD4D82" w:rsidRPr="00DD4D82" w:rsidRDefault="00FC47F4" w:rsidP="00793ED7">
            <w:pPr>
              <w:rPr>
                <w:rFonts w:eastAsia="Times New Roman" w:cs="Arial"/>
                <w:b/>
                <w:color w:val="000000"/>
                <w:sz w:val="22"/>
                <w:szCs w:val="22"/>
              </w:rPr>
            </w:pPr>
            <m:oMathPara>
              <m:oMath>
                <m:sSub>
                  <m:sSubPr>
                    <m:ctrlPr>
                      <w:rPr>
                        <w:rFonts w:ascii="Cambria Math" w:eastAsia="Times New Roman" w:hAnsi="Cambria Math" w:cs="Arial"/>
                        <w:b/>
                        <w:i/>
                        <w:color w:val="000000"/>
                        <w:sz w:val="22"/>
                        <w:szCs w:val="22"/>
                      </w:rPr>
                    </m:ctrlPr>
                  </m:sSubPr>
                  <m:e>
                    <m:r>
                      <m:rPr>
                        <m:sty m:val="bi"/>
                      </m:rPr>
                      <w:rPr>
                        <w:rFonts w:ascii="Cambria Math" w:eastAsia="Times New Roman" w:hAnsi="Cambria Math" w:cs="Arial"/>
                        <w:color w:val="000000"/>
                        <w:sz w:val="22"/>
                        <w:szCs w:val="22"/>
                      </w:rPr>
                      <m:t>P</m:t>
                    </m:r>
                  </m:e>
                  <m:sub>
                    <m:r>
                      <m:rPr>
                        <m:sty m:val="bi"/>
                      </m:rPr>
                      <w:rPr>
                        <w:rFonts w:ascii="Cambria Math" w:eastAsia="Times New Roman" w:hAnsi="Cambria Math" w:cs="Arial"/>
                        <w:color w:val="000000"/>
                        <w:sz w:val="22"/>
                        <w:szCs w:val="22"/>
                      </w:rPr>
                      <m:t>h</m:t>
                    </m:r>
                  </m:sub>
                </m:sSub>
              </m:oMath>
            </m:oMathPara>
          </w:p>
        </w:tc>
        <w:tc>
          <w:tcPr>
            <w:tcW w:w="1559" w:type="dxa"/>
            <w:noWrap/>
            <w:hideMark/>
          </w:tcPr>
          <w:p w:rsidR="00DD4D82" w:rsidRPr="00DD4D82" w:rsidRDefault="00DD4D82" w:rsidP="00DD4D82">
            <w:pPr>
              <w:jc w:val="center"/>
              <w:rPr>
                <w:rFonts w:eastAsia="Times New Roman" w:cs="Arial"/>
                <w:color w:val="000000"/>
                <w:sz w:val="22"/>
                <w:szCs w:val="22"/>
              </w:rPr>
            </w:pPr>
            <w:r w:rsidRPr="00DD4D82">
              <w:rPr>
                <w:rFonts w:eastAsia="Times New Roman" w:cs="Arial"/>
                <w:color w:val="000000"/>
                <w:sz w:val="22"/>
                <w:szCs w:val="22"/>
              </w:rPr>
              <w:t>5%</w:t>
            </w:r>
          </w:p>
        </w:tc>
        <w:tc>
          <w:tcPr>
            <w:tcW w:w="1417" w:type="dxa"/>
            <w:noWrap/>
            <w:hideMark/>
          </w:tcPr>
          <w:p w:rsidR="00DD4D82" w:rsidRPr="00DD4D82" w:rsidRDefault="00DD4D82" w:rsidP="00DD4D82">
            <w:pPr>
              <w:jc w:val="center"/>
              <w:rPr>
                <w:rFonts w:eastAsia="Times New Roman" w:cs="Arial"/>
                <w:color w:val="000000"/>
                <w:sz w:val="22"/>
                <w:szCs w:val="22"/>
              </w:rPr>
            </w:pPr>
            <w:r w:rsidRPr="00DD4D82">
              <w:rPr>
                <w:rFonts w:eastAsia="Times New Roman" w:cs="Arial"/>
                <w:color w:val="000000"/>
                <w:sz w:val="22"/>
                <w:szCs w:val="22"/>
              </w:rPr>
              <w:t>5%</w:t>
            </w:r>
          </w:p>
        </w:tc>
        <w:tc>
          <w:tcPr>
            <w:tcW w:w="1560" w:type="dxa"/>
            <w:noWrap/>
            <w:hideMark/>
          </w:tcPr>
          <w:p w:rsidR="00DD4D82" w:rsidRPr="00DD4D82" w:rsidRDefault="00DD4D82" w:rsidP="00DD4D82">
            <w:pPr>
              <w:spacing w:after="160" w:line="259" w:lineRule="auto"/>
              <w:jc w:val="center"/>
              <w:rPr>
                <w:rFonts w:eastAsia="Times New Roman" w:cs="Arial"/>
                <w:color w:val="FF0000"/>
                <w:sz w:val="22"/>
                <w:szCs w:val="22"/>
              </w:rPr>
            </w:pPr>
            <w:r w:rsidRPr="00D51BEE">
              <w:rPr>
                <w:rFonts w:eastAsia="Times New Roman" w:cs="Arial"/>
                <w:sz w:val="22"/>
                <w:szCs w:val="22"/>
                <w:lang w:eastAsia="en-US"/>
              </w:rPr>
              <w:t>1%</w:t>
            </w:r>
          </w:p>
        </w:tc>
      </w:tr>
      <w:tr w:rsidR="00DD4D82" w:rsidRPr="00793ED7" w:rsidTr="00DD4D82">
        <w:trPr>
          <w:trHeight w:hRule="exact" w:val="510"/>
          <w:jc w:val="center"/>
        </w:trPr>
        <w:tc>
          <w:tcPr>
            <w:tcW w:w="3828" w:type="dxa"/>
            <w:noWrap/>
            <w:hideMark/>
          </w:tcPr>
          <w:p w:rsidR="00DD4D82" w:rsidRPr="00DD4D82" w:rsidRDefault="00DD4D82">
            <w:pPr>
              <w:rPr>
                <w:rFonts w:eastAsia="Times New Roman" w:cs="Arial"/>
                <w:b/>
                <w:color w:val="000000"/>
                <w:sz w:val="22"/>
                <w:szCs w:val="22"/>
                <w:lang w:eastAsia="en-US"/>
              </w:rPr>
            </w:pPr>
            <w:r w:rsidRPr="00DD4D82">
              <w:rPr>
                <w:rFonts w:eastAsia="Times New Roman" w:cs="Arial"/>
                <w:b/>
                <w:color w:val="000000"/>
                <w:sz w:val="22"/>
                <w:szCs w:val="22"/>
              </w:rPr>
              <w:t>Número de muestras plan 2020</w:t>
            </w:r>
          </w:p>
        </w:tc>
        <w:tc>
          <w:tcPr>
            <w:tcW w:w="1559" w:type="dxa"/>
            <w:noWrap/>
            <w:hideMark/>
          </w:tcPr>
          <w:p w:rsidR="00DD4D82" w:rsidRPr="00DD4D82" w:rsidRDefault="00DD4D82" w:rsidP="00DD4D82">
            <w:pPr>
              <w:jc w:val="center"/>
              <w:rPr>
                <w:rFonts w:eastAsia="Times New Roman" w:cs="Arial"/>
                <w:color w:val="000000"/>
                <w:sz w:val="22"/>
                <w:szCs w:val="22"/>
              </w:rPr>
            </w:pPr>
            <w:r w:rsidRPr="00DD4D82">
              <w:rPr>
                <w:rFonts w:eastAsia="Times New Roman" w:cs="Arial"/>
                <w:color w:val="000000"/>
                <w:sz w:val="22"/>
                <w:szCs w:val="22"/>
              </w:rPr>
              <w:t>137</w:t>
            </w:r>
          </w:p>
        </w:tc>
        <w:tc>
          <w:tcPr>
            <w:tcW w:w="1417" w:type="dxa"/>
            <w:noWrap/>
            <w:hideMark/>
          </w:tcPr>
          <w:p w:rsidR="00DD4D82" w:rsidRPr="00DD4D82" w:rsidRDefault="00DD4D82" w:rsidP="00DD4D82">
            <w:pPr>
              <w:jc w:val="center"/>
              <w:rPr>
                <w:rFonts w:eastAsia="Times New Roman" w:cs="Arial"/>
                <w:color w:val="000000"/>
                <w:sz w:val="22"/>
                <w:szCs w:val="22"/>
              </w:rPr>
            </w:pPr>
            <w:r w:rsidRPr="00DD4D82">
              <w:rPr>
                <w:rFonts w:eastAsia="Times New Roman" w:cs="Arial"/>
                <w:color w:val="000000"/>
                <w:sz w:val="22"/>
                <w:szCs w:val="22"/>
              </w:rPr>
              <w:t>127</w:t>
            </w:r>
          </w:p>
        </w:tc>
        <w:tc>
          <w:tcPr>
            <w:tcW w:w="1560" w:type="dxa"/>
            <w:noWrap/>
            <w:hideMark/>
          </w:tcPr>
          <w:p w:rsidR="00DD4D82" w:rsidRPr="00DD4D82" w:rsidRDefault="00DD4D82" w:rsidP="00DD4D82">
            <w:pPr>
              <w:jc w:val="center"/>
              <w:rPr>
                <w:rFonts w:eastAsia="Times New Roman" w:cs="Arial"/>
                <w:color w:val="000000"/>
                <w:sz w:val="22"/>
                <w:szCs w:val="22"/>
              </w:rPr>
            </w:pPr>
            <w:r w:rsidRPr="00DD4D82">
              <w:rPr>
                <w:rFonts w:eastAsia="Times New Roman" w:cs="Arial"/>
                <w:color w:val="000000"/>
                <w:sz w:val="22"/>
                <w:szCs w:val="22"/>
              </w:rPr>
              <w:t>136</w:t>
            </w:r>
          </w:p>
        </w:tc>
      </w:tr>
    </w:tbl>
    <w:p w:rsidR="00017784" w:rsidRDefault="00017784" w:rsidP="00AF0FB3">
      <w:pPr>
        <w:spacing w:line="240" w:lineRule="auto"/>
        <w:rPr>
          <w:rFonts w:cs="Arial"/>
        </w:rPr>
      </w:pPr>
    </w:p>
    <w:p w:rsidR="00A95FA7" w:rsidRPr="00083BED" w:rsidRDefault="004E0DD9" w:rsidP="00AF0FB3">
      <w:pPr>
        <w:spacing w:line="240" w:lineRule="auto"/>
        <w:rPr>
          <w:rFonts w:cs="Arial"/>
        </w:rPr>
      </w:pPr>
      <w:r>
        <w:rPr>
          <w:rFonts w:cs="Arial"/>
        </w:rPr>
        <w:t xml:space="preserve">La distribución de las muestras y los cálculos se </w:t>
      </w:r>
      <w:r w:rsidR="00D514A4">
        <w:rPr>
          <w:rFonts w:cs="Arial"/>
        </w:rPr>
        <w:t xml:space="preserve">ilustran </w:t>
      </w:r>
      <w:r>
        <w:rPr>
          <w:rFonts w:cs="Arial"/>
        </w:rPr>
        <w:t xml:space="preserve"> en la </w:t>
      </w:r>
      <w:r w:rsidR="0073625D">
        <w:fldChar w:fldCharType="begin"/>
      </w:r>
      <w:r w:rsidR="0073625D">
        <w:instrText xml:space="preserve"> REF _Ref499662529 \h  \* MERGEFORMAT </w:instrText>
      </w:r>
      <w:r w:rsidR="0073625D">
        <w:fldChar w:fldCharType="separate"/>
      </w:r>
      <w:r w:rsidR="00A95FA7" w:rsidRPr="00083BED">
        <w:rPr>
          <w:rFonts w:cs="Arial"/>
        </w:rPr>
        <w:t>Tabla 1</w:t>
      </w:r>
      <w:r w:rsidR="0073625D">
        <w:fldChar w:fldCharType="end"/>
      </w:r>
      <w:r>
        <w:t xml:space="preserve">. </w:t>
      </w:r>
      <w:r w:rsidRPr="00BB4BBF">
        <w:rPr>
          <w:rFonts w:cs="Arial"/>
          <w:bCs/>
          <w:lang w:val="es-MX"/>
        </w:rPr>
        <w:t xml:space="preserve">Nótese </w:t>
      </w:r>
      <w:r>
        <w:rPr>
          <w:rFonts w:cs="Arial"/>
          <w:bCs/>
          <w:lang w:val="es-MX"/>
        </w:rPr>
        <w:t xml:space="preserve">que </w:t>
      </w:r>
      <w:r w:rsidRPr="00BB4BBF">
        <w:rPr>
          <w:rFonts w:cs="Arial"/>
          <w:bCs/>
          <w:lang w:val="es-MX"/>
        </w:rPr>
        <w:t xml:space="preserve">la proporción de resultados </w:t>
      </w:r>
      <w:r w:rsidR="000513ED">
        <w:rPr>
          <w:rFonts w:cs="Arial"/>
          <w:bCs/>
          <w:lang w:val="es-MX"/>
        </w:rPr>
        <w:t xml:space="preserve">en </w:t>
      </w:r>
      <w:r w:rsidR="00F806EE">
        <w:rPr>
          <w:rFonts w:cs="Arial"/>
          <w:bCs/>
          <w:lang w:val="es-MX"/>
        </w:rPr>
        <w:t xml:space="preserve">los planes </w:t>
      </w:r>
      <w:r w:rsidR="000513ED">
        <w:rPr>
          <w:rFonts w:cs="Arial"/>
          <w:bCs/>
          <w:lang w:val="es-MX"/>
        </w:rPr>
        <w:t xml:space="preserve"> donde</w:t>
      </w:r>
      <w:r w:rsidRPr="00BB4BBF">
        <w:rPr>
          <w:rFonts w:cs="Arial"/>
          <w:bCs/>
          <w:lang w:val="es-MX"/>
        </w:rPr>
        <w:t xml:space="preserve"> no se tiene un valor conocido o no se obtuv</w:t>
      </w:r>
      <w:r w:rsidR="000513ED">
        <w:rPr>
          <w:rFonts w:cs="Arial"/>
          <w:bCs/>
          <w:lang w:val="es-MX"/>
        </w:rPr>
        <w:t xml:space="preserve">ieron </w:t>
      </w:r>
      <w:r w:rsidRPr="00BB4BBF">
        <w:rPr>
          <w:rFonts w:cs="Arial"/>
          <w:bCs/>
          <w:lang w:val="es-MX"/>
        </w:rPr>
        <w:t xml:space="preserve"> resultados no conformes en estudios anteriores</w:t>
      </w:r>
      <w:r w:rsidR="000513ED">
        <w:rPr>
          <w:rFonts w:cs="Arial"/>
          <w:bCs/>
          <w:lang w:val="es-MX"/>
        </w:rPr>
        <w:t xml:space="preserve"> (materia prima importada</w:t>
      </w:r>
      <w:r w:rsidR="00017784">
        <w:rPr>
          <w:rFonts w:cs="Arial"/>
          <w:bCs/>
          <w:lang w:val="es-MX"/>
        </w:rPr>
        <w:t>)</w:t>
      </w:r>
      <w:r w:rsidR="00017784" w:rsidRPr="00BB4BBF">
        <w:rPr>
          <w:rFonts w:cs="Arial"/>
          <w:bCs/>
          <w:lang w:val="es-MX"/>
        </w:rPr>
        <w:t xml:space="preserve"> se</w:t>
      </w:r>
      <w:r w:rsidRPr="00BB4BBF">
        <w:rPr>
          <w:rFonts w:cs="Arial"/>
          <w:bCs/>
          <w:lang w:val="es-MX"/>
        </w:rPr>
        <w:t xml:space="preserve"> opta por tomar la excedencia </w:t>
      </w:r>
      <w:r w:rsidR="000513ED">
        <w:rPr>
          <w:rFonts w:cs="Arial"/>
          <w:bCs/>
          <w:lang w:val="es-MX"/>
        </w:rPr>
        <w:t xml:space="preserve">en </w:t>
      </w:r>
      <w:r w:rsidRPr="00BB4BBF">
        <w:rPr>
          <w:rFonts w:cs="Arial"/>
          <w:bCs/>
          <w:lang w:val="es-MX"/>
        </w:rPr>
        <w:t>un valor de un 1%.</w:t>
      </w:r>
      <w:r w:rsidR="00793ED7">
        <w:rPr>
          <w:rFonts w:cs="Arial"/>
        </w:rPr>
        <w:t xml:space="preserve"> </w:t>
      </w:r>
      <w:r>
        <w:rPr>
          <w:rFonts w:cs="Arial"/>
        </w:rPr>
        <w:t>.</w:t>
      </w:r>
    </w:p>
    <w:p w:rsidR="00A95FA7" w:rsidRDefault="00AD5CE0" w:rsidP="00A95FA7">
      <w:pPr>
        <w:pStyle w:val="Ttulo2"/>
        <w:rPr>
          <w:lang w:val="es-ES"/>
        </w:rPr>
      </w:pPr>
      <w:r>
        <w:rPr>
          <w:lang w:val="es-ES"/>
        </w:rPr>
        <w:t>6.</w:t>
      </w:r>
      <w:r w:rsidR="004118D3">
        <w:rPr>
          <w:lang w:val="es-ES"/>
        </w:rPr>
        <w:t xml:space="preserve">7 Distribución </w:t>
      </w:r>
      <w:r w:rsidR="00A95FA7">
        <w:rPr>
          <w:lang w:val="es-ES"/>
        </w:rPr>
        <w:t>de las muestras</w:t>
      </w:r>
    </w:p>
    <w:p w:rsidR="006A0604" w:rsidRDefault="00A95FA7">
      <w:pPr>
        <w:spacing w:line="240" w:lineRule="auto"/>
        <w:rPr>
          <w:rFonts w:cs="Arial"/>
          <w:lang w:val="es-ES"/>
        </w:rPr>
      </w:pPr>
      <w:r w:rsidRPr="00083BED">
        <w:rPr>
          <w:rFonts w:cs="Arial"/>
          <w:bCs/>
          <w:lang w:val="es-MX"/>
        </w:rPr>
        <w:t xml:space="preserve">Para la distribución de las muestras </w:t>
      </w:r>
      <w:r w:rsidR="004B3266">
        <w:rPr>
          <w:rFonts w:cs="Arial"/>
          <w:bCs/>
          <w:lang w:val="es-MX"/>
        </w:rPr>
        <w:t>del plan rotulado en producto nacional que se</w:t>
      </w:r>
      <w:r w:rsidR="002B1D12">
        <w:rPr>
          <w:rFonts w:cs="Arial"/>
          <w:bCs/>
          <w:lang w:val="es-MX"/>
        </w:rPr>
        <w:t>rán tomados</w:t>
      </w:r>
      <w:r w:rsidR="004B3266">
        <w:rPr>
          <w:rFonts w:cs="Arial"/>
          <w:bCs/>
          <w:lang w:val="es-MX"/>
        </w:rPr>
        <w:t xml:space="preserve"> </w:t>
      </w:r>
      <w:r w:rsidR="00C41566">
        <w:rPr>
          <w:rFonts w:cs="Arial"/>
          <w:bCs/>
          <w:lang w:val="es-MX"/>
        </w:rPr>
        <w:t>por</w:t>
      </w:r>
      <w:r w:rsidR="004B3266">
        <w:rPr>
          <w:rFonts w:cs="Arial"/>
          <w:bCs/>
          <w:lang w:val="es-MX"/>
        </w:rPr>
        <w:t xml:space="preserve"> los</w:t>
      </w:r>
      <w:r w:rsidR="00C41566">
        <w:rPr>
          <w:rFonts w:cs="Arial"/>
          <w:bCs/>
          <w:lang w:val="es-MX"/>
        </w:rPr>
        <w:t xml:space="preserve"> Grupo</w:t>
      </w:r>
      <w:r w:rsidR="004B3266">
        <w:rPr>
          <w:rFonts w:cs="Arial"/>
          <w:bCs/>
          <w:lang w:val="es-MX"/>
        </w:rPr>
        <w:t>s</w:t>
      </w:r>
      <w:r w:rsidR="00C41566">
        <w:rPr>
          <w:rFonts w:cs="Arial"/>
          <w:bCs/>
          <w:lang w:val="es-MX"/>
        </w:rPr>
        <w:t xml:space="preserve"> de Trabajo Territorial </w:t>
      </w:r>
      <w:r w:rsidR="004B3266">
        <w:rPr>
          <w:rFonts w:cs="Arial"/>
          <w:bCs/>
          <w:lang w:val="es-MX"/>
        </w:rPr>
        <w:t>–</w:t>
      </w:r>
      <w:r w:rsidR="00C41566">
        <w:rPr>
          <w:rFonts w:cs="Arial"/>
          <w:bCs/>
          <w:lang w:val="es-MX"/>
        </w:rPr>
        <w:t>GTT</w:t>
      </w:r>
      <w:r w:rsidR="004B3266">
        <w:rPr>
          <w:rFonts w:cs="Arial"/>
          <w:bCs/>
          <w:lang w:val="es-MX"/>
        </w:rPr>
        <w:t xml:space="preserve"> en las </w:t>
      </w:r>
      <w:r w:rsidR="002B1D12">
        <w:rPr>
          <w:rFonts w:cs="Arial"/>
          <w:bCs/>
          <w:lang w:val="es-MX"/>
        </w:rPr>
        <w:t>cuatro</w:t>
      </w:r>
      <w:r w:rsidR="004B3266">
        <w:rPr>
          <w:rFonts w:cs="Arial"/>
          <w:bCs/>
          <w:lang w:val="es-MX"/>
        </w:rPr>
        <w:t xml:space="preserve"> principales ciudades del país</w:t>
      </w:r>
      <w:r w:rsidRPr="00083BED">
        <w:rPr>
          <w:rFonts w:cs="Arial"/>
          <w:bCs/>
          <w:lang w:val="es-MX"/>
        </w:rPr>
        <w:t xml:space="preserve">, se </w:t>
      </w:r>
      <w:r w:rsidR="002B1D12">
        <w:rPr>
          <w:rFonts w:cs="Arial"/>
          <w:bCs/>
          <w:lang w:val="es-MX"/>
        </w:rPr>
        <w:t>tuvieron</w:t>
      </w:r>
      <w:r w:rsidR="00A10E5D">
        <w:rPr>
          <w:rFonts w:cs="Arial"/>
          <w:bCs/>
          <w:lang w:val="es-MX"/>
        </w:rPr>
        <w:t xml:space="preserve"> </w:t>
      </w:r>
      <w:r w:rsidRPr="00083BED">
        <w:rPr>
          <w:rFonts w:cs="Arial"/>
          <w:bCs/>
          <w:lang w:val="es-MX"/>
        </w:rPr>
        <w:t xml:space="preserve">  en cuenta </w:t>
      </w:r>
      <w:r w:rsidRPr="00083BED">
        <w:rPr>
          <w:rFonts w:cs="Arial"/>
          <w:lang w:val="es-ES"/>
        </w:rPr>
        <w:t>los resultados de</w:t>
      </w:r>
      <w:r w:rsidR="002B1D12">
        <w:rPr>
          <w:rFonts w:cs="Arial"/>
          <w:lang w:val="es-ES"/>
        </w:rPr>
        <w:t>l</w:t>
      </w:r>
      <w:r w:rsidRPr="00083BED">
        <w:rPr>
          <w:rFonts w:cs="Arial"/>
          <w:lang w:val="es-ES"/>
        </w:rPr>
        <w:t xml:space="preserve"> plan </w:t>
      </w:r>
      <w:r w:rsidR="00A10E5D">
        <w:rPr>
          <w:rFonts w:cs="Arial"/>
          <w:lang w:val="es-ES"/>
        </w:rPr>
        <w:t xml:space="preserve">Nacional </w:t>
      </w:r>
      <w:r w:rsidRPr="00083BED">
        <w:rPr>
          <w:rFonts w:cs="Arial"/>
          <w:lang w:val="es-ES"/>
        </w:rPr>
        <w:t xml:space="preserve">de vigilancia y control </w:t>
      </w:r>
      <w:r w:rsidR="00DD4D82">
        <w:rPr>
          <w:rFonts w:cs="Arial"/>
          <w:lang w:val="es-ES"/>
        </w:rPr>
        <w:t>de OGM en alimentos del año 2018</w:t>
      </w:r>
      <w:r w:rsidRPr="00083BED">
        <w:rPr>
          <w:rFonts w:cs="Arial"/>
          <w:lang w:val="es-ES"/>
        </w:rPr>
        <w:t>.</w:t>
      </w:r>
    </w:p>
    <w:p w:rsidR="00793ED7" w:rsidRPr="00793ED7" w:rsidRDefault="00A95FA7" w:rsidP="00793ED7">
      <w:pPr>
        <w:spacing w:line="240" w:lineRule="auto"/>
        <w:rPr>
          <w:rFonts w:eastAsiaTheme="minorEastAsia"/>
        </w:rPr>
      </w:pPr>
      <w:r w:rsidRPr="00083BED">
        <w:rPr>
          <w:rFonts w:cs="Arial"/>
          <w:bCs/>
          <w:lang w:val="es-MX"/>
        </w:rPr>
        <w:t xml:space="preserve">Para ello se </w:t>
      </w:r>
      <w:r w:rsidR="00793ED7" w:rsidRPr="00083BED">
        <w:rPr>
          <w:rFonts w:cs="Arial"/>
          <w:bCs/>
          <w:lang w:val="es-MX"/>
        </w:rPr>
        <w:t>utilizará</w:t>
      </w:r>
      <w:r w:rsidRPr="00083BED">
        <w:rPr>
          <w:rFonts w:cs="Arial"/>
          <w:bCs/>
          <w:lang w:val="es-MX"/>
        </w:rPr>
        <w:t xml:space="preserve"> la siguiente </w:t>
      </w:r>
      <w:r w:rsidR="00CA5442">
        <w:rPr>
          <w:rFonts w:cs="Arial"/>
        </w:rPr>
        <w:t>formula</w:t>
      </w:r>
      <w:r w:rsidR="00793ED7">
        <w:rPr>
          <w:rFonts w:cs="Arial"/>
        </w:rPr>
        <w:t xml:space="preserve"> (3):</w:t>
      </w:r>
    </w:p>
    <w:p w:rsidR="006A0604" w:rsidRDefault="00FC47F4">
      <w:pPr>
        <w:spacing w:line="240" w:lineRule="auto"/>
      </w:pPr>
      <m:oMathPara>
        <m:oMath>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=n</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h</m:t>
                  </m:r>
                </m:sub>
              </m:sSub>
              <m:rad>
                <m:radPr>
                  <m:degHide m:val="1"/>
                  <m:ctrlPr>
                    <w:rPr>
                      <w:rFonts w:ascii="Cambria Math" w:hAnsi="Cambria Math"/>
                      <w:i/>
                    </w:rPr>
                  </m:ctrlPr>
                </m:radPr>
                <m:deg/>
                <m:e>
                  <m:sSub>
                    <m:sSubPr>
                      <m:ctrlPr>
                        <w:rPr>
                          <w:rFonts w:ascii="Cambria Math" w:hAnsi="Cambria Math"/>
                          <w:i/>
                        </w:rPr>
                      </m:ctrlPr>
                    </m:sSubPr>
                    <m:e>
                      <m:r>
                        <w:rPr>
                          <w:rFonts w:ascii="Cambria Math" w:hAnsi="Cambria Math"/>
                        </w:rPr>
                        <m:t>P</m:t>
                      </m:r>
                    </m:e>
                    <m:sub>
                      <m:r>
                        <w:rPr>
                          <w:rFonts w:ascii="Cambria Math" w:hAnsi="Cambria Math"/>
                        </w:rPr>
                        <m:t>h</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h</m:t>
                      </m:r>
                    </m:sub>
                  </m:sSub>
                  <m:r>
                    <w:rPr>
                      <w:rFonts w:ascii="Cambria Math" w:hAnsi="Cambria Math"/>
                    </w:rPr>
                    <m:t>)</m:t>
                  </m:r>
                </m:e>
              </m:rad>
            </m:num>
            <m:den>
              <m:nary>
                <m:naryPr>
                  <m:chr m:val="∑"/>
                  <m:limLoc m:val="undOvr"/>
                  <m:ctrlPr>
                    <w:rPr>
                      <w:rFonts w:ascii="Cambria Math" w:hAnsi="Cambria Math"/>
                      <w:i/>
                    </w:rPr>
                  </m:ctrlPr>
                </m:naryPr>
                <m:sub>
                  <m:r>
                    <w:rPr>
                      <w:rFonts w:ascii="Cambria Math" w:hAnsi="Cambria Math"/>
                    </w:rPr>
                    <m:t>h=1</m:t>
                  </m:r>
                </m:sub>
                <m:sup>
                  <m:r>
                    <w:rPr>
                      <w:rFonts w:ascii="Cambria Math" w:hAnsi="Cambria Math"/>
                    </w:rPr>
                    <m:t>L</m:t>
                  </m:r>
                </m:sup>
                <m:e>
                  <m:sSub>
                    <m:sSubPr>
                      <m:ctrlPr>
                        <w:rPr>
                          <w:rFonts w:ascii="Cambria Math" w:hAnsi="Cambria Math"/>
                          <w:i/>
                        </w:rPr>
                      </m:ctrlPr>
                    </m:sSubPr>
                    <m:e>
                      <m:r>
                        <w:rPr>
                          <w:rFonts w:ascii="Cambria Math" w:hAnsi="Cambria Math"/>
                        </w:rPr>
                        <m:t>W</m:t>
                      </m:r>
                    </m:e>
                    <m:sub>
                      <m:r>
                        <w:rPr>
                          <w:rFonts w:ascii="Cambria Math" w:hAnsi="Cambria Math"/>
                        </w:rPr>
                        <m:t>h</m:t>
                      </m:r>
                    </m:sub>
                  </m:sSub>
                  <m:rad>
                    <m:radPr>
                      <m:degHide m:val="1"/>
                      <m:ctrlPr>
                        <w:rPr>
                          <w:rFonts w:ascii="Cambria Math" w:hAnsi="Cambria Math"/>
                          <w:i/>
                        </w:rPr>
                      </m:ctrlPr>
                    </m:radPr>
                    <m:deg/>
                    <m:e>
                      <m:sSub>
                        <m:sSubPr>
                          <m:ctrlPr>
                            <w:rPr>
                              <w:rFonts w:ascii="Cambria Math" w:hAnsi="Cambria Math"/>
                              <w:i/>
                            </w:rPr>
                          </m:ctrlPr>
                        </m:sSubPr>
                        <m:e>
                          <m:r>
                            <w:rPr>
                              <w:rFonts w:ascii="Cambria Math" w:hAnsi="Cambria Math"/>
                            </w:rPr>
                            <m:t>P</m:t>
                          </m:r>
                        </m:e>
                        <m:sub>
                          <m:r>
                            <w:rPr>
                              <w:rFonts w:ascii="Cambria Math" w:hAnsi="Cambria Math"/>
                            </w:rPr>
                            <m:t>h</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h</m:t>
                          </m:r>
                        </m:sub>
                      </m:sSub>
                      <m:r>
                        <w:rPr>
                          <w:rFonts w:ascii="Cambria Math" w:hAnsi="Cambria Math"/>
                        </w:rPr>
                        <m:t>)</m:t>
                      </m:r>
                    </m:e>
                  </m:rad>
                </m:e>
              </m:nary>
            </m:den>
          </m:f>
        </m:oMath>
      </m:oMathPara>
    </w:p>
    <w:p w:rsidR="00A95FA7" w:rsidRPr="00CA5442" w:rsidRDefault="00A95FA7" w:rsidP="00A95FA7">
      <w:pPr>
        <w:rPr>
          <w:rFonts w:cs="Arial"/>
        </w:rPr>
      </w:pPr>
      <w:r w:rsidRPr="00CA5442">
        <w:rPr>
          <w:rFonts w:cs="Arial"/>
        </w:rPr>
        <w:t>Donde:</w:t>
      </w:r>
    </w:p>
    <w:p w:rsidR="00A95FA7" w:rsidRPr="00CA5442" w:rsidRDefault="00A95FA7" w:rsidP="00A95FA7">
      <w:pPr>
        <w:rPr>
          <w:rFonts w:cs="Arial"/>
        </w:rPr>
      </w:pPr>
      <m:oMath>
        <m:r>
          <w:rPr>
            <w:rFonts w:ascii="Cambria Math" w:hAnsi="Cambria Math" w:cs="Arial"/>
          </w:rPr>
          <m:t>h</m:t>
        </m:r>
      </m:oMath>
      <w:r w:rsidRPr="00CA5442">
        <w:rPr>
          <w:rFonts w:eastAsiaTheme="minorEastAsia" w:cs="Arial"/>
        </w:rPr>
        <w:t xml:space="preserve">: Es el estrato </w:t>
      </w:r>
      <m:oMath>
        <m:r>
          <w:rPr>
            <w:rFonts w:ascii="Cambria Math" w:eastAsiaTheme="minorEastAsia" w:hAnsi="Cambria Math" w:cs="Arial"/>
          </w:rPr>
          <m:t>h</m:t>
        </m:r>
      </m:oMath>
      <w:r w:rsidRPr="00CA5442">
        <w:rPr>
          <w:rFonts w:eastAsiaTheme="minorEastAsia" w:cs="Arial"/>
        </w:rPr>
        <w:t>-ésimo que representa un GTT. En total para esté plan son 4.</w:t>
      </w:r>
    </w:p>
    <w:p w:rsidR="00A95FA7" w:rsidRPr="00CA5442" w:rsidRDefault="00FC47F4" w:rsidP="00A95FA7">
      <w:pPr>
        <w:rPr>
          <w:rFonts w:eastAsiaTheme="minorEastAsia" w:cs="Arial"/>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h</m:t>
            </m:r>
          </m:sub>
        </m:sSub>
      </m:oMath>
      <w:r w:rsidR="00A95FA7" w:rsidRPr="00CA5442">
        <w:rPr>
          <w:rFonts w:eastAsiaTheme="minorEastAsia" w:cs="Arial"/>
        </w:rPr>
        <w:t>: Proporción del total de muestra tomadas en plan del año 201</w:t>
      </w:r>
      <w:r w:rsidR="00DD4D82">
        <w:rPr>
          <w:rFonts w:eastAsiaTheme="minorEastAsia" w:cs="Arial"/>
        </w:rPr>
        <w:t>8</w:t>
      </w:r>
      <w:r w:rsidR="00A95FA7" w:rsidRPr="00CA5442">
        <w:rPr>
          <w:rFonts w:eastAsiaTheme="minorEastAsia" w:cs="Arial"/>
        </w:rPr>
        <w:t xml:space="preserve"> en el estrato </w:t>
      </w:r>
      <m:oMath>
        <m:r>
          <w:rPr>
            <w:rFonts w:ascii="Cambria Math" w:eastAsiaTheme="minorEastAsia" w:hAnsi="Cambria Math" w:cs="Arial"/>
          </w:rPr>
          <m:t>h</m:t>
        </m:r>
      </m:oMath>
      <w:r w:rsidR="00A95FA7" w:rsidRPr="00CA5442">
        <w:rPr>
          <w:rFonts w:eastAsiaTheme="minorEastAsia" w:cs="Arial"/>
        </w:rPr>
        <w:t>-ésimo.</w:t>
      </w:r>
    </w:p>
    <w:p w:rsidR="00083BED" w:rsidRPr="00643CF2" w:rsidRDefault="00FC47F4" w:rsidP="00522017">
      <w:pPr>
        <w:rPr>
          <w:rFonts w:eastAsiaTheme="minorEastAsia" w:cs="Arial"/>
        </w:rPr>
      </w:pP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h</m:t>
            </m:r>
          </m:sub>
        </m:sSub>
      </m:oMath>
      <w:r w:rsidR="00AB2D19">
        <w:rPr>
          <w:rFonts w:eastAsiaTheme="minorEastAsia" w:cs="Arial"/>
        </w:rPr>
        <w:t>: Proporción de resultados no conformes</w:t>
      </w:r>
      <w:r w:rsidR="00A95FA7" w:rsidRPr="00CA5442">
        <w:rPr>
          <w:rFonts w:eastAsiaTheme="minorEastAsia" w:cs="Arial"/>
        </w:rPr>
        <w:t xml:space="preserve"> en el estrato </w:t>
      </w:r>
      <m:oMath>
        <m:r>
          <w:rPr>
            <w:rFonts w:ascii="Cambria Math" w:eastAsiaTheme="minorEastAsia" w:hAnsi="Cambria Math" w:cs="Arial"/>
          </w:rPr>
          <m:t>h</m:t>
        </m:r>
      </m:oMath>
      <w:r w:rsidR="00DD4D82">
        <w:rPr>
          <w:rFonts w:eastAsiaTheme="minorEastAsia" w:cs="Arial"/>
        </w:rPr>
        <w:t>-ésimo según el plan 2018</w:t>
      </w:r>
    </w:p>
    <w:p w:rsidR="00A95FA7" w:rsidRDefault="00A95FA7" w:rsidP="00A95FA7">
      <w:pPr>
        <w:rPr>
          <w:rFonts w:eastAsiaTheme="minorEastAsia"/>
          <w:bCs/>
          <w:lang w:val="es-MX"/>
        </w:rPr>
      </w:pPr>
      <m:oMath>
        <m:r>
          <w:rPr>
            <w:rFonts w:ascii="Cambria Math" w:hAnsi="Cambria Math"/>
            <w:lang w:val="es-MX"/>
          </w:rPr>
          <m:t>n</m:t>
        </m:r>
      </m:oMath>
      <w:r>
        <w:rPr>
          <w:rFonts w:eastAsiaTheme="minorEastAsia"/>
          <w:bCs/>
          <w:lang w:val="es-MX"/>
        </w:rPr>
        <w:t>: Es el tamaño de la muestra calculado en el paso anterior para cada uno de los productos.</w:t>
      </w:r>
    </w:p>
    <w:p w:rsidR="006D1FA1" w:rsidRDefault="006D1FA1" w:rsidP="006D1FA1">
      <w:bookmarkStart w:id="12" w:name="_Ref499663460"/>
      <w:r w:rsidRPr="00BB4BBF">
        <w:rPr>
          <w:rFonts w:cs="Arial"/>
          <w:bCs/>
          <w:lang w:val="es-MX"/>
        </w:rPr>
        <w:t xml:space="preserve">En las </w:t>
      </w:r>
      <w:r>
        <w:rPr>
          <w:rFonts w:cs="Arial"/>
          <w:bCs/>
          <w:lang w:val="es-MX"/>
        </w:rPr>
        <w:t>T</w:t>
      </w:r>
      <w:r w:rsidRPr="00BB4BBF">
        <w:rPr>
          <w:rFonts w:cs="Arial"/>
          <w:bCs/>
          <w:lang w:val="es-MX"/>
        </w:rPr>
        <w:t>ablas</w:t>
      </w:r>
      <w:r>
        <w:t xml:space="preserve"> </w:t>
      </w:r>
      <w:r w:rsidR="00017784">
        <w:t>3</w:t>
      </w:r>
      <w:r>
        <w:t xml:space="preserve"> y </w:t>
      </w:r>
      <w:r w:rsidR="00017784">
        <w:t>4</w:t>
      </w:r>
      <w:r w:rsidRPr="00BB4BBF">
        <w:rPr>
          <w:rFonts w:cs="Arial"/>
          <w:bCs/>
          <w:lang w:val="es-MX"/>
        </w:rPr>
        <w:t>,</w:t>
      </w:r>
      <w:r>
        <w:rPr>
          <w:rFonts w:cs="Arial"/>
          <w:bCs/>
          <w:lang w:val="es-MX"/>
        </w:rPr>
        <w:t xml:space="preserve"> se </w:t>
      </w:r>
      <w:r w:rsidR="00DB32DE">
        <w:rPr>
          <w:rFonts w:cs="Arial"/>
          <w:bCs/>
          <w:lang w:val="es-MX"/>
        </w:rPr>
        <w:t>distribuyeron</w:t>
      </w:r>
      <w:r>
        <w:rPr>
          <w:rFonts w:cs="Arial"/>
          <w:bCs/>
          <w:lang w:val="es-MX"/>
        </w:rPr>
        <w:t xml:space="preserve"> las muestras para rotulado nacional y rotulado importado. </w:t>
      </w:r>
      <w:r w:rsidRPr="00BB4BBF">
        <w:rPr>
          <w:rFonts w:cs="Arial"/>
          <w:bCs/>
          <w:lang w:val="es-MX"/>
        </w:rPr>
        <w:t xml:space="preserve">Las muestras </w:t>
      </w:r>
      <w:r>
        <w:rPr>
          <w:rFonts w:cs="Arial"/>
          <w:bCs/>
          <w:lang w:val="es-MX"/>
        </w:rPr>
        <w:t>de rotulado importado, serán tenidas en cuenta en el plan de vigilancia, y se realizara</w:t>
      </w:r>
      <w:r w:rsidR="00465353">
        <w:rPr>
          <w:rFonts w:cs="Arial"/>
          <w:bCs/>
          <w:lang w:val="es-MX"/>
        </w:rPr>
        <w:t>n</w:t>
      </w:r>
      <w:r>
        <w:rPr>
          <w:rFonts w:cs="Arial"/>
          <w:bCs/>
          <w:lang w:val="es-MX"/>
        </w:rPr>
        <w:t xml:space="preserve"> por demanda. Sin embargo, se establece un número de equitativo de </w:t>
      </w:r>
      <w:r w:rsidR="00972A18">
        <w:rPr>
          <w:rFonts w:cs="Arial"/>
          <w:bCs/>
          <w:lang w:val="es-MX"/>
        </w:rPr>
        <w:t>muestras,</w:t>
      </w:r>
      <w:r>
        <w:rPr>
          <w:rFonts w:cs="Arial"/>
          <w:bCs/>
          <w:lang w:val="es-MX"/>
        </w:rPr>
        <w:t xml:space="preserve"> tal como se observa en la </w:t>
      </w:r>
      <w:r w:rsidR="0073625D">
        <w:fldChar w:fldCharType="begin"/>
      </w:r>
      <w:r w:rsidR="0073625D">
        <w:instrText xml:space="preserve"> REF _Ref505003425 \h  \* MERGEFORMAT </w:instrText>
      </w:r>
      <w:r w:rsidR="0073625D">
        <w:fldChar w:fldCharType="separate"/>
      </w:r>
      <w:r w:rsidR="00B83FE6" w:rsidRPr="00B83FE6">
        <w:rPr>
          <w:rFonts w:cs="Arial"/>
          <w:bCs/>
          <w:lang w:val="es-MX"/>
        </w:rPr>
        <w:t>Tabla 3</w:t>
      </w:r>
      <w:r w:rsidR="0073625D">
        <w:fldChar w:fldCharType="end"/>
      </w:r>
      <w:r>
        <w:rPr>
          <w:rFonts w:cs="Arial"/>
          <w:bCs/>
          <w:lang w:val="es-MX"/>
        </w:rPr>
        <w:t>.</w:t>
      </w:r>
    </w:p>
    <w:p w:rsidR="00A95FA7" w:rsidRDefault="00A95FA7" w:rsidP="00906339">
      <w:pPr>
        <w:autoSpaceDE w:val="0"/>
        <w:autoSpaceDN w:val="0"/>
        <w:adjustRightInd w:val="0"/>
        <w:spacing w:after="0" w:line="240" w:lineRule="auto"/>
        <w:rPr>
          <w:rFonts w:cs="Arial"/>
          <w:bCs/>
          <w:sz w:val="20"/>
          <w:szCs w:val="20"/>
        </w:rPr>
      </w:pPr>
      <w:bookmarkStart w:id="13" w:name="_Ref505003422"/>
      <w:r w:rsidRPr="00906339">
        <w:rPr>
          <w:rFonts w:cs="Arial"/>
          <w:bCs/>
          <w:sz w:val="20"/>
          <w:szCs w:val="20"/>
        </w:rPr>
        <w:t xml:space="preserve">Tabla </w:t>
      </w:r>
      <w:bookmarkEnd w:id="12"/>
      <w:bookmarkEnd w:id="13"/>
      <w:r w:rsidR="00906339">
        <w:rPr>
          <w:rFonts w:cs="Arial"/>
          <w:bCs/>
          <w:sz w:val="20"/>
          <w:szCs w:val="20"/>
        </w:rPr>
        <w:t>3</w:t>
      </w:r>
      <w:r w:rsidR="00906339" w:rsidRPr="00906339">
        <w:rPr>
          <w:rFonts w:cs="Arial"/>
          <w:bCs/>
          <w:sz w:val="20"/>
          <w:szCs w:val="20"/>
        </w:rPr>
        <w:t xml:space="preserve"> </w:t>
      </w:r>
      <w:r w:rsidRPr="00906339">
        <w:rPr>
          <w:rFonts w:cs="Arial"/>
          <w:bCs/>
          <w:sz w:val="20"/>
          <w:szCs w:val="20"/>
        </w:rPr>
        <w:t>Calculo de la distribución de las muestras para rotulado</w:t>
      </w:r>
      <w:r w:rsidR="00806296" w:rsidRPr="00906339">
        <w:rPr>
          <w:rFonts w:cs="Arial"/>
          <w:bCs/>
          <w:sz w:val="20"/>
          <w:szCs w:val="20"/>
        </w:rPr>
        <w:t xml:space="preserve"> nacional</w:t>
      </w:r>
    </w:p>
    <w:p w:rsidR="009E7317" w:rsidRDefault="009E7317" w:rsidP="00906339">
      <w:pPr>
        <w:autoSpaceDE w:val="0"/>
        <w:autoSpaceDN w:val="0"/>
        <w:adjustRightInd w:val="0"/>
        <w:spacing w:after="0" w:line="240" w:lineRule="auto"/>
        <w:rPr>
          <w:rFonts w:cs="Arial"/>
          <w:bCs/>
          <w:sz w:val="20"/>
          <w:szCs w:val="20"/>
        </w:rPr>
      </w:pPr>
    </w:p>
    <w:tbl>
      <w:tblPr>
        <w:tblW w:w="8833" w:type="dxa"/>
        <w:tblInd w:w="-5" w:type="dxa"/>
        <w:tblCellMar>
          <w:left w:w="70" w:type="dxa"/>
          <w:right w:w="70" w:type="dxa"/>
        </w:tblCellMar>
        <w:tblLook w:val="04A0" w:firstRow="1" w:lastRow="0" w:firstColumn="1" w:lastColumn="0" w:noHBand="0" w:noVBand="1"/>
      </w:tblPr>
      <w:tblGrid>
        <w:gridCol w:w="1271"/>
        <w:gridCol w:w="1279"/>
        <w:gridCol w:w="1398"/>
        <w:gridCol w:w="1162"/>
        <w:gridCol w:w="986"/>
        <w:gridCol w:w="1575"/>
        <w:gridCol w:w="1162"/>
      </w:tblGrid>
      <w:tr w:rsidR="009E7317" w:rsidRPr="009E7317" w:rsidTr="009E7317">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ascii="Calibri" w:eastAsia="Times New Roman" w:hAnsi="Calibri" w:cs="Times New Roman"/>
                <w:b/>
                <w:bCs/>
                <w:color w:val="000000"/>
                <w:sz w:val="20"/>
                <w:szCs w:val="20"/>
                <w:lang w:eastAsia="es-CO"/>
              </w:rPr>
            </w:pPr>
            <w:r w:rsidRPr="009E7317">
              <w:rPr>
                <w:rFonts w:ascii="Calibri" w:eastAsia="Times New Roman" w:hAnsi="Calibri" w:cs="Times New Roman"/>
                <w:b/>
                <w:bCs/>
                <w:color w:val="000000"/>
                <w:sz w:val="20"/>
                <w:szCs w:val="20"/>
                <w:lang w:eastAsia="es-CO"/>
              </w:rPr>
              <w:t>GTT</w:t>
            </w:r>
          </w:p>
        </w:tc>
        <w:tc>
          <w:tcPr>
            <w:tcW w:w="1279" w:type="dxa"/>
            <w:tcBorders>
              <w:top w:val="single" w:sz="4" w:space="0" w:color="auto"/>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ascii="Calibri" w:eastAsia="Times New Roman" w:hAnsi="Calibri" w:cs="Times New Roman"/>
                <w:b/>
                <w:bCs/>
                <w:color w:val="000000"/>
                <w:sz w:val="20"/>
                <w:szCs w:val="20"/>
                <w:lang w:eastAsia="es-CO"/>
              </w:rPr>
            </w:pPr>
            <w:r w:rsidRPr="009E7317">
              <w:rPr>
                <w:rFonts w:ascii="Calibri" w:eastAsia="Times New Roman" w:hAnsi="Calibri" w:cs="Times New Roman"/>
                <w:b/>
                <w:bCs/>
                <w:color w:val="000000"/>
                <w:sz w:val="20"/>
                <w:szCs w:val="20"/>
                <w:lang w:eastAsia="es-CO"/>
              </w:rPr>
              <w:t>Centro Oriente 2 (Bogotá)</w:t>
            </w:r>
          </w:p>
        </w:tc>
        <w:tc>
          <w:tcPr>
            <w:tcW w:w="1398" w:type="dxa"/>
            <w:tcBorders>
              <w:top w:val="single" w:sz="4" w:space="0" w:color="auto"/>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ascii="Calibri" w:eastAsia="Times New Roman" w:hAnsi="Calibri" w:cs="Times New Roman"/>
                <w:b/>
                <w:bCs/>
                <w:color w:val="000000"/>
                <w:sz w:val="20"/>
                <w:szCs w:val="20"/>
                <w:lang w:eastAsia="es-CO"/>
              </w:rPr>
            </w:pPr>
            <w:r w:rsidRPr="009E7317">
              <w:rPr>
                <w:rFonts w:ascii="Calibri" w:eastAsia="Times New Roman" w:hAnsi="Calibri" w:cs="Times New Roman"/>
                <w:b/>
                <w:bCs/>
                <w:color w:val="000000"/>
                <w:sz w:val="20"/>
                <w:szCs w:val="20"/>
                <w:lang w:eastAsia="es-CO"/>
              </w:rPr>
              <w:t>Costa Caribe 1 (Barranquilla)</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ascii="Calibri" w:eastAsia="Times New Roman" w:hAnsi="Calibri" w:cs="Times New Roman"/>
                <w:b/>
                <w:bCs/>
                <w:color w:val="000000"/>
                <w:sz w:val="20"/>
                <w:szCs w:val="20"/>
                <w:lang w:eastAsia="es-CO"/>
              </w:rPr>
            </w:pPr>
            <w:r w:rsidRPr="009E7317">
              <w:rPr>
                <w:rFonts w:ascii="Calibri" w:eastAsia="Times New Roman" w:hAnsi="Calibri" w:cs="Times New Roman"/>
                <w:b/>
                <w:bCs/>
                <w:color w:val="000000"/>
                <w:sz w:val="20"/>
                <w:szCs w:val="20"/>
                <w:lang w:eastAsia="es-CO"/>
              </w:rPr>
              <w:t>occidente 1 (Medellín)</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ascii="Calibri" w:eastAsia="Times New Roman" w:hAnsi="Calibri" w:cs="Times New Roman"/>
                <w:b/>
                <w:bCs/>
                <w:color w:val="000000"/>
                <w:sz w:val="20"/>
                <w:szCs w:val="20"/>
                <w:lang w:eastAsia="es-CO"/>
              </w:rPr>
            </w:pPr>
            <w:r w:rsidRPr="009E7317">
              <w:rPr>
                <w:rFonts w:ascii="Calibri" w:eastAsia="Times New Roman" w:hAnsi="Calibri" w:cs="Times New Roman"/>
                <w:b/>
                <w:bCs/>
                <w:color w:val="000000"/>
                <w:sz w:val="20"/>
                <w:szCs w:val="20"/>
                <w:lang w:eastAsia="es-CO"/>
              </w:rPr>
              <w:t>Occidente 2 (Cali)</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ascii="Calibri" w:eastAsia="Times New Roman" w:hAnsi="Calibri" w:cs="Times New Roman"/>
                <w:b/>
                <w:bCs/>
                <w:color w:val="000000"/>
                <w:sz w:val="20"/>
                <w:szCs w:val="20"/>
                <w:lang w:eastAsia="es-CO"/>
              </w:rPr>
            </w:pPr>
            <w:r w:rsidRPr="009E7317">
              <w:rPr>
                <w:rFonts w:ascii="Calibri" w:eastAsia="Times New Roman" w:hAnsi="Calibri" w:cs="Times New Roman"/>
                <w:b/>
                <w:bCs/>
                <w:color w:val="000000"/>
                <w:sz w:val="20"/>
                <w:szCs w:val="20"/>
                <w:lang w:eastAsia="es-CO"/>
              </w:rPr>
              <w:t>Centro Oriente 1 (Bucaramanga)</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ascii="Calibri" w:eastAsia="Times New Roman" w:hAnsi="Calibri" w:cs="Times New Roman"/>
                <w:b/>
                <w:bCs/>
                <w:color w:val="000000"/>
                <w:sz w:val="20"/>
                <w:szCs w:val="20"/>
                <w:lang w:eastAsia="es-CO"/>
              </w:rPr>
            </w:pPr>
            <w:r w:rsidRPr="009E7317">
              <w:rPr>
                <w:rFonts w:ascii="Calibri" w:eastAsia="Times New Roman" w:hAnsi="Calibri" w:cs="Times New Roman"/>
                <w:b/>
                <w:bCs/>
                <w:color w:val="000000"/>
                <w:sz w:val="20"/>
                <w:szCs w:val="20"/>
                <w:lang w:eastAsia="es-CO"/>
              </w:rPr>
              <w:t>Eje cafetero</w:t>
            </w:r>
          </w:p>
        </w:tc>
      </w:tr>
      <w:tr w:rsidR="009E7317" w:rsidRPr="009E7317" w:rsidTr="009E7317">
        <w:trPr>
          <w:trHeight w:val="51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rPr>
                <w:rFonts w:ascii="Calibri" w:eastAsia="Times New Roman" w:hAnsi="Calibri" w:cs="Times New Roman"/>
                <w:b/>
                <w:bCs/>
                <w:color w:val="000000"/>
                <w:sz w:val="20"/>
                <w:szCs w:val="20"/>
                <w:lang w:eastAsia="es-CO"/>
              </w:rPr>
            </w:pPr>
            <w:r w:rsidRPr="009E7317">
              <w:rPr>
                <w:rFonts w:ascii="Calibri" w:eastAsia="Times New Roman" w:hAnsi="Calibri" w:cs="Times New Roman"/>
                <w:b/>
                <w:bCs/>
                <w:color w:val="000000"/>
                <w:sz w:val="20"/>
                <w:szCs w:val="20"/>
                <w:lang w:eastAsia="es-CO"/>
              </w:rPr>
              <w:t>Número de muestras plan 2018</w:t>
            </w:r>
          </w:p>
        </w:tc>
        <w:tc>
          <w:tcPr>
            <w:tcW w:w="1279"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40</w:t>
            </w:r>
          </w:p>
        </w:tc>
        <w:tc>
          <w:tcPr>
            <w:tcW w:w="1398"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20</w:t>
            </w:r>
          </w:p>
        </w:tc>
        <w:tc>
          <w:tcPr>
            <w:tcW w:w="1162"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35</w:t>
            </w:r>
          </w:p>
        </w:tc>
        <w:tc>
          <w:tcPr>
            <w:tcW w:w="986"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6</w:t>
            </w:r>
          </w:p>
        </w:tc>
        <w:tc>
          <w:tcPr>
            <w:tcW w:w="1575"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4</w:t>
            </w:r>
          </w:p>
        </w:tc>
        <w:tc>
          <w:tcPr>
            <w:tcW w:w="1162"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4</w:t>
            </w:r>
          </w:p>
        </w:tc>
      </w:tr>
      <w:tr w:rsidR="009E7317" w:rsidRPr="009E7317" w:rsidTr="009E7317">
        <w:trPr>
          <w:trHeight w:val="300"/>
        </w:trPr>
        <w:tc>
          <w:tcPr>
            <w:tcW w:w="1271" w:type="dxa"/>
            <w:tcBorders>
              <w:top w:val="nil"/>
              <w:left w:val="single" w:sz="4" w:space="0" w:color="auto"/>
              <w:bottom w:val="single" w:sz="4" w:space="0" w:color="auto"/>
              <w:right w:val="single" w:sz="4" w:space="0" w:color="auto"/>
            </w:tcBorders>
            <w:shd w:val="clear" w:color="auto" w:fill="auto"/>
            <w:noWrap/>
            <w:hideMark/>
          </w:tcPr>
          <w:p w:rsidR="009E7317" w:rsidRPr="009E7317" w:rsidRDefault="00FC47F4" w:rsidP="009E7317">
            <w:pPr>
              <w:spacing w:after="0" w:line="240" w:lineRule="auto"/>
              <w:jc w:val="center"/>
              <w:rPr>
                <w:rFonts w:eastAsia="Times New Roman" w:cs="Arial"/>
                <w:b/>
                <w:bCs/>
                <w:color w:val="000000"/>
                <w:sz w:val="20"/>
                <w:szCs w:val="20"/>
                <w:lang w:eastAsia="es-CO"/>
              </w:rPr>
            </w:pPr>
            <m:oMathPara>
              <m:oMath>
                <m:sSub>
                  <m:sSubPr>
                    <m:ctrlPr>
                      <w:rPr>
                        <w:rFonts w:ascii="Cambria Math" w:eastAsia="Times New Roman" w:hAnsi="Cambria Math" w:cs="Calibri"/>
                        <w:b/>
                        <w:i/>
                        <w:color w:val="000000"/>
                      </w:rPr>
                    </m:ctrlPr>
                  </m:sSubPr>
                  <m:e>
                    <m:r>
                      <m:rPr>
                        <m:sty m:val="bi"/>
                      </m:rPr>
                      <w:rPr>
                        <w:rFonts w:ascii="Cambria Math" w:eastAsia="Times New Roman" w:hAnsi="Cambria Math" w:cs="Calibri"/>
                        <w:color w:val="000000"/>
                      </w:rPr>
                      <m:t>W</m:t>
                    </m:r>
                  </m:e>
                  <m:sub>
                    <m:r>
                      <m:rPr>
                        <m:sty m:val="bi"/>
                      </m:rPr>
                      <w:rPr>
                        <w:rFonts w:ascii="Cambria Math" w:eastAsia="Times New Roman" w:hAnsi="Cambria Math" w:cs="Calibri"/>
                        <w:color w:val="000000"/>
                      </w:rPr>
                      <m:t>h</m:t>
                    </m:r>
                  </m:sub>
                </m:sSub>
              </m:oMath>
            </m:oMathPara>
          </w:p>
        </w:tc>
        <w:tc>
          <w:tcPr>
            <w:tcW w:w="1279"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25%</w:t>
            </w:r>
          </w:p>
        </w:tc>
        <w:tc>
          <w:tcPr>
            <w:tcW w:w="1398"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26%</w:t>
            </w:r>
          </w:p>
        </w:tc>
        <w:tc>
          <w:tcPr>
            <w:tcW w:w="1162"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25%</w:t>
            </w:r>
          </w:p>
        </w:tc>
        <w:tc>
          <w:tcPr>
            <w:tcW w:w="986"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25%</w:t>
            </w:r>
          </w:p>
        </w:tc>
        <w:tc>
          <w:tcPr>
            <w:tcW w:w="1575"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25%</w:t>
            </w:r>
          </w:p>
        </w:tc>
        <w:tc>
          <w:tcPr>
            <w:tcW w:w="1162"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25%</w:t>
            </w:r>
          </w:p>
        </w:tc>
      </w:tr>
      <w:tr w:rsidR="009E7317" w:rsidRPr="009E7317" w:rsidTr="009E7317">
        <w:trPr>
          <w:trHeight w:val="300"/>
        </w:trPr>
        <w:tc>
          <w:tcPr>
            <w:tcW w:w="1271" w:type="dxa"/>
            <w:tcBorders>
              <w:top w:val="nil"/>
              <w:left w:val="single" w:sz="4" w:space="0" w:color="auto"/>
              <w:bottom w:val="single" w:sz="4" w:space="0" w:color="auto"/>
              <w:right w:val="single" w:sz="4" w:space="0" w:color="auto"/>
            </w:tcBorders>
            <w:shd w:val="clear" w:color="auto" w:fill="auto"/>
            <w:noWrap/>
            <w:hideMark/>
          </w:tcPr>
          <w:p w:rsidR="009E7317" w:rsidRPr="009E7317" w:rsidRDefault="00FC47F4" w:rsidP="009E7317">
            <w:pPr>
              <w:spacing w:after="0" w:line="240" w:lineRule="auto"/>
              <w:jc w:val="left"/>
              <w:rPr>
                <w:rFonts w:eastAsia="Times New Roman" w:cs="Arial"/>
                <w:b/>
                <w:bCs/>
                <w:color w:val="000000"/>
                <w:sz w:val="20"/>
                <w:szCs w:val="20"/>
                <w:lang w:eastAsia="es-CO"/>
              </w:rPr>
            </w:pPr>
            <m:oMathPara>
              <m:oMath>
                <m:sSub>
                  <m:sSubPr>
                    <m:ctrlPr>
                      <w:rPr>
                        <w:rFonts w:ascii="Cambria Math" w:eastAsia="Times New Roman" w:hAnsi="Cambria Math" w:cs="Calibri"/>
                        <w:b/>
                        <w:i/>
                        <w:color w:val="000000"/>
                      </w:rPr>
                    </m:ctrlPr>
                  </m:sSubPr>
                  <m:e>
                    <m:r>
                      <m:rPr>
                        <m:sty m:val="bi"/>
                      </m:rPr>
                      <w:rPr>
                        <w:rFonts w:ascii="Cambria Math" w:eastAsia="Times New Roman" w:hAnsi="Cambria Math" w:cs="Calibri"/>
                        <w:color w:val="000000"/>
                      </w:rPr>
                      <m:t>P</m:t>
                    </m:r>
                  </m:e>
                  <m:sub>
                    <m:r>
                      <m:rPr>
                        <m:sty m:val="bi"/>
                      </m:rPr>
                      <w:rPr>
                        <w:rFonts w:ascii="Cambria Math" w:eastAsia="Times New Roman" w:hAnsi="Cambria Math" w:cs="Calibri"/>
                        <w:color w:val="000000"/>
                      </w:rPr>
                      <m:t>h</m:t>
                    </m:r>
                  </m:sub>
                </m:sSub>
              </m:oMath>
            </m:oMathPara>
          </w:p>
        </w:tc>
        <w:tc>
          <w:tcPr>
            <w:tcW w:w="1279"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2%</w:t>
            </w:r>
          </w:p>
        </w:tc>
        <w:tc>
          <w:tcPr>
            <w:tcW w:w="1398"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7%</w:t>
            </w:r>
          </w:p>
        </w:tc>
        <w:tc>
          <w:tcPr>
            <w:tcW w:w="1162"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24%</w:t>
            </w:r>
          </w:p>
        </w:tc>
        <w:tc>
          <w:tcPr>
            <w:tcW w:w="986"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4%</w:t>
            </w:r>
          </w:p>
        </w:tc>
        <w:tc>
          <w:tcPr>
            <w:tcW w:w="1575"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8%</w:t>
            </w:r>
          </w:p>
        </w:tc>
        <w:tc>
          <w:tcPr>
            <w:tcW w:w="1162"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6%</w:t>
            </w:r>
          </w:p>
        </w:tc>
      </w:tr>
      <w:tr w:rsidR="009E7317" w:rsidRPr="009E7317" w:rsidTr="009E7317">
        <w:trPr>
          <w:trHeight w:val="51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rPr>
                <w:rFonts w:ascii="Calibri" w:eastAsia="Times New Roman" w:hAnsi="Calibri" w:cs="Times New Roman"/>
                <w:b/>
                <w:bCs/>
                <w:color w:val="000000"/>
                <w:sz w:val="20"/>
                <w:szCs w:val="20"/>
                <w:lang w:eastAsia="es-CO"/>
              </w:rPr>
            </w:pPr>
            <w:r w:rsidRPr="009E7317">
              <w:rPr>
                <w:rFonts w:ascii="Calibri" w:eastAsia="Times New Roman" w:hAnsi="Calibri" w:cs="Times New Roman"/>
                <w:b/>
                <w:bCs/>
                <w:color w:val="000000"/>
                <w:sz w:val="20"/>
                <w:szCs w:val="20"/>
                <w:lang w:eastAsia="es-CO"/>
              </w:rPr>
              <w:t>Número de muestras plan 2020</w:t>
            </w:r>
          </w:p>
        </w:tc>
        <w:tc>
          <w:tcPr>
            <w:tcW w:w="1279"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46</w:t>
            </w:r>
          </w:p>
        </w:tc>
        <w:tc>
          <w:tcPr>
            <w:tcW w:w="1398"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27</w:t>
            </w:r>
          </w:p>
        </w:tc>
        <w:tc>
          <w:tcPr>
            <w:tcW w:w="1162"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43</w:t>
            </w:r>
          </w:p>
        </w:tc>
        <w:tc>
          <w:tcPr>
            <w:tcW w:w="986"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9</w:t>
            </w:r>
          </w:p>
        </w:tc>
        <w:tc>
          <w:tcPr>
            <w:tcW w:w="1575"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6</w:t>
            </w:r>
          </w:p>
        </w:tc>
        <w:tc>
          <w:tcPr>
            <w:tcW w:w="1162" w:type="dxa"/>
            <w:tcBorders>
              <w:top w:val="nil"/>
              <w:left w:val="nil"/>
              <w:bottom w:val="single" w:sz="4" w:space="0" w:color="auto"/>
              <w:right w:val="single" w:sz="4" w:space="0" w:color="auto"/>
            </w:tcBorders>
            <w:shd w:val="clear" w:color="auto" w:fill="auto"/>
            <w:noWrap/>
            <w:vAlign w:val="center"/>
            <w:hideMark/>
          </w:tcPr>
          <w:p w:rsidR="009E7317" w:rsidRPr="009E7317" w:rsidRDefault="009E7317" w:rsidP="009E7317">
            <w:pPr>
              <w:spacing w:after="0" w:line="240" w:lineRule="auto"/>
              <w:jc w:val="center"/>
              <w:rPr>
                <w:rFonts w:eastAsia="Times New Roman" w:cs="Arial"/>
                <w:color w:val="000000"/>
                <w:sz w:val="20"/>
                <w:szCs w:val="20"/>
                <w:lang w:eastAsia="es-CO"/>
              </w:rPr>
            </w:pPr>
            <w:r w:rsidRPr="009E7317">
              <w:rPr>
                <w:rFonts w:eastAsia="Times New Roman" w:cs="Arial"/>
                <w:color w:val="000000"/>
                <w:sz w:val="20"/>
                <w:szCs w:val="20"/>
                <w:lang w:eastAsia="es-CO"/>
              </w:rPr>
              <w:t>6</w:t>
            </w:r>
          </w:p>
        </w:tc>
      </w:tr>
    </w:tbl>
    <w:p w:rsidR="009E7317" w:rsidRDefault="009E7317" w:rsidP="00906339">
      <w:pPr>
        <w:autoSpaceDE w:val="0"/>
        <w:autoSpaceDN w:val="0"/>
        <w:adjustRightInd w:val="0"/>
        <w:spacing w:after="0" w:line="240" w:lineRule="auto"/>
        <w:rPr>
          <w:rFonts w:cs="Arial"/>
          <w:bCs/>
          <w:sz w:val="20"/>
          <w:szCs w:val="20"/>
        </w:rPr>
      </w:pPr>
    </w:p>
    <w:p w:rsidR="00026E29" w:rsidRDefault="00026E29" w:rsidP="00026E29">
      <w:pPr>
        <w:rPr>
          <w:rFonts w:cs="Arial"/>
          <w:bCs/>
          <w:lang w:val="es-MX"/>
        </w:rPr>
      </w:pPr>
      <w:r w:rsidRPr="00BB4BBF">
        <w:rPr>
          <w:rFonts w:cs="Arial"/>
          <w:bCs/>
          <w:lang w:val="es-MX"/>
        </w:rPr>
        <w:t>En la</w:t>
      </w:r>
      <w:r>
        <w:rPr>
          <w:rFonts w:cs="Arial"/>
          <w:bCs/>
          <w:lang w:val="es-MX"/>
        </w:rPr>
        <w:t xml:space="preserve"> </w:t>
      </w:r>
      <w:r w:rsidR="0073625D">
        <w:fldChar w:fldCharType="begin"/>
      </w:r>
      <w:r w:rsidR="0073625D">
        <w:instrText xml:space="preserve"> REF _Ref499663462 \h  \* MERGEFORMAT </w:instrText>
      </w:r>
      <w:r w:rsidR="0073625D">
        <w:fldChar w:fldCharType="separate"/>
      </w:r>
      <w:r w:rsidR="00B83FE6" w:rsidRPr="00B83FE6">
        <w:rPr>
          <w:rFonts w:cs="Arial"/>
          <w:bCs/>
          <w:lang w:val="es-MX"/>
        </w:rPr>
        <w:t xml:space="preserve">Tabla </w:t>
      </w:r>
      <w:r w:rsidR="0073625D">
        <w:fldChar w:fldCharType="end"/>
      </w:r>
      <w:r w:rsidR="009E7317">
        <w:t>4</w:t>
      </w:r>
      <w:r w:rsidRPr="00BB4BBF">
        <w:rPr>
          <w:rFonts w:cs="Arial"/>
          <w:bCs/>
          <w:lang w:val="es-MX"/>
        </w:rPr>
        <w:t xml:space="preserve"> se distribuyen las muestras </w:t>
      </w:r>
      <w:r>
        <w:rPr>
          <w:rFonts w:cs="Arial"/>
          <w:bCs/>
          <w:lang w:val="es-MX"/>
        </w:rPr>
        <w:t xml:space="preserve">para </w:t>
      </w:r>
      <w:r w:rsidR="00EC4325">
        <w:rPr>
          <w:rFonts w:cs="Arial"/>
          <w:bCs/>
          <w:lang w:val="es-MX"/>
        </w:rPr>
        <w:t xml:space="preserve">alimentos de origen </w:t>
      </w:r>
      <w:r>
        <w:rPr>
          <w:rFonts w:cs="Arial"/>
          <w:bCs/>
          <w:lang w:val="es-MX"/>
        </w:rPr>
        <w:t xml:space="preserve">ecológico </w:t>
      </w:r>
      <w:r w:rsidRPr="00BB4BBF">
        <w:rPr>
          <w:rFonts w:cs="Arial"/>
          <w:bCs/>
          <w:lang w:val="es-MX"/>
        </w:rPr>
        <w:t>teniendo en cuenta los resultados anteriores.</w:t>
      </w:r>
      <w:r w:rsidR="005E7C08" w:rsidRPr="005E7C08">
        <w:rPr>
          <w:rFonts w:cs="Arial"/>
          <w:bCs/>
          <w:lang w:val="es-MX"/>
        </w:rPr>
        <w:t xml:space="preserve"> </w:t>
      </w:r>
      <w:r w:rsidR="005E7C08">
        <w:rPr>
          <w:rFonts w:cs="Arial"/>
          <w:bCs/>
          <w:lang w:val="es-MX"/>
        </w:rPr>
        <w:t xml:space="preserve">En esta tabla </w:t>
      </w:r>
      <w:r w:rsidR="005E7C08" w:rsidRPr="00BB4BBF">
        <w:rPr>
          <w:rFonts w:cs="Arial"/>
          <w:bCs/>
          <w:lang w:val="es-MX"/>
        </w:rPr>
        <w:t xml:space="preserve"> la proporción de resultados no conformes </w:t>
      </w:r>
      <w:r w:rsidR="00786AC6">
        <w:rPr>
          <w:rFonts w:cs="Arial"/>
          <w:bCs/>
          <w:lang w:val="es-MX"/>
        </w:rPr>
        <w:t>o que</w:t>
      </w:r>
      <w:r w:rsidR="005E7C08">
        <w:rPr>
          <w:rFonts w:cs="Arial"/>
          <w:bCs/>
          <w:lang w:val="es-MX"/>
        </w:rPr>
        <w:t xml:space="preserve"> </w:t>
      </w:r>
      <w:r w:rsidR="005E7C08" w:rsidRPr="00BB4BBF">
        <w:rPr>
          <w:rFonts w:cs="Arial"/>
          <w:bCs/>
          <w:lang w:val="es-MX"/>
        </w:rPr>
        <w:t xml:space="preserve">no </w:t>
      </w:r>
      <w:r w:rsidR="005E7C08">
        <w:rPr>
          <w:rFonts w:cs="Arial"/>
          <w:bCs/>
          <w:lang w:val="es-MX"/>
        </w:rPr>
        <w:t xml:space="preserve">presenta </w:t>
      </w:r>
      <w:r w:rsidR="005E7C08" w:rsidRPr="00BB4BBF">
        <w:rPr>
          <w:rFonts w:cs="Arial"/>
          <w:bCs/>
          <w:lang w:val="es-MX"/>
        </w:rPr>
        <w:t xml:space="preserve"> un valor conocido o no se obtuv</w:t>
      </w:r>
      <w:r w:rsidR="004551F1">
        <w:rPr>
          <w:rFonts w:cs="Arial"/>
          <w:bCs/>
          <w:lang w:val="es-MX"/>
        </w:rPr>
        <w:t>ieron</w:t>
      </w:r>
      <w:r w:rsidR="005E7C08" w:rsidRPr="00BB4BBF">
        <w:rPr>
          <w:rFonts w:cs="Arial"/>
          <w:bCs/>
          <w:lang w:val="es-MX"/>
        </w:rPr>
        <w:t xml:space="preserve"> resultados no conformes en estudios anteriores. Teniendo en cuenta esta situación se opta</w:t>
      </w:r>
      <w:r w:rsidR="00363DFC">
        <w:rPr>
          <w:rFonts w:cs="Arial"/>
          <w:bCs/>
          <w:lang w:val="es-MX"/>
        </w:rPr>
        <w:t>rá</w:t>
      </w:r>
      <w:r w:rsidR="005E7C08" w:rsidRPr="00BB4BBF">
        <w:rPr>
          <w:rFonts w:cs="Arial"/>
          <w:bCs/>
          <w:lang w:val="es-MX"/>
        </w:rPr>
        <w:t xml:space="preserve"> por tomar la excedencia un valor de un 1%.</w:t>
      </w:r>
    </w:p>
    <w:p w:rsidR="00A95FA7" w:rsidRDefault="00A95FA7" w:rsidP="00017784">
      <w:pPr>
        <w:autoSpaceDE w:val="0"/>
        <w:autoSpaceDN w:val="0"/>
        <w:adjustRightInd w:val="0"/>
        <w:spacing w:after="0" w:line="240" w:lineRule="auto"/>
        <w:rPr>
          <w:rFonts w:cs="Arial"/>
          <w:bCs/>
          <w:sz w:val="20"/>
          <w:szCs w:val="20"/>
        </w:rPr>
      </w:pPr>
      <w:bookmarkStart w:id="14" w:name="_Ref499663462"/>
      <w:r w:rsidRPr="00017784">
        <w:rPr>
          <w:rFonts w:cs="Arial"/>
          <w:bCs/>
          <w:sz w:val="20"/>
          <w:szCs w:val="20"/>
        </w:rPr>
        <w:t xml:space="preserve">Tabla </w:t>
      </w:r>
      <w:bookmarkEnd w:id="14"/>
      <w:r w:rsidR="009E7317">
        <w:rPr>
          <w:rFonts w:cs="Arial"/>
          <w:bCs/>
          <w:sz w:val="20"/>
          <w:szCs w:val="20"/>
        </w:rPr>
        <w:t>4</w:t>
      </w:r>
      <w:r w:rsidR="00F24324" w:rsidRPr="00017784">
        <w:rPr>
          <w:rFonts w:cs="Arial"/>
          <w:bCs/>
          <w:sz w:val="20"/>
          <w:szCs w:val="20"/>
        </w:rPr>
        <w:t xml:space="preserve"> </w:t>
      </w:r>
      <w:r w:rsidRPr="00017784">
        <w:rPr>
          <w:rFonts w:cs="Arial"/>
          <w:bCs/>
          <w:sz w:val="20"/>
          <w:szCs w:val="20"/>
        </w:rPr>
        <w:t>Calculo de la distribución de las muestras para ecológico</w:t>
      </w:r>
    </w:p>
    <w:p w:rsidR="00950A06" w:rsidRDefault="00950A06" w:rsidP="00017784">
      <w:pPr>
        <w:autoSpaceDE w:val="0"/>
        <w:autoSpaceDN w:val="0"/>
        <w:adjustRightInd w:val="0"/>
        <w:spacing w:after="0" w:line="240" w:lineRule="auto"/>
        <w:rPr>
          <w:rFonts w:cs="Arial"/>
          <w:bCs/>
          <w:sz w:val="20"/>
          <w:szCs w:val="20"/>
        </w:rPr>
      </w:pPr>
    </w:p>
    <w:tbl>
      <w:tblPr>
        <w:tblW w:w="8400" w:type="dxa"/>
        <w:tblInd w:w="-5" w:type="dxa"/>
        <w:tblCellMar>
          <w:left w:w="70" w:type="dxa"/>
          <w:right w:w="70" w:type="dxa"/>
        </w:tblCellMar>
        <w:tblLook w:val="04A0" w:firstRow="1" w:lastRow="0" w:firstColumn="1" w:lastColumn="0" w:noHBand="0" w:noVBand="1"/>
      </w:tblPr>
      <w:tblGrid>
        <w:gridCol w:w="1200"/>
        <w:gridCol w:w="1285"/>
        <w:gridCol w:w="1200"/>
        <w:gridCol w:w="1200"/>
        <w:gridCol w:w="1200"/>
        <w:gridCol w:w="1200"/>
        <w:gridCol w:w="1399"/>
      </w:tblGrid>
      <w:tr w:rsidR="00950A06" w:rsidRPr="00950A06" w:rsidTr="00950A06">
        <w:trPr>
          <w:trHeight w:val="57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ascii="Calibri" w:eastAsia="Times New Roman" w:hAnsi="Calibri" w:cs="Times New Roman"/>
                <w:b/>
                <w:bCs/>
                <w:color w:val="000000"/>
                <w:sz w:val="20"/>
                <w:szCs w:val="20"/>
                <w:lang w:eastAsia="es-CO"/>
              </w:rPr>
            </w:pPr>
            <w:r w:rsidRPr="00950A06">
              <w:rPr>
                <w:rFonts w:ascii="Calibri" w:eastAsia="Times New Roman" w:hAnsi="Calibri" w:cs="Times New Roman"/>
                <w:b/>
                <w:bCs/>
                <w:color w:val="000000"/>
                <w:sz w:val="20"/>
                <w:szCs w:val="20"/>
                <w:lang w:eastAsia="es-CO"/>
              </w:rPr>
              <w:t>GTT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ascii="Calibri" w:eastAsia="Times New Roman" w:hAnsi="Calibri" w:cs="Times New Roman"/>
                <w:b/>
                <w:bCs/>
                <w:color w:val="000000"/>
                <w:sz w:val="20"/>
                <w:szCs w:val="20"/>
                <w:lang w:eastAsia="es-CO"/>
              </w:rPr>
            </w:pPr>
            <w:r w:rsidRPr="00950A06">
              <w:rPr>
                <w:rFonts w:ascii="Calibri" w:eastAsia="Times New Roman" w:hAnsi="Calibri" w:cs="Times New Roman"/>
                <w:b/>
                <w:bCs/>
                <w:color w:val="000000"/>
                <w:sz w:val="20"/>
                <w:szCs w:val="20"/>
                <w:lang w:eastAsia="es-CO"/>
              </w:rPr>
              <w:t>Costa Caribe 1 (Barranquilla)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ascii="Calibri" w:eastAsia="Times New Roman" w:hAnsi="Calibri" w:cs="Times New Roman"/>
                <w:b/>
                <w:bCs/>
                <w:color w:val="000000"/>
                <w:sz w:val="20"/>
                <w:szCs w:val="20"/>
                <w:lang w:eastAsia="es-CO"/>
              </w:rPr>
            </w:pPr>
            <w:r w:rsidRPr="00950A06">
              <w:rPr>
                <w:rFonts w:ascii="Calibri" w:eastAsia="Times New Roman" w:hAnsi="Calibri" w:cs="Times New Roman"/>
                <w:b/>
                <w:bCs/>
                <w:color w:val="000000"/>
                <w:sz w:val="20"/>
                <w:szCs w:val="20"/>
                <w:lang w:eastAsia="es-CO"/>
              </w:rPr>
              <w:t>Centro Oriente 2 (Bogotá)</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ascii="Calibri" w:eastAsia="Times New Roman" w:hAnsi="Calibri" w:cs="Times New Roman"/>
                <w:b/>
                <w:bCs/>
                <w:color w:val="000000"/>
                <w:sz w:val="20"/>
                <w:szCs w:val="20"/>
                <w:lang w:eastAsia="es-CO"/>
              </w:rPr>
            </w:pPr>
            <w:r w:rsidRPr="00950A06">
              <w:rPr>
                <w:rFonts w:ascii="Calibri" w:eastAsia="Times New Roman" w:hAnsi="Calibri" w:cs="Times New Roman"/>
                <w:b/>
                <w:bCs/>
                <w:color w:val="000000"/>
                <w:sz w:val="20"/>
                <w:szCs w:val="20"/>
                <w:lang w:eastAsia="es-CO"/>
              </w:rPr>
              <w:t>Occidente 2 (Cali)</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ascii="Calibri" w:eastAsia="Times New Roman" w:hAnsi="Calibri" w:cs="Times New Roman"/>
                <w:b/>
                <w:bCs/>
                <w:color w:val="000000"/>
                <w:sz w:val="20"/>
                <w:szCs w:val="20"/>
                <w:lang w:eastAsia="es-CO"/>
              </w:rPr>
            </w:pPr>
            <w:r w:rsidRPr="00950A06">
              <w:rPr>
                <w:rFonts w:ascii="Calibri" w:eastAsia="Times New Roman" w:hAnsi="Calibri" w:cs="Times New Roman"/>
                <w:b/>
                <w:bCs/>
                <w:color w:val="000000"/>
                <w:sz w:val="20"/>
                <w:szCs w:val="20"/>
                <w:lang w:eastAsia="es-CO"/>
              </w:rPr>
              <w:t>occidente 1 (Medellín)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ascii="Calibri" w:eastAsia="Times New Roman" w:hAnsi="Calibri" w:cs="Times New Roman"/>
                <w:b/>
                <w:bCs/>
                <w:color w:val="000000"/>
                <w:sz w:val="20"/>
                <w:szCs w:val="20"/>
                <w:lang w:eastAsia="es-CO"/>
              </w:rPr>
            </w:pPr>
            <w:r w:rsidRPr="00950A06">
              <w:rPr>
                <w:rFonts w:ascii="Calibri" w:eastAsia="Times New Roman" w:hAnsi="Calibri" w:cs="Times New Roman"/>
                <w:b/>
                <w:bCs/>
                <w:color w:val="000000"/>
                <w:sz w:val="20"/>
                <w:szCs w:val="20"/>
                <w:lang w:eastAsia="es-CO"/>
              </w:rPr>
              <w:t>Eje Cafetero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ascii="Calibri" w:eastAsia="Times New Roman" w:hAnsi="Calibri" w:cs="Times New Roman"/>
                <w:b/>
                <w:bCs/>
                <w:color w:val="000000"/>
                <w:sz w:val="20"/>
                <w:szCs w:val="20"/>
                <w:lang w:eastAsia="es-CO"/>
              </w:rPr>
            </w:pPr>
            <w:r w:rsidRPr="00950A06">
              <w:rPr>
                <w:rFonts w:ascii="Calibri" w:eastAsia="Times New Roman" w:hAnsi="Calibri" w:cs="Times New Roman"/>
                <w:b/>
                <w:bCs/>
                <w:color w:val="000000"/>
                <w:sz w:val="20"/>
                <w:szCs w:val="20"/>
                <w:lang w:eastAsia="es-CO"/>
              </w:rPr>
              <w:t>Centro Oriente 1 (Bucaramanga)</w:t>
            </w:r>
          </w:p>
        </w:tc>
      </w:tr>
      <w:tr w:rsidR="00950A06" w:rsidRPr="00950A06" w:rsidTr="00950A06">
        <w:trPr>
          <w:trHeight w:val="57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ascii="Calibri" w:eastAsia="Times New Roman" w:hAnsi="Calibri" w:cs="Times New Roman"/>
                <w:b/>
                <w:bCs/>
                <w:color w:val="000000"/>
                <w:sz w:val="20"/>
                <w:szCs w:val="20"/>
                <w:lang w:eastAsia="es-CO"/>
              </w:rPr>
            </w:pPr>
            <w:r w:rsidRPr="00950A06">
              <w:rPr>
                <w:rFonts w:ascii="Calibri" w:eastAsia="Times New Roman" w:hAnsi="Calibri" w:cs="Times New Roman"/>
                <w:b/>
                <w:bCs/>
                <w:color w:val="000000"/>
                <w:sz w:val="20"/>
                <w:szCs w:val="20"/>
                <w:lang w:eastAsia="es-CO"/>
              </w:rPr>
              <w:t>Número de muestras plan 2017</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30</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30</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28</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15</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9</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9</w:t>
            </w:r>
          </w:p>
        </w:tc>
      </w:tr>
      <w:tr w:rsidR="00950A06" w:rsidRPr="00950A06" w:rsidTr="00950A06">
        <w:trPr>
          <w:trHeight w:val="570"/>
        </w:trPr>
        <w:tc>
          <w:tcPr>
            <w:tcW w:w="1200" w:type="dxa"/>
            <w:tcBorders>
              <w:top w:val="nil"/>
              <w:left w:val="single" w:sz="4" w:space="0" w:color="auto"/>
              <w:bottom w:val="single" w:sz="4" w:space="0" w:color="auto"/>
              <w:right w:val="single" w:sz="4" w:space="0" w:color="auto"/>
            </w:tcBorders>
            <w:shd w:val="clear" w:color="auto" w:fill="auto"/>
            <w:noWrap/>
            <w:hideMark/>
          </w:tcPr>
          <w:p w:rsidR="00950A06" w:rsidRPr="00950A06" w:rsidRDefault="00950A06" w:rsidP="00950A06">
            <w:pPr>
              <w:spacing w:after="0" w:line="240" w:lineRule="auto"/>
              <w:jc w:val="left"/>
              <w:rPr>
                <w:rFonts w:eastAsia="Times New Roman" w:cs="Arial"/>
                <w:b/>
                <w:bCs/>
                <w:color w:val="000000"/>
                <w:sz w:val="20"/>
                <w:szCs w:val="20"/>
                <w:lang w:eastAsia="es-CO"/>
              </w:rPr>
            </w:pPr>
            <w:r w:rsidRPr="00950A06">
              <w:rPr>
                <w:rFonts w:eastAsia="Times New Roman" w:cs="Arial"/>
                <w:b/>
                <w:bCs/>
                <w:color w:val="000000"/>
                <w:sz w:val="20"/>
                <w:szCs w:val="20"/>
                <w:lang w:eastAsia="es-CO"/>
              </w:rPr>
              <w:t> </w:t>
            </w:r>
            <m:oMath>
              <m:r>
                <m:rPr>
                  <m:sty m:val="p"/>
                </m:rPr>
                <w:rPr>
                  <w:rFonts w:ascii="Cambria Math" w:eastAsia="Times New Roman" w:hAnsi="Cambria Math" w:cs="Calibri"/>
                  <w:color w:val="000000"/>
                </w:rPr>
                <w:br/>
              </m:r>
            </m:oMath>
            <m:oMathPara>
              <m:oMath>
                <m:sSub>
                  <m:sSubPr>
                    <m:ctrlPr>
                      <w:rPr>
                        <w:rFonts w:ascii="Cambria Math" w:eastAsia="Times New Roman" w:hAnsi="Cambria Math" w:cs="Calibri"/>
                        <w:b/>
                        <w:i/>
                        <w:color w:val="000000"/>
                      </w:rPr>
                    </m:ctrlPr>
                  </m:sSubPr>
                  <m:e>
                    <m:r>
                      <m:rPr>
                        <m:sty m:val="bi"/>
                      </m:rPr>
                      <w:rPr>
                        <w:rFonts w:ascii="Cambria Math" w:eastAsia="Times New Roman" w:hAnsi="Cambria Math" w:cs="Calibri"/>
                        <w:color w:val="000000"/>
                      </w:rPr>
                      <m:t>W</m:t>
                    </m:r>
                  </m:e>
                  <m:sub>
                    <m:r>
                      <m:rPr>
                        <m:sty m:val="bi"/>
                      </m:rPr>
                      <w:rPr>
                        <w:rFonts w:ascii="Cambria Math" w:eastAsia="Times New Roman" w:hAnsi="Cambria Math" w:cs="Calibri"/>
                        <w:color w:val="000000"/>
                      </w:rPr>
                      <m:t>h</m:t>
                    </m:r>
                  </m:sub>
                </m:sSub>
              </m:oMath>
            </m:oMathPara>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23%</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sz w:val="20"/>
                <w:szCs w:val="20"/>
                <w:lang w:eastAsia="es-CO"/>
              </w:rPr>
            </w:pPr>
            <w:r w:rsidRPr="00950A06">
              <w:rPr>
                <w:rFonts w:eastAsia="Times New Roman" w:cs="Arial"/>
                <w:sz w:val="20"/>
                <w:szCs w:val="20"/>
                <w:lang w:eastAsia="es-CO"/>
              </w:rPr>
              <w:t>28%</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sz w:val="20"/>
                <w:szCs w:val="20"/>
                <w:lang w:eastAsia="es-CO"/>
              </w:rPr>
            </w:pPr>
            <w:r w:rsidRPr="00950A06">
              <w:rPr>
                <w:rFonts w:eastAsia="Times New Roman" w:cs="Arial"/>
                <w:sz w:val="20"/>
                <w:szCs w:val="20"/>
                <w:lang w:eastAsia="es-CO"/>
              </w:rPr>
              <w:t>25%</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sz w:val="20"/>
                <w:szCs w:val="20"/>
                <w:lang w:eastAsia="es-CO"/>
              </w:rPr>
            </w:pPr>
            <w:r w:rsidRPr="00950A06">
              <w:rPr>
                <w:rFonts w:eastAsia="Times New Roman" w:cs="Arial"/>
                <w:sz w:val="20"/>
                <w:szCs w:val="20"/>
                <w:lang w:eastAsia="es-CO"/>
              </w:rPr>
              <w:t>25%</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25%</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25%</w:t>
            </w:r>
          </w:p>
        </w:tc>
      </w:tr>
      <w:tr w:rsidR="00950A06" w:rsidRPr="00950A06" w:rsidTr="00950A06">
        <w:trPr>
          <w:trHeight w:val="570"/>
        </w:trPr>
        <w:tc>
          <w:tcPr>
            <w:tcW w:w="1200" w:type="dxa"/>
            <w:tcBorders>
              <w:top w:val="nil"/>
              <w:left w:val="single" w:sz="4" w:space="0" w:color="auto"/>
              <w:bottom w:val="single" w:sz="4" w:space="0" w:color="auto"/>
              <w:right w:val="single" w:sz="4" w:space="0" w:color="auto"/>
            </w:tcBorders>
            <w:shd w:val="clear" w:color="auto" w:fill="auto"/>
            <w:noWrap/>
            <w:hideMark/>
          </w:tcPr>
          <w:p w:rsidR="00950A06" w:rsidRPr="00950A06" w:rsidRDefault="00950A06" w:rsidP="00950A06">
            <w:pPr>
              <w:spacing w:after="0" w:line="240" w:lineRule="auto"/>
              <w:jc w:val="left"/>
              <w:rPr>
                <w:rFonts w:eastAsia="Times New Roman" w:cs="Arial"/>
                <w:b/>
                <w:bCs/>
                <w:color w:val="000000"/>
                <w:sz w:val="20"/>
                <w:szCs w:val="20"/>
                <w:lang w:eastAsia="es-CO"/>
              </w:rPr>
            </w:pPr>
            <w:r w:rsidRPr="00950A06">
              <w:rPr>
                <w:rFonts w:eastAsia="Times New Roman" w:cs="Arial"/>
                <w:b/>
                <w:bCs/>
                <w:color w:val="000000"/>
                <w:sz w:val="20"/>
                <w:szCs w:val="20"/>
                <w:lang w:eastAsia="es-CO"/>
              </w:rPr>
              <w:t> </w:t>
            </w:r>
            <m:oMath>
              <m:r>
                <m:rPr>
                  <m:sty m:val="p"/>
                </m:rPr>
                <w:rPr>
                  <w:rFonts w:ascii="Cambria Math" w:eastAsia="Times New Roman" w:hAnsi="Cambria Math" w:cs="Calibri"/>
                  <w:color w:val="000000"/>
                </w:rPr>
                <w:br/>
              </m:r>
            </m:oMath>
            <m:oMathPara>
              <m:oMath>
                <m:sSub>
                  <m:sSubPr>
                    <m:ctrlPr>
                      <w:rPr>
                        <w:rFonts w:ascii="Cambria Math" w:eastAsia="Times New Roman" w:hAnsi="Cambria Math" w:cs="Calibri"/>
                        <w:b/>
                        <w:i/>
                        <w:color w:val="000000"/>
                      </w:rPr>
                    </m:ctrlPr>
                  </m:sSubPr>
                  <m:e>
                    <m:r>
                      <m:rPr>
                        <m:sty m:val="bi"/>
                      </m:rPr>
                      <w:rPr>
                        <w:rFonts w:ascii="Cambria Math" w:eastAsia="Times New Roman" w:hAnsi="Cambria Math" w:cs="Calibri"/>
                        <w:color w:val="000000"/>
                      </w:rPr>
                      <m:t>P</m:t>
                    </m:r>
                  </m:e>
                  <m:sub>
                    <m:r>
                      <m:rPr>
                        <m:sty m:val="bi"/>
                      </m:rPr>
                      <w:rPr>
                        <w:rFonts w:ascii="Cambria Math" w:eastAsia="Times New Roman" w:hAnsi="Cambria Math" w:cs="Calibri"/>
                        <w:color w:val="000000"/>
                      </w:rPr>
                      <m:t>h</m:t>
                    </m:r>
                  </m:sub>
                </m:sSub>
              </m:oMath>
            </m:oMathPara>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13%</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sz w:val="20"/>
                <w:szCs w:val="20"/>
                <w:lang w:eastAsia="es-CO"/>
              </w:rPr>
            </w:pPr>
            <w:r w:rsidRPr="00950A06">
              <w:rPr>
                <w:rFonts w:eastAsia="Times New Roman" w:cs="Arial"/>
                <w:sz w:val="20"/>
                <w:szCs w:val="20"/>
                <w:lang w:eastAsia="es-CO"/>
              </w:rPr>
              <w:t>3%</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ascii="Calibri" w:eastAsia="Times New Roman" w:hAnsi="Calibri" w:cs="Times New Roman"/>
                <w:sz w:val="20"/>
                <w:szCs w:val="20"/>
                <w:lang w:eastAsia="es-CO"/>
              </w:rPr>
            </w:pPr>
            <w:r w:rsidRPr="00950A06">
              <w:rPr>
                <w:rFonts w:ascii="Calibri" w:eastAsia="Times New Roman" w:hAnsi="Calibri" w:cs="Times New Roman"/>
                <w:sz w:val="20"/>
                <w:szCs w:val="20"/>
                <w:lang w:eastAsia="es-CO"/>
              </w:rPr>
              <w:t>1%</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sz w:val="20"/>
                <w:szCs w:val="20"/>
                <w:lang w:eastAsia="es-CO"/>
              </w:rPr>
            </w:pPr>
            <w:r w:rsidRPr="00950A06">
              <w:rPr>
                <w:rFonts w:eastAsia="Times New Roman" w:cs="Arial"/>
                <w:sz w:val="20"/>
                <w:szCs w:val="20"/>
                <w:lang w:eastAsia="es-CO"/>
              </w:rPr>
              <w:t>4%</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4%</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4%</w:t>
            </w:r>
          </w:p>
        </w:tc>
      </w:tr>
      <w:tr w:rsidR="00950A06" w:rsidRPr="00950A06" w:rsidTr="00950A06">
        <w:trPr>
          <w:trHeight w:val="57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ascii="Calibri" w:eastAsia="Times New Roman" w:hAnsi="Calibri" w:cs="Times New Roman"/>
                <w:b/>
                <w:bCs/>
                <w:color w:val="000000"/>
                <w:sz w:val="20"/>
                <w:szCs w:val="20"/>
                <w:lang w:eastAsia="es-CO"/>
              </w:rPr>
            </w:pPr>
            <w:r w:rsidRPr="00950A06">
              <w:rPr>
                <w:rFonts w:ascii="Calibri" w:eastAsia="Times New Roman" w:hAnsi="Calibri" w:cs="Times New Roman"/>
                <w:b/>
                <w:bCs/>
                <w:color w:val="000000"/>
                <w:sz w:val="20"/>
                <w:szCs w:val="20"/>
                <w:lang w:eastAsia="es-CO"/>
              </w:rPr>
              <w:t>Número de muestras plan 2020</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30</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sz w:val="20"/>
                <w:szCs w:val="20"/>
                <w:lang w:eastAsia="es-CO"/>
              </w:rPr>
            </w:pPr>
            <w:r w:rsidRPr="00950A06">
              <w:rPr>
                <w:rFonts w:eastAsia="Times New Roman" w:cs="Arial"/>
                <w:sz w:val="20"/>
                <w:szCs w:val="20"/>
                <w:lang w:eastAsia="es-CO"/>
              </w:rPr>
              <w:t>30</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sz w:val="20"/>
                <w:szCs w:val="20"/>
                <w:lang w:eastAsia="es-CO"/>
              </w:rPr>
            </w:pPr>
            <w:r w:rsidRPr="00950A06">
              <w:rPr>
                <w:rFonts w:eastAsia="Times New Roman" w:cs="Arial"/>
                <w:sz w:val="20"/>
                <w:szCs w:val="20"/>
                <w:lang w:eastAsia="es-CO"/>
              </w:rPr>
              <w:t>28</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sz w:val="20"/>
                <w:szCs w:val="20"/>
                <w:lang w:eastAsia="es-CO"/>
              </w:rPr>
            </w:pPr>
            <w:r w:rsidRPr="00950A06">
              <w:rPr>
                <w:rFonts w:eastAsia="Times New Roman" w:cs="Arial"/>
                <w:sz w:val="20"/>
                <w:szCs w:val="20"/>
                <w:lang w:eastAsia="es-CO"/>
              </w:rPr>
              <w:t>15</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9</w:t>
            </w:r>
          </w:p>
        </w:tc>
        <w:tc>
          <w:tcPr>
            <w:tcW w:w="1200" w:type="dxa"/>
            <w:tcBorders>
              <w:top w:val="nil"/>
              <w:left w:val="nil"/>
              <w:bottom w:val="single" w:sz="4" w:space="0" w:color="auto"/>
              <w:right w:val="single" w:sz="4" w:space="0" w:color="auto"/>
            </w:tcBorders>
            <w:shd w:val="clear" w:color="auto" w:fill="auto"/>
            <w:noWrap/>
            <w:vAlign w:val="center"/>
            <w:hideMark/>
          </w:tcPr>
          <w:p w:rsidR="00950A06" w:rsidRPr="00950A06" w:rsidRDefault="00950A06" w:rsidP="00950A06">
            <w:pPr>
              <w:spacing w:after="0" w:line="240" w:lineRule="auto"/>
              <w:jc w:val="center"/>
              <w:rPr>
                <w:rFonts w:eastAsia="Times New Roman" w:cs="Arial"/>
                <w:color w:val="000000"/>
                <w:sz w:val="20"/>
                <w:szCs w:val="20"/>
                <w:lang w:eastAsia="es-CO"/>
              </w:rPr>
            </w:pPr>
            <w:r w:rsidRPr="00950A06">
              <w:rPr>
                <w:rFonts w:eastAsia="Times New Roman" w:cs="Arial"/>
                <w:color w:val="000000"/>
                <w:sz w:val="20"/>
                <w:szCs w:val="20"/>
                <w:lang w:eastAsia="es-CO"/>
              </w:rPr>
              <w:t>15</w:t>
            </w:r>
          </w:p>
        </w:tc>
      </w:tr>
    </w:tbl>
    <w:p w:rsidR="00950A06" w:rsidRDefault="00950A06" w:rsidP="00017784">
      <w:pPr>
        <w:autoSpaceDE w:val="0"/>
        <w:autoSpaceDN w:val="0"/>
        <w:adjustRightInd w:val="0"/>
        <w:spacing w:after="0" w:line="240" w:lineRule="auto"/>
        <w:rPr>
          <w:rFonts w:cs="Arial"/>
          <w:bCs/>
          <w:sz w:val="20"/>
          <w:szCs w:val="20"/>
        </w:rPr>
      </w:pPr>
    </w:p>
    <w:p w:rsidR="00A95FA7" w:rsidRDefault="004D521B" w:rsidP="00013D2F">
      <w:pPr>
        <w:rPr>
          <w:rFonts w:cs="Arial"/>
          <w:bCs/>
          <w:lang w:val="es-MX"/>
        </w:rPr>
      </w:pPr>
      <w:r>
        <w:rPr>
          <w:rFonts w:cs="Arial"/>
          <w:bCs/>
          <w:lang w:val="es-MX"/>
        </w:rPr>
        <w:lastRenderedPageBreak/>
        <w:t xml:space="preserve">Para las muestras de materia prima en Maíz y </w:t>
      </w:r>
      <w:r w:rsidR="00FB6B65">
        <w:rPr>
          <w:rFonts w:cs="Arial"/>
          <w:bCs/>
          <w:lang w:val="es-MX"/>
        </w:rPr>
        <w:t>derivados de s</w:t>
      </w:r>
      <w:r>
        <w:rPr>
          <w:rFonts w:cs="Arial"/>
          <w:bCs/>
          <w:lang w:val="es-MX"/>
        </w:rPr>
        <w:t xml:space="preserve">oya, se realiza la </w:t>
      </w:r>
      <w:r w:rsidR="00806296">
        <w:rPr>
          <w:rFonts w:cs="Arial"/>
          <w:bCs/>
          <w:lang w:val="es-MX"/>
        </w:rPr>
        <w:t xml:space="preserve">consulta en SIVISCOS teniendo en cuenta el número de </w:t>
      </w:r>
      <w:r w:rsidR="00A95FA7" w:rsidRPr="00BB4BBF">
        <w:rPr>
          <w:rFonts w:cs="Arial"/>
          <w:bCs/>
          <w:lang w:val="es-MX"/>
        </w:rPr>
        <w:t>importa</w:t>
      </w:r>
      <w:r w:rsidR="00806296">
        <w:rPr>
          <w:rFonts w:cs="Arial"/>
          <w:bCs/>
          <w:lang w:val="es-MX"/>
        </w:rPr>
        <w:t xml:space="preserve">ciones </w:t>
      </w:r>
      <w:r w:rsidR="00A95FA7" w:rsidRPr="00BB4BBF">
        <w:rPr>
          <w:rFonts w:cs="Arial"/>
          <w:bCs/>
          <w:lang w:val="es-MX"/>
        </w:rPr>
        <w:t xml:space="preserve">en los principales puertos por donde ingresaron productos de OGM en el </w:t>
      </w:r>
      <w:r w:rsidR="00D06F1B">
        <w:rPr>
          <w:rFonts w:cs="Arial"/>
          <w:bCs/>
          <w:lang w:val="es-MX"/>
        </w:rPr>
        <w:t xml:space="preserve">año </w:t>
      </w:r>
      <w:r w:rsidR="00017784">
        <w:rPr>
          <w:rFonts w:cs="Arial"/>
          <w:bCs/>
          <w:lang w:val="es-MX"/>
        </w:rPr>
        <w:t>anterior,</w:t>
      </w:r>
      <w:r w:rsidR="00A95FA7" w:rsidRPr="00BB4BBF">
        <w:rPr>
          <w:rFonts w:cs="Arial"/>
          <w:bCs/>
          <w:lang w:val="es-MX"/>
        </w:rPr>
        <w:t xml:space="preserve"> por lo cual se distribuyen de </w:t>
      </w:r>
      <w:r w:rsidR="00552F4D">
        <w:rPr>
          <w:rFonts w:cs="Arial"/>
          <w:bCs/>
          <w:lang w:val="es-MX"/>
        </w:rPr>
        <w:t xml:space="preserve">forma proporcional al número de ingresos </w:t>
      </w:r>
      <w:r w:rsidR="0035674C">
        <w:rPr>
          <w:rFonts w:cs="Arial"/>
          <w:bCs/>
          <w:lang w:val="es-MX"/>
        </w:rPr>
        <w:t>que se realizaron en el año 2019</w:t>
      </w:r>
      <w:r w:rsidR="00552F4D">
        <w:rPr>
          <w:rFonts w:cs="Arial"/>
          <w:bCs/>
          <w:lang w:val="es-MX"/>
        </w:rPr>
        <w:t xml:space="preserve">. Las muestras fueron discriminadas en </w:t>
      </w:r>
      <w:r w:rsidR="00A34660">
        <w:rPr>
          <w:rFonts w:cs="Arial"/>
          <w:bCs/>
          <w:lang w:val="es-MX"/>
        </w:rPr>
        <w:t>36</w:t>
      </w:r>
      <w:r w:rsidR="00552F4D">
        <w:rPr>
          <w:rFonts w:cs="Arial"/>
          <w:bCs/>
          <w:lang w:val="es-MX"/>
        </w:rPr>
        <w:t xml:space="preserve"> para maíz blanco y amarrillo y </w:t>
      </w:r>
      <w:r w:rsidR="00A34660">
        <w:rPr>
          <w:rFonts w:cs="Arial"/>
          <w:bCs/>
          <w:lang w:val="es-MX"/>
        </w:rPr>
        <w:t>100</w:t>
      </w:r>
      <w:r w:rsidR="00552F4D">
        <w:rPr>
          <w:rFonts w:cs="Arial"/>
          <w:bCs/>
          <w:lang w:val="es-MX"/>
        </w:rPr>
        <w:t xml:space="preserve"> para derivados de soya. Las muestras se</w:t>
      </w:r>
      <w:r w:rsidR="00831B02">
        <w:rPr>
          <w:rFonts w:cs="Arial"/>
          <w:bCs/>
          <w:lang w:val="es-MX"/>
        </w:rPr>
        <w:t xml:space="preserve">rán </w:t>
      </w:r>
      <w:r w:rsidR="00552F4D">
        <w:rPr>
          <w:rFonts w:cs="Arial"/>
          <w:bCs/>
          <w:lang w:val="es-MX"/>
        </w:rPr>
        <w:t xml:space="preserve"> recolecta</w:t>
      </w:r>
      <w:r w:rsidR="00831B02">
        <w:rPr>
          <w:rFonts w:cs="Arial"/>
          <w:bCs/>
          <w:lang w:val="es-MX"/>
        </w:rPr>
        <w:t xml:space="preserve">das </w:t>
      </w:r>
      <w:r w:rsidR="00552F4D">
        <w:rPr>
          <w:rFonts w:cs="Arial"/>
          <w:bCs/>
          <w:lang w:val="es-MX"/>
        </w:rPr>
        <w:t xml:space="preserve"> en los puerto</w:t>
      </w:r>
      <w:r w:rsidR="00831B02">
        <w:rPr>
          <w:rFonts w:cs="Arial"/>
          <w:bCs/>
          <w:lang w:val="es-MX"/>
        </w:rPr>
        <w:t>s</w:t>
      </w:r>
      <w:r w:rsidR="00552F4D">
        <w:rPr>
          <w:rFonts w:cs="Arial"/>
          <w:bCs/>
          <w:lang w:val="es-MX"/>
        </w:rPr>
        <w:t xml:space="preserve"> de Santa Marta, Barranquilla, Cartagena</w:t>
      </w:r>
      <w:r w:rsidR="001415F6">
        <w:rPr>
          <w:rFonts w:cs="Arial"/>
          <w:bCs/>
          <w:lang w:val="es-MX"/>
        </w:rPr>
        <w:t>,</w:t>
      </w:r>
      <w:r w:rsidR="00552F4D">
        <w:rPr>
          <w:rFonts w:cs="Arial"/>
          <w:bCs/>
          <w:lang w:val="es-MX"/>
        </w:rPr>
        <w:t xml:space="preserve"> Buenaventura y en el aeropuerto Alfonso Bonilla</w:t>
      </w:r>
      <w:r w:rsidR="001415F6">
        <w:rPr>
          <w:rFonts w:cs="Arial"/>
          <w:bCs/>
          <w:lang w:val="es-MX"/>
        </w:rPr>
        <w:t xml:space="preserve"> Aragón de Palmira</w:t>
      </w:r>
      <w:r w:rsidR="00552F4D">
        <w:rPr>
          <w:rFonts w:cs="Arial"/>
          <w:bCs/>
          <w:lang w:val="es-MX"/>
        </w:rPr>
        <w:t xml:space="preserve">, tal como se describe en la </w:t>
      </w:r>
      <w:r w:rsidR="0073625D">
        <w:fldChar w:fldCharType="begin"/>
      </w:r>
      <w:r w:rsidR="0073625D">
        <w:instrText xml:space="preserve"> REF _Ref504731281 \h  \* MERGEFORMAT </w:instrText>
      </w:r>
      <w:r w:rsidR="0073625D">
        <w:fldChar w:fldCharType="separate"/>
      </w:r>
      <w:r w:rsidR="00B83FE6" w:rsidRPr="00B83FE6">
        <w:rPr>
          <w:rFonts w:cs="Arial"/>
          <w:bCs/>
          <w:lang w:val="es-MX"/>
        </w:rPr>
        <w:t>Tabla 5</w:t>
      </w:r>
      <w:r w:rsidR="0073625D">
        <w:fldChar w:fldCharType="end"/>
      </w:r>
      <w:r w:rsidR="002824BC">
        <w:rPr>
          <w:rFonts w:cs="Arial"/>
          <w:bCs/>
          <w:lang w:val="es-MX"/>
        </w:rPr>
        <w:t>.</w:t>
      </w:r>
    </w:p>
    <w:p w:rsidR="00A95FA7" w:rsidRPr="00017784" w:rsidRDefault="00A95FA7" w:rsidP="00017784">
      <w:pPr>
        <w:autoSpaceDE w:val="0"/>
        <w:autoSpaceDN w:val="0"/>
        <w:adjustRightInd w:val="0"/>
        <w:spacing w:after="0" w:line="240" w:lineRule="auto"/>
        <w:rPr>
          <w:rFonts w:cs="Arial"/>
          <w:bCs/>
          <w:sz w:val="20"/>
          <w:szCs w:val="20"/>
        </w:rPr>
      </w:pPr>
      <w:bookmarkStart w:id="15" w:name="_Ref504731281"/>
      <w:r w:rsidRPr="00017784">
        <w:rPr>
          <w:rFonts w:cs="Arial"/>
          <w:bCs/>
          <w:sz w:val="20"/>
          <w:szCs w:val="20"/>
        </w:rPr>
        <w:t xml:space="preserve">Tabla </w:t>
      </w:r>
      <w:bookmarkEnd w:id="15"/>
      <w:r w:rsidR="009E7317">
        <w:rPr>
          <w:rFonts w:cs="Arial"/>
          <w:bCs/>
          <w:sz w:val="20"/>
          <w:szCs w:val="20"/>
        </w:rPr>
        <w:t>5</w:t>
      </w:r>
      <w:r w:rsidR="00A773DD" w:rsidRPr="00017784">
        <w:rPr>
          <w:rFonts w:cs="Arial"/>
          <w:bCs/>
          <w:sz w:val="20"/>
          <w:szCs w:val="20"/>
        </w:rPr>
        <w:t xml:space="preserve"> </w:t>
      </w:r>
      <w:r w:rsidRPr="00017784">
        <w:rPr>
          <w:rFonts w:cs="Arial"/>
          <w:bCs/>
          <w:sz w:val="20"/>
          <w:szCs w:val="20"/>
        </w:rPr>
        <w:t xml:space="preserve">Distribución de las muestras para </w:t>
      </w:r>
      <w:r w:rsidR="00BF2330" w:rsidRPr="00017784">
        <w:rPr>
          <w:rFonts w:cs="Arial"/>
          <w:bCs/>
          <w:sz w:val="20"/>
          <w:szCs w:val="20"/>
        </w:rPr>
        <w:t>materia prima en Maíz y Soya</w:t>
      </w:r>
    </w:p>
    <w:tbl>
      <w:tblPr>
        <w:tblStyle w:val="Tabladecuadrcula1clar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1560"/>
        <w:gridCol w:w="1701"/>
        <w:gridCol w:w="1603"/>
      </w:tblGrid>
      <w:tr w:rsidR="007E49F2" w:rsidRPr="00A34660" w:rsidTr="0001778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Borders>
              <w:bottom w:val="none" w:sz="0" w:space="0" w:color="auto"/>
            </w:tcBorders>
            <w:noWrap/>
            <w:vAlign w:val="center"/>
            <w:hideMark/>
          </w:tcPr>
          <w:p w:rsidR="007E49F2" w:rsidRPr="00A34660" w:rsidRDefault="00B83FE6" w:rsidP="007E49F2">
            <w:pPr>
              <w:spacing w:after="160" w:line="259" w:lineRule="auto"/>
              <w:rPr>
                <w:rFonts w:ascii="Calibri" w:eastAsia="Times New Roman" w:hAnsi="Calibri" w:cs="Calibri"/>
                <w:color w:val="000000"/>
                <w:sz w:val="16"/>
                <w:szCs w:val="16"/>
                <w:lang w:eastAsia="es-CO"/>
              </w:rPr>
            </w:pPr>
            <w:r w:rsidRPr="00A34660">
              <w:rPr>
                <w:rFonts w:ascii="Calibri" w:eastAsia="Times New Roman" w:hAnsi="Calibri" w:cs="Calibri"/>
                <w:b w:val="0"/>
                <w:bCs w:val="0"/>
                <w:color w:val="000000"/>
                <w:sz w:val="16"/>
                <w:szCs w:val="16"/>
                <w:lang w:eastAsia="es-CO"/>
              </w:rPr>
              <w:t>Puertos</w:t>
            </w:r>
          </w:p>
        </w:tc>
        <w:tc>
          <w:tcPr>
            <w:tcW w:w="1559" w:type="dxa"/>
            <w:tcBorders>
              <w:bottom w:val="none" w:sz="0" w:space="0" w:color="auto"/>
            </w:tcBorders>
            <w:noWrap/>
            <w:vAlign w:val="center"/>
            <w:hideMark/>
          </w:tcPr>
          <w:p w:rsidR="007E49F2" w:rsidRPr="00A34660" w:rsidRDefault="00B83FE6" w:rsidP="007E49F2">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s-CO"/>
              </w:rPr>
            </w:pPr>
            <w:r w:rsidRPr="00A34660">
              <w:rPr>
                <w:rFonts w:ascii="Calibri" w:eastAsia="Times New Roman" w:hAnsi="Calibri" w:cs="Calibri"/>
                <w:b w:val="0"/>
                <w:bCs w:val="0"/>
                <w:color w:val="000000"/>
                <w:sz w:val="16"/>
                <w:szCs w:val="16"/>
                <w:lang w:eastAsia="es-CO"/>
              </w:rPr>
              <w:t>Número de ingreso</w:t>
            </w:r>
            <w:r w:rsidR="00A34660" w:rsidRPr="00A34660">
              <w:rPr>
                <w:rFonts w:ascii="Calibri" w:eastAsia="Times New Roman" w:hAnsi="Calibri" w:cs="Calibri"/>
                <w:b w:val="0"/>
                <w:bCs w:val="0"/>
                <w:color w:val="000000"/>
                <w:sz w:val="16"/>
                <w:szCs w:val="16"/>
                <w:lang w:eastAsia="es-CO"/>
              </w:rPr>
              <w:t>s de maíz blanco y amarillo 2018</w:t>
            </w:r>
          </w:p>
        </w:tc>
        <w:tc>
          <w:tcPr>
            <w:tcW w:w="1560" w:type="dxa"/>
            <w:tcBorders>
              <w:bottom w:val="none" w:sz="0" w:space="0" w:color="auto"/>
            </w:tcBorders>
            <w:noWrap/>
            <w:vAlign w:val="center"/>
            <w:hideMark/>
          </w:tcPr>
          <w:p w:rsidR="007E49F2" w:rsidRPr="00A34660" w:rsidRDefault="00B83FE6" w:rsidP="007E49F2">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s-CO"/>
              </w:rPr>
            </w:pPr>
            <w:r w:rsidRPr="00A34660">
              <w:rPr>
                <w:rFonts w:ascii="Calibri" w:eastAsia="Times New Roman" w:hAnsi="Calibri" w:cs="Calibri"/>
                <w:b w:val="0"/>
                <w:bCs w:val="0"/>
                <w:color w:val="000000"/>
                <w:sz w:val="16"/>
                <w:szCs w:val="16"/>
                <w:lang w:eastAsia="es-CO"/>
              </w:rPr>
              <w:t>Número de in</w:t>
            </w:r>
            <w:r w:rsidR="00A34660" w:rsidRPr="00A34660">
              <w:rPr>
                <w:rFonts w:ascii="Calibri" w:eastAsia="Times New Roman" w:hAnsi="Calibri" w:cs="Calibri"/>
                <w:b w:val="0"/>
                <w:bCs w:val="0"/>
                <w:color w:val="000000"/>
                <w:sz w:val="16"/>
                <w:szCs w:val="16"/>
                <w:lang w:eastAsia="es-CO"/>
              </w:rPr>
              <w:t>gresos de derivados de soya 2018</w:t>
            </w:r>
          </w:p>
        </w:tc>
        <w:tc>
          <w:tcPr>
            <w:tcW w:w="1701" w:type="dxa"/>
            <w:tcBorders>
              <w:bottom w:val="none" w:sz="0" w:space="0" w:color="auto"/>
            </w:tcBorders>
            <w:noWrap/>
            <w:vAlign w:val="center"/>
            <w:hideMark/>
          </w:tcPr>
          <w:p w:rsidR="007E49F2" w:rsidRPr="00A34660" w:rsidRDefault="00B83FE6" w:rsidP="007E49F2">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s-CO"/>
              </w:rPr>
            </w:pPr>
            <w:r w:rsidRPr="00A34660">
              <w:rPr>
                <w:rFonts w:ascii="Calibri" w:eastAsia="Times New Roman" w:hAnsi="Calibri" w:cs="Calibri"/>
                <w:b w:val="0"/>
                <w:bCs w:val="0"/>
                <w:color w:val="000000"/>
                <w:sz w:val="16"/>
                <w:szCs w:val="16"/>
                <w:lang w:eastAsia="es-CO"/>
              </w:rPr>
              <w:t xml:space="preserve">Número de muestras de </w:t>
            </w:r>
            <w:r w:rsidR="00A34660" w:rsidRPr="00A34660">
              <w:rPr>
                <w:rFonts w:ascii="Calibri" w:eastAsia="Times New Roman" w:hAnsi="Calibri" w:cs="Calibri"/>
                <w:b w:val="0"/>
                <w:bCs w:val="0"/>
                <w:color w:val="000000"/>
                <w:sz w:val="16"/>
                <w:szCs w:val="16"/>
                <w:lang w:eastAsia="es-CO"/>
              </w:rPr>
              <w:t>maíz blanco y amarillo plan 2020</w:t>
            </w:r>
          </w:p>
        </w:tc>
        <w:tc>
          <w:tcPr>
            <w:tcW w:w="1603" w:type="dxa"/>
            <w:tcBorders>
              <w:bottom w:val="none" w:sz="0" w:space="0" w:color="auto"/>
            </w:tcBorders>
            <w:noWrap/>
            <w:vAlign w:val="center"/>
            <w:hideMark/>
          </w:tcPr>
          <w:p w:rsidR="007E49F2" w:rsidRPr="00A34660" w:rsidRDefault="00B83FE6" w:rsidP="007E49F2">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s-CO"/>
              </w:rPr>
            </w:pPr>
            <w:r w:rsidRPr="00A34660">
              <w:rPr>
                <w:rFonts w:ascii="Calibri" w:eastAsia="Times New Roman" w:hAnsi="Calibri" w:cs="Calibri"/>
                <w:b w:val="0"/>
                <w:bCs w:val="0"/>
                <w:color w:val="000000"/>
                <w:sz w:val="16"/>
                <w:szCs w:val="16"/>
                <w:lang w:eastAsia="es-CO"/>
              </w:rPr>
              <w:t xml:space="preserve">Número de muestras de </w:t>
            </w:r>
            <w:r w:rsidR="007E49F2" w:rsidRPr="00A34660">
              <w:rPr>
                <w:rFonts w:ascii="Calibri" w:eastAsia="Times New Roman" w:hAnsi="Calibri" w:cs="Calibri"/>
                <w:color w:val="000000"/>
                <w:sz w:val="16"/>
                <w:szCs w:val="16"/>
                <w:lang w:eastAsia="es-CO"/>
              </w:rPr>
              <w:t xml:space="preserve">derivados de soya </w:t>
            </w:r>
            <w:r w:rsidR="00A34660" w:rsidRPr="00A34660">
              <w:rPr>
                <w:rFonts w:ascii="Calibri" w:eastAsia="Times New Roman" w:hAnsi="Calibri" w:cs="Calibri"/>
                <w:b w:val="0"/>
                <w:bCs w:val="0"/>
                <w:color w:val="000000"/>
                <w:sz w:val="16"/>
                <w:szCs w:val="16"/>
                <w:lang w:eastAsia="es-CO"/>
              </w:rPr>
              <w:t>plan 2020</w:t>
            </w:r>
          </w:p>
        </w:tc>
      </w:tr>
      <w:tr w:rsidR="0035674C" w:rsidRPr="00A34660" w:rsidTr="00017784">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rsidR="0035674C" w:rsidRPr="00A34660" w:rsidRDefault="0035674C" w:rsidP="0035674C">
            <w:pPr>
              <w:spacing w:after="160" w:line="259" w:lineRule="auto"/>
              <w:rPr>
                <w:rFonts w:ascii="Calibri" w:eastAsia="Times New Roman" w:hAnsi="Calibri" w:cs="Calibri"/>
                <w:color w:val="000000"/>
                <w:sz w:val="16"/>
                <w:szCs w:val="16"/>
                <w:lang w:eastAsia="es-CO"/>
              </w:rPr>
            </w:pPr>
            <w:r w:rsidRPr="00A34660">
              <w:rPr>
                <w:rFonts w:ascii="Calibri" w:eastAsia="Times New Roman" w:hAnsi="Calibri" w:cs="Calibri"/>
                <w:b w:val="0"/>
                <w:bCs w:val="0"/>
                <w:color w:val="000000"/>
                <w:sz w:val="16"/>
                <w:szCs w:val="16"/>
                <w:lang w:eastAsia="es-CO"/>
              </w:rPr>
              <w:t>Puerto de Santa Marta</w:t>
            </w:r>
          </w:p>
        </w:tc>
        <w:tc>
          <w:tcPr>
            <w:tcW w:w="1559"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8</w:t>
            </w:r>
          </w:p>
        </w:tc>
        <w:tc>
          <w:tcPr>
            <w:tcW w:w="1560"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20</w:t>
            </w:r>
          </w:p>
        </w:tc>
        <w:tc>
          <w:tcPr>
            <w:tcW w:w="1701" w:type="dxa"/>
            <w:noWrap/>
            <w:hideMark/>
          </w:tcPr>
          <w:p w:rsidR="0035674C" w:rsidRPr="0035674C"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35674C">
              <w:rPr>
                <w:rFonts w:ascii="Calibri" w:eastAsia="Times New Roman" w:hAnsi="Calibri" w:cs="Calibri"/>
                <w:color w:val="000000"/>
                <w:sz w:val="20"/>
                <w:szCs w:val="20"/>
                <w:lang w:eastAsia="es-CO"/>
              </w:rPr>
              <w:t>8</w:t>
            </w:r>
          </w:p>
        </w:tc>
        <w:tc>
          <w:tcPr>
            <w:tcW w:w="1603"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10</w:t>
            </w:r>
          </w:p>
        </w:tc>
      </w:tr>
      <w:tr w:rsidR="0035674C" w:rsidRPr="00A34660" w:rsidTr="00017784">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rsidR="0035674C" w:rsidRPr="00A34660" w:rsidRDefault="0035674C" w:rsidP="0035674C">
            <w:pPr>
              <w:spacing w:after="160" w:line="259" w:lineRule="auto"/>
              <w:rPr>
                <w:rFonts w:ascii="Calibri" w:eastAsia="Times New Roman" w:hAnsi="Calibri" w:cs="Calibri"/>
                <w:color w:val="000000"/>
                <w:sz w:val="16"/>
                <w:szCs w:val="16"/>
                <w:lang w:eastAsia="es-CO"/>
              </w:rPr>
            </w:pPr>
            <w:r w:rsidRPr="00A34660">
              <w:rPr>
                <w:rFonts w:ascii="Calibri" w:eastAsia="Times New Roman" w:hAnsi="Calibri" w:cs="Calibri"/>
                <w:b w:val="0"/>
                <w:bCs w:val="0"/>
                <w:color w:val="000000"/>
                <w:sz w:val="16"/>
                <w:szCs w:val="16"/>
                <w:lang w:eastAsia="es-CO"/>
              </w:rPr>
              <w:t>Puerto de Barranquilla</w:t>
            </w:r>
          </w:p>
        </w:tc>
        <w:tc>
          <w:tcPr>
            <w:tcW w:w="1559"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20</w:t>
            </w:r>
          </w:p>
        </w:tc>
        <w:tc>
          <w:tcPr>
            <w:tcW w:w="1560"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50</w:t>
            </w:r>
          </w:p>
        </w:tc>
        <w:tc>
          <w:tcPr>
            <w:tcW w:w="1701" w:type="dxa"/>
            <w:noWrap/>
            <w:hideMark/>
          </w:tcPr>
          <w:p w:rsidR="0035674C" w:rsidRPr="0035674C"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35674C">
              <w:rPr>
                <w:rFonts w:ascii="Calibri" w:eastAsia="Times New Roman" w:hAnsi="Calibri" w:cs="Calibri"/>
                <w:color w:val="000000"/>
                <w:sz w:val="20"/>
                <w:szCs w:val="20"/>
                <w:lang w:eastAsia="es-CO"/>
              </w:rPr>
              <w:t>25</w:t>
            </w:r>
          </w:p>
        </w:tc>
        <w:tc>
          <w:tcPr>
            <w:tcW w:w="1603"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16</w:t>
            </w:r>
          </w:p>
        </w:tc>
      </w:tr>
      <w:tr w:rsidR="0035674C" w:rsidRPr="00A34660" w:rsidTr="002D4B2D">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rsidR="0035674C" w:rsidRPr="00A34660" w:rsidRDefault="0035674C" w:rsidP="0035674C">
            <w:pPr>
              <w:spacing w:after="160" w:line="259" w:lineRule="auto"/>
              <w:rPr>
                <w:rFonts w:ascii="Calibri" w:eastAsia="Times New Roman" w:hAnsi="Calibri" w:cs="Calibri"/>
                <w:color w:val="000000"/>
                <w:sz w:val="16"/>
                <w:szCs w:val="16"/>
                <w:lang w:eastAsia="es-CO"/>
              </w:rPr>
            </w:pPr>
            <w:r w:rsidRPr="00A34660">
              <w:rPr>
                <w:rFonts w:ascii="Calibri" w:eastAsia="Times New Roman" w:hAnsi="Calibri" w:cs="Calibri"/>
                <w:b w:val="0"/>
                <w:bCs w:val="0"/>
                <w:color w:val="000000"/>
                <w:sz w:val="16"/>
                <w:szCs w:val="16"/>
                <w:lang w:eastAsia="es-CO"/>
              </w:rPr>
              <w:t>Puerto de Cartagena</w:t>
            </w:r>
          </w:p>
        </w:tc>
        <w:tc>
          <w:tcPr>
            <w:tcW w:w="1559"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10</w:t>
            </w:r>
          </w:p>
        </w:tc>
        <w:tc>
          <w:tcPr>
            <w:tcW w:w="1560"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335</w:t>
            </w:r>
          </w:p>
        </w:tc>
        <w:tc>
          <w:tcPr>
            <w:tcW w:w="1701" w:type="dxa"/>
            <w:noWrap/>
            <w:hideMark/>
          </w:tcPr>
          <w:p w:rsidR="0035674C" w:rsidRPr="0035674C"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35674C">
              <w:rPr>
                <w:rFonts w:ascii="Calibri" w:eastAsia="Times New Roman" w:hAnsi="Calibri" w:cs="Calibri"/>
                <w:color w:val="000000"/>
                <w:sz w:val="20"/>
                <w:szCs w:val="20"/>
                <w:lang w:eastAsia="es-CO"/>
              </w:rPr>
              <w:t>1</w:t>
            </w:r>
          </w:p>
        </w:tc>
        <w:tc>
          <w:tcPr>
            <w:tcW w:w="1603"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17</w:t>
            </w:r>
          </w:p>
        </w:tc>
      </w:tr>
      <w:tr w:rsidR="0035674C" w:rsidRPr="00A34660" w:rsidTr="00017784">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rsidR="0035674C" w:rsidRPr="00A34660" w:rsidRDefault="0035674C" w:rsidP="0035674C">
            <w:pPr>
              <w:spacing w:after="160" w:line="259" w:lineRule="auto"/>
              <w:rPr>
                <w:rFonts w:ascii="Calibri" w:eastAsia="Times New Roman" w:hAnsi="Calibri" w:cs="Calibri"/>
                <w:color w:val="000000"/>
                <w:sz w:val="16"/>
                <w:szCs w:val="16"/>
                <w:lang w:eastAsia="es-CO"/>
              </w:rPr>
            </w:pPr>
            <w:r w:rsidRPr="00A34660">
              <w:rPr>
                <w:rFonts w:ascii="Calibri" w:eastAsia="Times New Roman" w:hAnsi="Calibri" w:cs="Calibri"/>
                <w:b w:val="0"/>
                <w:bCs w:val="0"/>
                <w:color w:val="000000"/>
                <w:sz w:val="16"/>
                <w:szCs w:val="16"/>
                <w:lang w:eastAsia="es-CO"/>
              </w:rPr>
              <w:t>Puerto de Buenaventura</w:t>
            </w:r>
          </w:p>
        </w:tc>
        <w:tc>
          <w:tcPr>
            <w:tcW w:w="1559"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85</w:t>
            </w:r>
          </w:p>
        </w:tc>
        <w:tc>
          <w:tcPr>
            <w:tcW w:w="1560"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120</w:t>
            </w:r>
          </w:p>
        </w:tc>
        <w:tc>
          <w:tcPr>
            <w:tcW w:w="1701" w:type="dxa"/>
            <w:noWrap/>
            <w:hideMark/>
          </w:tcPr>
          <w:p w:rsidR="0035674C" w:rsidRPr="0035674C"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35674C">
              <w:rPr>
                <w:rFonts w:ascii="Calibri" w:eastAsia="Times New Roman" w:hAnsi="Calibri" w:cs="Calibri"/>
                <w:color w:val="000000"/>
                <w:sz w:val="20"/>
                <w:szCs w:val="20"/>
                <w:lang w:eastAsia="es-CO"/>
              </w:rPr>
              <w:t>2</w:t>
            </w:r>
          </w:p>
        </w:tc>
        <w:tc>
          <w:tcPr>
            <w:tcW w:w="1603"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41</w:t>
            </w:r>
          </w:p>
        </w:tc>
      </w:tr>
      <w:tr w:rsidR="0035674C" w:rsidRPr="00A34660" w:rsidTr="00017784">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rsidR="0035674C" w:rsidRPr="00A34660" w:rsidRDefault="0035674C" w:rsidP="0035674C">
            <w:pPr>
              <w:spacing w:after="160" w:line="259" w:lineRule="auto"/>
              <w:rPr>
                <w:rFonts w:ascii="Calibri" w:eastAsia="Times New Roman" w:hAnsi="Calibri" w:cs="Calibri"/>
                <w:color w:val="000000"/>
                <w:sz w:val="16"/>
                <w:szCs w:val="16"/>
                <w:lang w:eastAsia="es-CO"/>
              </w:rPr>
            </w:pPr>
            <w:r w:rsidRPr="00A34660">
              <w:rPr>
                <w:rFonts w:ascii="Calibri" w:eastAsia="Times New Roman" w:hAnsi="Calibri" w:cs="Calibri"/>
                <w:b w:val="0"/>
                <w:bCs w:val="0"/>
                <w:color w:val="000000"/>
                <w:sz w:val="16"/>
                <w:szCs w:val="16"/>
                <w:lang w:eastAsia="es-CO"/>
              </w:rPr>
              <w:t>Aeropuerto Alfonso Bonilla Aragón</w:t>
            </w:r>
          </w:p>
        </w:tc>
        <w:tc>
          <w:tcPr>
            <w:tcW w:w="1559"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9</w:t>
            </w:r>
          </w:p>
        </w:tc>
        <w:tc>
          <w:tcPr>
            <w:tcW w:w="1560"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50</w:t>
            </w:r>
          </w:p>
        </w:tc>
        <w:tc>
          <w:tcPr>
            <w:tcW w:w="1701" w:type="dxa"/>
            <w:noWrap/>
            <w:hideMark/>
          </w:tcPr>
          <w:p w:rsidR="0035674C" w:rsidRPr="0035674C"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35674C">
              <w:rPr>
                <w:rFonts w:ascii="Calibri" w:eastAsia="Times New Roman" w:hAnsi="Calibri" w:cs="Calibri"/>
                <w:color w:val="000000"/>
                <w:sz w:val="20"/>
                <w:szCs w:val="20"/>
                <w:lang w:eastAsia="es-CO"/>
              </w:rPr>
              <w:t>0</w:t>
            </w:r>
          </w:p>
        </w:tc>
        <w:tc>
          <w:tcPr>
            <w:tcW w:w="1603" w:type="dxa"/>
            <w:noWrap/>
            <w:hideMark/>
          </w:tcPr>
          <w:p w:rsidR="0035674C" w:rsidRPr="00A34660" w:rsidRDefault="0035674C" w:rsidP="003567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16</w:t>
            </w:r>
          </w:p>
        </w:tc>
      </w:tr>
      <w:tr w:rsidR="00A34660" w:rsidRPr="007E49F2" w:rsidTr="00017784">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rsidR="00A34660" w:rsidRPr="00A34660" w:rsidRDefault="00A34660" w:rsidP="00A34660">
            <w:pPr>
              <w:spacing w:after="160" w:line="259" w:lineRule="auto"/>
              <w:rPr>
                <w:rFonts w:ascii="Calibri" w:eastAsia="Times New Roman" w:hAnsi="Calibri" w:cs="Calibri"/>
                <w:color w:val="000000"/>
                <w:sz w:val="16"/>
                <w:szCs w:val="16"/>
                <w:lang w:eastAsia="es-CO"/>
              </w:rPr>
            </w:pPr>
            <w:r w:rsidRPr="00A34660">
              <w:rPr>
                <w:rFonts w:ascii="Calibri" w:eastAsia="Times New Roman" w:hAnsi="Calibri" w:cs="Calibri"/>
                <w:b w:val="0"/>
                <w:bCs w:val="0"/>
                <w:color w:val="000000"/>
                <w:sz w:val="16"/>
                <w:szCs w:val="16"/>
                <w:lang w:eastAsia="es-CO"/>
              </w:rPr>
              <w:t>Total</w:t>
            </w:r>
          </w:p>
        </w:tc>
        <w:tc>
          <w:tcPr>
            <w:tcW w:w="1559" w:type="dxa"/>
            <w:noWrap/>
            <w:hideMark/>
          </w:tcPr>
          <w:p w:rsidR="00A34660" w:rsidRPr="00A34660" w:rsidRDefault="00A34660" w:rsidP="00A3466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95</w:t>
            </w:r>
          </w:p>
        </w:tc>
        <w:tc>
          <w:tcPr>
            <w:tcW w:w="1560" w:type="dxa"/>
            <w:noWrap/>
            <w:hideMark/>
          </w:tcPr>
          <w:p w:rsidR="00A34660" w:rsidRPr="00A34660" w:rsidRDefault="00A34660" w:rsidP="00A3466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410</w:t>
            </w:r>
          </w:p>
        </w:tc>
        <w:tc>
          <w:tcPr>
            <w:tcW w:w="1701" w:type="dxa"/>
            <w:noWrap/>
            <w:hideMark/>
          </w:tcPr>
          <w:p w:rsidR="00A34660" w:rsidRPr="00A34660" w:rsidRDefault="00A34660" w:rsidP="00A3466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36</w:t>
            </w:r>
          </w:p>
        </w:tc>
        <w:tc>
          <w:tcPr>
            <w:tcW w:w="1603" w:type="dxa"/>
            <w:noWrap/>
            <w:hideMark/>
          </w:tcPr>
          <w:p w:rsidR="00A34660" w:rsidRPr="00A34660" w:rsidRDefault="00A34660" w:rsidP="00A3466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A34660">
              <w:rPr>
                <w:rFonts w:ascii="Calibri" w:eastAsia="Times New Roman" w:hAnsi="Calibri" w:cs="Calibri"/>
                <w:color w:val="000000"/>
                <w:sz w:val="20"/>
                <w:szCs w:val="20"/>
                <w:lang w:eastAsia="es-CO"/>
              </w:rPr>
              <w:t>100</w:t>
            </w:r>
          </w:p>
        </w:tc>
      </w:tr>
    </w:tbl>
    <w:p w:rsidR="005360B5" w:rsidRDefault="005360B5" w:rsidP="002824BC">
      <w:pPr>
        <w:pStyle w:val="Descripcin"/>
        <w:keepNext/>
      </w:pPr>
    </w:p>
    <w:p w:rsidR="005360B5" w:rsidRDefault="005360B5">
      <w:pPr>
        <w:sectPr w:rsidR="005360B5" w:rsidSect="00592E7F">
          <w:headerReference w:type="even" r:id="rId8"/>
          <w:headerReference w:type="default" r:id="rId9"/>
          <w:footerReference w:type="default" r:id="rId10"/>
          <w:headerReference w:type="first" r:id="rId11"/>
          <w:pgSz w:w="12240" w:h="15840" w:code="1"/>
          <w:pgMar w:top="2127" w:right="1701" w:bottom="2410" w:left="1701" w:header="709" w:footer="709" w:gutter="0"/>
          <w:cols w:space="708"/>
          <w:docGrid w:linePitch="360"/>
        </w:sectPr>
      </w:pPr>
    </w:p>
    <w:p w:rsidR="006A0604" w:rsidRDefault="002824BC" w:rsidP="00017784">
      <w:pPr>
        <w:autoSpaceDE w:val="0"/>
        <w:autoSpaceDN w:val="0"/>
        <w:adjustRightInd w:val="0"/>
        <w:spacing w:after="0" w:line="240" w:lineRule="auto"/>
        <w:rPr>
          <w:rFonts w:cs="Arial"/>
          <w:bCs/>
          <w:sz w:val="20"/>
          <w:szCs w:val="20"/>
        </w:rPr>
      </w:pPr>
      <w:r w:rsidRPr="00017784">
        <w:rPr>
          <w:rFonts w:cs="Arial"/>
          <w:bCs/>
          <w:sz w:val="20"/>
          <w:szCs w:val="20"/>
        </w:rPr>
        <w:lastRenderedPageBreak/>
        <w:t xml:space="preserve">Tabla </w:t>
      </w:r>
      <w:r w:rsidR="00047F90">
        <w:rPr>
          <w:rFonts w:cs="Arial"/>
          <w:bCs/>
          <w:sz w:val="20"/>
          <w:szCs w:val="20"/>
        </w:rPr>
        <w:t>6</w:t>
      </w:r>
      <w:r w:rsidRPr="00017784">
        <w:rPr>
          <w:rFonts w:cs="Arial"/>
          <w:bCs/>
          <w:sz w:val="20"/>
          <w:szCs w:val="20"/>
        </w:rPr>
        <w:t xml:space="preserve"> Resumen de número de muestras</w:t>
      </w:r>
    </w:p>
    <w:p w:rsidR="00017784" w:rsidRPr="00017784" w:rsidRDefault="00017784" w:rsidP="00017784">
      <w:pPr>
        <w:autoSpaceDE w:val="0"/>
        <w:autoSpaceDN w:val="0"/>
        <w:adjustRightInd w:val="0"/>
        <w:spacing w:after="0" w:line="240" w:lineRule="auto"/>
        <w:rPr>
          <w:rFonts w:cs="Arial"/>
          <w:bCs/>
          <w:sz w:val="20"/>
          <w:szCs w:val="20"/>
        </w:rPr>
      </w:pPr>
    </w:p>
    <w:tbl>
      <w:tblPr>
        <w:tblStyle w:val="Tablaconcuadrcula"/>
        <w:tblW w:w="5000" w:type="pct"/>
        <w:tblLayout w:type="fixed"/>
        <w:tblLook w:val="04A0" w:firstRow="1" w:lastRow="0" w:firstColumn="1" w:lastColumn="0" w:noHBand="0" w:noVBand="1"/>
      </w:tblPr>
      <w:tblGrid>
        <w:gridCol w:w="1448"/>
        <w:gridCol w:w="3083"/>
        <w:gridCol w:w="1355"/>
        <w:gridCol w:w="1852"/>
        <w:gridCol w:w="2062"/>
        <w:gridCol w:w="1493"/>
      </w:tblGrid>
      <w:tr w:rsidR="005360B5" w:rsidRPr="005360B5" w:rsidTr="000F168F">
        <w:trPr>
          <w:trHeight w:val="300"/>
        </w:trPr>
        <w:tc>
          <w:tcPr>
            <w:tcW w:w="641" w:type="pct"/>
            <w:noWrap/>
            <w:vAlign w:val="center"/>
            <w:hideMark/>
          </w:tcPr>
          <w:p w:rsidR="00EE551E" w:rsidRPr="005360B5" w:rsidRDefault="00B83FE6" w:rsidP="00017784">
            <w:pPr>
              <w:spacing w:before="100" w:beforeAutospacing="1" w:after="160" w:afterAutospacing="1" w:line="259" w:lineRule="auto"/>
              <w:jc w:val="center"/>
              <w:outlineLvl w:val="1"/>
              <w:rPr>
                <w:rFonts w:eastAsia="Times New Roman" w:cs="Calibri"/>
                <w:b/>
                <w:color w:val="000000"/>
                <w:sz w:val="16"/>
                <w:szCs w:val="16"/>
              </w:rPr>
            </w:pPr>
            <w:r w:rsidRPr="00B83FE6">
              <w:rPr>
                <w:rFonts w:asciiTheme="minorHAnsi" w:eastAsia="Times New Roman" w:hAnsiTheme="minorHAnsi" w:cs="Calibri"/>
                <w:b/>
                <w:color w:val="000000"/>
                <w:sz w:val="16"/>
                <w:szCs w:val="16"/>
                <w:lang w:eastAsia="en-US"/>
              </w:rPr>
              <w:t>Plan</w:t>
            </w:r>
          </w:p>
        </w:tc>
        <w:tc>
          <w:tcPr>
            <w:tcW w:w="1365" w:type="pct"/>
            <w:noWrap/>
            <w:vAlign w:val="center"/>
            <w:hideMark/>
          </w:tcPr>
          <w:p w:rsidR="00EE551E" w:rsidRPr="005360B5" w:rsidRDefault="00B83FE6" w:rsidP="00017784">
            <w:pPr>
              <w:spacing w:before="100" w:beforeAutospacing="1" w:after="160" w:afterAutospacing="1" w:line="259" w:lineRule="auto"/>
              <w:jc w:val="center"/>
              <w:outlineLvl w:val="1"/>
              <w:rPr>
                <w:rFonts w:eastAsia="Times New Roman" w:cs="Calibri"/>
                <w:b/>
                <w:color w:val="000000"/>
                <w:sz w:val="16"/>
                <w:szCs w:val="16"/>
              </w:rPr>
            </w:pPr>
            <w:r w:rsidRPr="00B83FE6">
              <w:rPr>
                <w:rFonts w:asciiTheme="minorHAnsi" w:eastAsia="Times New Roman" w:hAnsiTheme="minorHAnsi" w:cs="Calibri"/>
                <w:b/>
                <w:color w:val="000000"/>
                <w:sz w:val="16"/>
                <w:szCs w:val="16"/>
                <w:lang w:eastAsia="en-US"/>
              </w:rPr>
              <w:t>Tipo de muestras (Alimento)</w:t>
            </w:r>
          </w:p>
        </w:tc>
        <w:tc>
          <w:tcPr>
            <w:tcW w:w="600" w:type="pct"/>
            <w:noWrap/>
            <w:vAlign w:val="center"/>
            <w:hideMark/>
          </w:tcPr>
          <w:p w:rsidR="00EE551E" w:rsidRPr="005360B5" w:rsidRDefault="00B83FE6" w:rsidP="00017784">
            <w:pPr>
              <w:spacing w:before="100" w:beforeAutospacing="1" w:after="160" w:afterAutospacing="1" w:line="259" w:lineRule="auto"/>
              <w:jc w:val="center"/>
              <w:outlineLvl w:val="1"/>
              <w:rPr>
                <w:rFonts w:eastAsia="Times New Roman" w:cs="Calibri"/>
                <w:b/>
                <w:color w:val="000000"/>
                <w:sz w:val="16"/>
                <w:szCs w:val="16"/>
              </w:rPr>
            </w:pPr>
            <w:r w:rsidRPr="00B83FE6">
              <w:rPr>
                <w:rFonts w:asciiTheme="minorHAnsi" w:eastAsia="Times New Roman" w:hAnsiTheme="minorHAnsi" w:cs="Calibri"/>
                <w:b/>
                <w:color w:val="000000"/>
                <w:sz w:val="16"/>
                <w:szCs w:val="16"/>
                <w:lang w:eastAsia="en-US"/>
              </w:rPr>
              <w:t>Número de muestras</w:t>
            </w:r>
          </w:p>
        </w:tc>
        <w:tc>
          <w:tcPr>
            <w:tcW w:w="820" w:type="pct"/>
            <w:noWrap/>
            <w:vAlign w:val="center"/>
            <w:hideMark/>
          </w:tcPr>
          <w:p w:rsidR="00EE551E" w:rsidRPr="005360B5" w:rsidRDefault="00B83FE6" w:rsidP="00017784">
            <w:pPr>
              <w:spacing w:before="100" w:beforeAutospacing="1" w:after="160" w:afterAutospacing="1" w:line="259" w:lineRule="auto"/>
              <w:jc w:val="center"/>
              <w:outlineLvl w:val="1"/>
              <w:rPr>
                <w:rFonts w:eastAsia="Times New Roman" w:cs="Calibri"/>
                <w:b/>
                <w:color w:val="000000"/>
                <w:sz w:val="16"/>
                <w:szCs w:val="16"/>
              </w:rPr>
            </w:pPr>
            <w:r w:rsidRPr="00B83FE6">
              <w:rPr>
                <w:rFonts w:asciiTheme="minorHAnsi" w:eastAsia="Times New Roman" w:hAnsiTheme="minorHAnsi" w:cs="Calibri"/>
                <w:b/>
                <w:color w:val="000000"/>
                <w:sz w:val="16"/>
                <w:szCs w:val="16"/>
                <w:lang w:eastAsia="en-US"/>
              </w:rPr>
              <w:t>Contenido por muestra</w:t>
            </w:r>
          </w:p>
        </w:tc>
        <w:tc>
          <w:tcPr>
            <w:tcW w:w="913" w:type="pct"/>
            <w:noWrap/>
            <w:vAlign w:val="center"/>
            <w:hideMark/>
          </w:tcPr>
          <w:p w:rsidR="00EE551E" w:rsidRPr="005360B5" w:rsidRDefault="00B83FE6" w:rsidP="00017784">
            <w:pPr>
              <w:spacing w:before="100" w:beforeAutospacing="1" w:after="160" w:afterAutospacing="1" w:line="259" w:lineRule="auto"/>
              <w:jc w:val="center"/>
              <w:outlineLvl w:val="1"/>
              <w:rPr>
                <w:rFonts w:eastAsia="Times New Roman" w:cs="Calibri"/>
                <w:b/>
                <w:color w:val="000000"/>
                <w:sz w:val="16"/>
                <w:szCs w:val="16"/>
              </w:rPr>
            </w:pPr>
            <w:r w:rsidRPr="00B83FE6">
              <w:rPr>
                <w:rFonts w:asciiTheme="minorHAnsi" w:eastAsia="Times New Roman" w:hAnsiTheme="minorHAnsi" w:cs="Calibri"/>
                <w:b/>
                <w:color w:val="000000"/>
                <w:sz w:val="16"/>
                <w:szCs w:val="16"/>
                <w:lang w:eastAsia="en-US"/>
              </w:rPr>
              <w:t>Muestras por ciudad</w:t>
            </w:r>
          </w:p>
        </w:tc>
        <w:tc>
          <w:tcPr>
            <w:tcW w:w="661" w:type="pct"/>
            <w:noWrap/>
            <w:vAlign w:val="center"/>
            <w:hideMark/>
          </w:tcPr>
          <w:p w:rsidR="00EE551E" w:rsidRPr="005360B5" w:rsidRDefault="00B83FE6" w:rsidP="00017784">
            <w:pPr>
              <w:spacing w:before="100" w:beforeAutospacing="1" w:after="160" w:afterAutospacing="1" w:line="259" w:lineRule="auto"/>
              <w:jc w:val="center"/>
              <w:outlineLvl w:val="1"/>
              <w:rPr>
                <w:rFonts w:ascii="Times New Roman" w:eastAsia="Times New Roman" w:hAnsi="Times New Roman"/>
                <w:b/>
                <w:sz w:val="16"/>
                <w:szCs w:val="16"/>
              </w:rPr>
            </w:pPr>
            <w:r w:rsidRPr="00B83FE6">
              <w:rPr>
                <w:rFonts w:asciiTheme="minorHAnsi" w:eastAsia="Times New Roman" w:hAnsiTheme="minorHAnsi" w:cs="Calibri"/>
                <w:b/>
                <w:color w:val="000000"/>
                <w:sz w:val="16"/>
                <w:szCs w:val="16"/>
                <w:lang w:eastAsia="en-US"/>
              </w:rPr>
              <w:t>Laboratorio que realiza el análisis</w:t>
            </w:r>
          </w:p>
        </w:tc>
      </w:tr>
      <w:tr w:rsidR="005360B5" w:rsidRPr="005360B5" w:rsidTr="000F168F">
        <w:trPr>
          <w:trHeight w:val="300"/>
        </w:trPr>
        <w:tc>
          <w:tcPr>
            <w:tcW w:w="641" w:type="pct"/>
            <w:noWrap/>
            <w:vAlign w:val="center"/>
            <w:hideMark/>
          </w:tcPr>
          <w:p w:rsidR="00E865AC" w:rsidRPr="005360B5" w:rsidRDefault="00B83FE6" w:rsidP="00CE027E">
            <w:pPr>
              <w:spacing w:after="160" w:line="259" w:lineRule="auto"/>
              <w:rPr>
                <w:rFonts w:eastAsia="Times New Roman" w:cs="Calibri"/>
                <w:b/>
                <w:color w:val="000000"/>
                <w:sz w:val="16"/>
                <w:szCs w:val="16"/>
              </w:rPr>
            </w:pPr>
            <w:r w:rsidRPr="00B83FE6">
              <w:rPr>
                <w:rFonts w:asciiTheme="minorHAnsi" w:eastAsia="Times New Roman" w:hAnsiTheme="minorHAnsi" w:cs="Calibri"/>
                <w:b/>
                <w:color w:val="000000"/>
                <w:sz w:val="16"/>
                <w:szCs w:val="16"/>
                <w:lang w:eastAsia="en-US"/>
              </w:rPr>
              <w:t>Rotulado OGM</w:t>
            </w:r>
          </w:p>
        </w:tc>
        <w:tc>
          <w:tcPr>
            <w:tcW w:w="1365" w:type="pct"/>
            <w:noWrap/>
            <w:vAlign w:val="center"/>
            <w:hideMark/>
          </w:tcPr>
          <w:p w:rsidR="008E3DBD" w:rsidRPr="005360B5" w:rsidRDefault="008E3DBD" w:rsidP="00EE551E">
            <w:pPr>
              <w:spacing w:after="160" w:line="259" w:lineRule="auto"/>
              <w:rPr>
                <w:rFonts w:eastAsia="Times New Roman" w:cs="Calibri"/>
                <w:color w:val="000000"/>
                <w:sz w:val="16"/>
                <w:szCs w:val="16"/>
              </w:rPr>
            </w:pPr>
          </w:p>
          <w:p w:rsidR="00E865AC" w:rsidRPr="005360B5" w:rsidRDefault="00B83FE6" w:rsidP="00EE551E">
            <w:pPr>
              <w:spacing w:after="160" w:line="259" w:lineRule="auto"/>
              <w:rPr>
                <w:rFonts w:eastAsia="Times New Roman" w:cs="Calibri"/>
                <w:color w:val="000000"/>
                <w:sz w:val="16"/>
                <w:szCs w:val="16"/>
              </w:rPr>
            </w:pPr>
            <w:r w:rsidRPr="00B83FE6">
              <w:rPr>
                <w:rFonts w:asciiTheme="minorHAnsi" w:eastAsia="Times New Roman" w:hAnsiTheme="minorHAnsi" w:cs="Calibri"/>
                <w:color w:val="000000"/>
                <w:sz w:val="16"/>
                <w:szCs w:val="16"/>
                <w:lang w:eastAsia="en-US"/>
              </w:rPr>
              <w:t>Materias primas y alimentos con declaraciones de OGM</w:t>
            </w:r>
          </w:p>
          <w:p w:rsidR="008E3DBD" w:rsidRPr="005360B5" w:rsidRDefault="008E3DBD" w:rsidP="00EE551E">
            <w:pPr>
              <w:spacing w:after="160" w:line="259" w:lineRule="auto"/>
              <w:rPr>
                <w:rFonts w:eastAsia="Times New Roman" w:cs="Calibri"/>
                <w:color w:val="000000"/>
                <w:sz w:val="16"/>
                <w:szCs w:val="16"/>
              </w:rPr>
            </w:pPr>
          </w:p>
        </w:tc>
        <w:tc>
          <w:tcPr>
            <w:tcW w:w="600" w:type="pct"/>
            <w:noWrap/>
            <w:vAlign w:val="center"/>
            <w:hideMark/>
          </w:tcPr>
          <w:p w:rsidR="00E865AC" w:rsidRPr="005360B5" w:rsidRDefault="002D4B2D" w:rsidP="002D4B2D">
            <w:pPr>
              <w:jc w:val="center"/>
              <w:rPr>
                <w:rFonts w:eastAsia="Times New Roman" w:cs="Calibri"/>
                <w:color w:val="000000"/>
                <w:sz w:val="16"/>
                <w:szCs w:val="16"/>
              </w:rPr>
            </w:pPr>
            <w:r>
              <w:rPr>
                <w:rFonts w:eastAsia="Times New Roman" w:cs="Calibri"/>
                <w:color w:val="000000"/>
                <w:sz w:val="16"/>
                <w:szCs w:val="16"/>
              </w:rPr>
              <w:t>137</w:t>
            </w:r>
          </w:p>
        </w:tc>
        <w:tc>
          <w:tcPr>
            <w:tcW w:w="820" w:type="pct"/>
            <w:vMerge w:val="restart"/>
            <w:noWrap/>
            <w:vAlign w:val="center"/>
            <w:hideMark/>
          </w:tcPr>
          <w:p w:rsidR="00E865AC" w:rsidRPr="005360B5" w:rsidRDefault="00B83FE6" w:rsidP="007F7AE1">
            <w:pPr>
              <w:spacing w:after="160" w:line="259" w:lineRule="auto"/>
              <w:rPr>
                <w:rFonts w:eastAsia="Times New Roman" w:cs="Calibri"/>
                <w:color w:val="000000"/>
                <w:sz w:val="16"/>
                <w:szCs w:val="16"/>
              </w:rPr>
            </w:pPr>
            <w:r w:rsidRPr="00B83FE6">
              <w:rPr>
                <w:rFonts w:asciiTheme="minorHAnsi" w:eastAsia="Times New Roman" w:hAnsiTheme="minorHAnsi" w:cs="Calibri"/>
                <w:color w:val="000000"/>
                <w:sz w:val="16"/>
                <w:szCs w:val="16"/>
                <w:lang w:eastAsia="en-US"/>
              </w:rPr>
              <w:t>Dos (2) unidades (unidad de venta al consumidor</w:t>
            </w:r>
          </w:p>
        </w:tc>
        <w:tc>
          <w:tcPr>
            <w:tcW w:w="913" w:type="pct"/>
            <w:noWrap/>
            <w:vAlign w:val="center"/>
            <w:hideMark/>
          </w:tcPr>
          <w:p w:rsidR="002D4B2D" w:rsidRDefault="002D4B2D" w:rsidP="002D4B2D">
            <w:pPr>
              <w:rPr>
                <w:rFonts w:asciiTheme="minorHAnsi" w:eastAsia="Times New Roman" w:hAnsiTheme="minorHAnsi" w:cs="Calibri"/>
                <w:color w:val="000000"/>
                <w:sz w:val="16"/>
                <w:szCs w:val="16"/>
                <w:lang w:eastAsia="en-US"/>
              </w:rPr>
            </w:pPr>
            <w:r>
              <w:rPr>
                <w:rFonts w:asciiTheme="minorHAnsi" w:eastAsia="Times New Roman" w:hAnsiTheme="minorHAnsi" w:cs="Calibri"/>
                <w:color w:val="000000"/>
                <w:sz w:val="16"/>
                <w:szCs w:val="16"/>
                <w:lang w:eastAsia="en-US"/>
              </w:rPr>
              <w:t xml:space="preserve">Centro Oriente 2 </w:t>
            </w:r>
            <w:r w:rsidRPr="002D4B2D">
              <w:rPr>
                <w:rFonts w:asciiTheme="minorHAnsi" w:eastAsia="Times New Roman" w:hAnsiTheme="minorHAnsi" w:cs="Calibri"/>
                <w:color w:val="000000"/>
                <w:sz w:val="16"/>
                <w:szCs w:val="16"/>
                <w:lang w:eastAsia="en-US"/>
              </w:rPr>
              <w:tab/>
              <w:t>46</w:t>
            </w:r>
          </w:p>
          <w:p w:rsidR="002D4B2D" w:rsidRPr="002D4B2D" w:rsidRDefault="002D4B2D" w:rsidP="002D4B2D">
            <w:pPr>
              <w:rPr>
                <w:rFonts w:asciiTheme="minorHAnsi" w:eastAsia="Times New Roman" w:hAnsiTheme="minorHAnsi" w:cs="Calibri"/>
                <w:color w:val="000000"/>
                <w:sz w:val="16"/>
                <w:szCs w:val="16"/>
                <w:lang w:eastAsia="en-US"/>
              </w:rPr>
            </w:pPr>
          </w:p>
          <w:p w:rsidR="002D4B2D" w:rsidRDefault="002D4B2D" w:rsidP="002D4B2D">
            <w:pPr>
              <w:rPr>
                <w:rFonts w:asciiTheme="minorHAnsi" w:eastAsia="Times New Roman" w:hAnsiTheme="minorHAnsi" w:cs="Calibri"/>
                <w:color w:val="000000"/>
                <w:sz w:val="16"/>
                <w:szCs w:val="16"/>
                <w:lang w:eastAsia="en-US"/>
              </w:rPr>
            </w:pPr>
            <w:r w:rsidRPr="002D4B2D">
              <w:rPr>
                <w:rFonts w:asciiTheme="minorHAnsi" w:eastAsia="Times New Roman" w:hAnsiTheme="minorHAnsi" w:cs="Calibri"/>
                <w:color w:val="000000"/>
                <w:sz w:val="16"/>
                <w:szCs w:val="16"/>
                <w:lang w:eastAsia="en-US"/>
              </w:rPr>
              <w:t xml:space="preserve">Costa Caribe 1 </w:t>
            </w:r>
            <w:r w:rsidRPr="002D4B2D">
              <w:rPr>
                <w:rFonts w:asciiTheme="minorHAnsi" w:eastAsia="Times New Roman" w:hAnsiTheme="minorHAnsi" w:cs="Calibri"/>
                <w:color w:val="000000"/>
                <w:sz w:val="16"/>
                <w:szCs w:val="16"/>
                <w:lang w:eastAsia="en-US"/>
              </w:rPr>
              <w:tab/>
              <w:t>27</w:t>
            </w:r>
          </w:p>
          <w:p w:rsidR="002D4B2D" w:rsidRPr="002D4B2D" w:rsidRDefault="002D4B2D" w:rsidP="002D4B2D">
            <w:pPr>
              <w:rPr>
                <w:rFonts w:asciiTheme="minorHAnsi" w:eastAsia="Times New Roman" w:hAnsiTheme="minorHAnsi" w:cs="Calibri"/>
                <w:color w:val="000000"/>
                <w:sz w:val="16"/>
                <w:szCs w:val="16"/>
                <w:lang w:eastAsia="en-US"/>
              </w:rPr>
            </w:pPr>
          </w:p>
          <w:p w:rsidR="002D4B2D" w:rsidRDefault="002D4B2D" w:rsidP="002D4B2D">
            <w:pPr>
              <w:rPr>
                <w:rFonts w:asciiTheme="minorHAnsi" w:eastAsia="Times New Roman" w:hAnsiTheme="minorHAnsi" w:cs="Calibri"/>
                <w:color w:val="000000"/>
                <w:sz w:val="16"/>
                <w:szCs w:val="16"/>
                <w:lang w:eastAsia="en-US"/>
              </w:rPr>
            </w:pPr>
            <w:r>
              <w:rPr>
                <w:rFonts w:asciiTheme="minorHAnsi" w:eastAsia="Times New Roman" w:hAnsiTheme="minorHAnsi" w:cs="Calibri"/>
                <w:color w:val="000000"/>
                <w:sz w:val="16"/>
                <w:szCs w:val="16"/>
                <w:lang w:eastAsia="en-US"/>
              </w:rPr>
              <w:t>O</w:t>
            </w:r>
            <w:r w:rsidRPr="002D4B2D">
              <w:rPr>
                <w:rFonts w:asciiTheme="minorHAnsi" w:eastAsia="Times New Roman" w:hAnsiTheme="minorHAnsi" w:cs="Calibri"/>
                <w:color w:val="000000"/>
                <w:sz w:val="16"/>
                <w:szCs w:val="16"/>
                <w:lang w:eastAsia="en-US"/>
              </w:rPr>
              <w:t>ccidente 1</w:t>
            </w:r>
            <w:r w:rsidRPr="002D4B2D">
              <w:rPr>
                <w:rFonts w:asciiTheme="minorHAnsi" w:eastAsia="Times New Roman" w:hAnsiTheme="minorHAnsi" w:cs="Calibri"/>
                <w:color w:val="000000"/>
                <w:sz w:val="16"/>
                <w:szCs w:val="16"/>
                <w:lang w:eastAsia="en-US"/>
              </w:rPr>
              <w:tab/>
              <w:t>43</w:t>
            </w:r>
          </w:p>
          <w:p w:rsidR="002D4B2D" w:rsidRPr="002D4B2D" w:rsidRDefault="002D4B2D" w:rsidP="002D4B2D">
            <w:pPr>
              <w:rPr>
                <w:rFonts w:asciiTheme="minorHAnsi" w:eastAsia="Times New Roman" w:hAnsiTheme="minorHAnsi" w:cs="Calibri"/>
                <w:color w:val="000000"/>
                <w:sz w:val="16"/>
                <w:szCs w:val="16"/>
                <w:lang w:eastAsia="en-US"/>
              </w:rPr>
            </w:pPr>
          </w:p>
          <w:p w:rsidR="002D4B2D" w:rsidRDefault="002D4B2D" w:rsidP="002D4B2D">
            <w:pPr>
              <w:rPr>
                <w:rFonts w:asciiTheme="minorHAnsi" w:eastAsia="Times New Roman" w:hAnsiTheme="minorHAnsi" w:cs="Calibri"/>
                <w:color w:val="000000"/>
                <w:sz w:val="16"/>
                <w:szCs w:val="16"/>
                <w:lang w:eastAsia="en-US"/>
              </w:rPr>
            </w:pPr>
            <w:r w:rsidRPr="002D4B2D">
              <w:rPr>
                <w:rFonts w:asciiTheme="minorHAnsi" w:eastAsia="Times New Roman" w:hAnsiTheme="minorHAnsi" w:cs="Calibri"/>
                <w:color w:val="000000"/>
                <w:sz w:val="16"/>
                <w:szCs w:val="16"/>
                <w:lang w:eastAsia="en-US"/>
              </w:rPr>
              <w:t>Occidente 2</w:t>
            </w:r>
            <w:r w:rsidRPr="002D4B2D">
              <w:rPr>
                <w:rFonts w:asciiTheme="minorHAnsi" w:eastAsia="Times New Roman" w:hAnsiTheme="minorHAnsi" w:cs="Calibri"/>
                <w:color w:val="000000"/>
                <w:sz w:val="16"/>
                <w:szCs w:val="16"/>
                <w:lang w:eastAsia="en-US"/>
              </w:rPr>
              <w:tab/>
              <w:t>9</w:t>
            </w:r>
          </w:p>
          <w:p w:rsidR="002D4B2D" w:rsidRPr="002D4B2D" w:rsidRDefault="002D4B2D" w:rsidP="002D4B2D">
            <w:pPr>
              <w:rPr>
                <w:rFonts w:asciiTheme="minorHAnsi" w:eastAsia="Times New Roman" w:hAnsiTheme="minorHAnsi" w:cs="Calibri"/>
                <w:color w:val="000000"/>
                <w:sz w:val="16"/>
                <w:szCs w:val="16"/>
                <w:lang w:eastAsia="en-US"/>
              </w:rPr>
            </w:pPr>
          </w:p>
          <w:p w:rsidR="002D4B2D" w:rsidRDefault="002D4B2D" w:rsidP="002D4B2D">
            <w:pPr>
              <w:rPr>
                <w:rFonts w:asciiTheme="minorHAnsi" w:eastAsia="Times New Roman" w:hAnsiTheme="minorHAnsi" w:cs="Calibri"/>
                <w:color w:val="000000"/>
                <w:sz w:val="16"/>
                <w:szCs w:val="16"/>
                <w:lang w:eastAsia="en-US"/>
              </w:rPr>
            </w:pPr>
            <w:r w:rsidRPr="002D4B2D">
              <w:rPr>
                <w:rFonts w:asciiTheme="minorHAnsi" w:eastAsia="Times New Roman" w:hAnsiTheme="minorHAnsi" w:cs="Calibri"/>
                <w:color w:val="000000"/>
                <w:sz w:val="16"/>
                <w:szCs w:val="16"/>
                <w:lang w:eastAsia="en-US"/>
              </w:rPr>
              <w:t>Centro Oriente</w:t>
            </w:r>
            <w:r>
              <w:rPr>
                <w:rFonts w:asciiTheme="minorHAnsi" w:eastAsia="Times New Roman" w:hAnsiTheme="minorHAnsi" w:cs="Calibri"/>
                <w:color w:val="000000"/>
                <w:sz w:val="16"/>
                <w:szCs w:val="16"/>
                <w:lang w:eastAsia="en-US"/>
              </w:rPr>
              <w:t xml:space="preserve"> 1</w:t>
            </w:r>
            <w:r w:rsidRPr="002D4B2D">
              <w:rPr>
                <w:rFonts w:asciiTheme="minorHAnsi" w:eastAsia="Times New Roman" w:hAnsiTheme="minorHAnsi" w:cs="Calibri"/>
                <w:color w:val="000000"/>
                <w:sz w:val="16"/>
                <w:szCs w:val="16"/>
                <w:lang w:eastAsia="en-US"/>
              </w:rPr>
              <w:tab/>
              <w:t>6</w:t>
            </w:r>
          </w:p>
          <w:p w:rsidR="002D4B2D" w:rsidRPr="002D4B2D" w:rsidRDefault="002D4B2D" w:rsidP="002D4B2D">
            <w:pPr>
              <w:rPr>
                <w:rFonts w:asciiTheme="minorHAnsi" w:eastAsia="Times New Roman" w:hAnsiTheme="minorHAnsi" w:cs="Calibri"/>
                <w:color w:val="000000"/>
                <w:sz w:val="16"/>
                <w:szCs w:val="16"/>
                <w:lang w:eastAsia="en-US"/>
              </w:rPr>
            </w:pPr>
          </w:p>
          <w:p w:rsidR="002824BC" w:rsidRPr="005360B5" w:rsidRDefault="002D4B2D" w:rsidP="002D4B2D">
            <w:pPr>
              <w:rPr>
                <w:rFonts w:eastAsia="Times New Roman" w:cs="Calibri"/>
                <w:color w:val="000000"/>
                <w:sz w:val="16"/>
                <w:szCs w:val="16"/>
              </w:rPr>
            </w:pPr>
            <w:r w:rsidRPr="002D4B2D">
              <w:rPr>
                <w:rFonts w:asciiTheme="minorHAnsi" w:eastAsia="Times New Roman" w:hAnsiTheme="minorHAnsi" w:cs="Calibri"/>
                <w:color w:val="000000"/>
                <w:sz w:val="16"/>
                <w:szCs w:val="16"/>
                <w:lang w:eastAsia="en-US"/>
              </w:rPr>
              <w:t>Eje cafetero</w:t>
            </w:r>
            <w:r w:rsidRPr="002D4B2D">
              <w:rPr>
                <w:rFonts w:asciiTheme="minorHAnsi" w:eastAsia="Times New Roman" w:hAnsiTheme="minorHAnsi" w:cs="Calibri"/>
                <w:color w:val="000000"/>
                <w:sz w:val="16"/>
                <w:szCs w:val="16"/>
                <w:lang w:eastAsia="en-US"/>
              </w:rPr>
              <w:tab/>
              <w:t>6</w:t>
            </w:r>
          </w:p>
        </w:tc>
        <w:tc>
          <w:tcPr>
            <w:tcW w:w="661" w:type="pct"/>
            <w:vMerge w:val="restart"/>
            <w:noWrap/>
            <w:vAlign w:val="center"/>
            <w:hideMark/>
          </w:tcPr>
          <w:p w:rsidR="00E865AC" w:rsidRPr="005360B5" w:rsidRDefault="00B83FE6" w:rsidP="00CE027E">
            <w:pPr>
              <w:autoSpaceDE w:val="0"/>
              <w:autoSpaceDN w:val="0"/>
              <w:adjustRightInd w:val="0"/>
              <w:spacing w:after="160" w:line="259" w:lineRule="auto"/>
              <w:rPr>
                <w:rFonts w:eastAsia="Times New Roman" w:cs="Calibri"/>
                <w:color w:val="000000"/>
                <w:sz w:val="16"/>
                <w:szCs w:val="16"/>
              </w:rPr>
            </w:pPr>
            <w:r w:rsidRPr="00B83FE6">
              <w:rPr>
                <w:rFonts w:asciiTheme="minorHAnsi" w:eastAsia="Times New Roman" w:hAnsiTheme="minorHAnsi" w:cs="Calibri"/>
                <w:color w:val="000000"/>
                <w:sz w:val="16"/>
                <w:szCs w:val="16"/>
                <w:lang w:eastAsia="en-US"/>
              </w:rPr>
              <w:t xml:space="preserve"> Laboratorio de OGM – Invima.</w:t>
            </w:r>
          </w:p>
          <w:p w:rsidR="00E865AC" w:rsidRPr="005360B5" w:rsidRDefault="00E865AC" w:rsidP="00CE027E">
            <w:pPr>
              <w:autoSpaceDE w:val="0"/>
              <w:autoSpaceDN w:val="0"/>
              <w:adjustRightInd w:val="0"/>
              <w:spacing w:after="160" w:line="259" w:lineRule="auto"/>
              <w:rPr>
                <w:rFonts w:eastAsia="Times New Roman" w:cs="Calibri"/>
                <w:color w:val="000000"/>
                <w:sz w:val="16"/>
                <w:szCs w:val="16"/>
              </w:rPr>
            </w:pPr>
          </w:p>
          <w:p w:rsidR="00E865AC" w:rsidRPr="005360B5" w:rsidRDefault="00E865AC" w:rsidP="00CE027E">
            <w:pPr>
              <w:autoSpaceDE w:val="0"/>
              <w:autoSpaceDN w:val="0"/>
              <w:adjustRightInd w:val="0"/>
              <w:spacing w:after="160" w:line="259" w:lineRule="auto"/>
              <w:rPr>
                <w:rFonts w:eastAsia="Times New Roman" w:cs="Calibri"/>
                <w:color w:val="000000"/>
                <w:sz w:val="16"/>
                <w:szCs w:val="16"/>
              </w:rPr>
            </w:pPr>
          </w:p>
          <w:p w:rsidR="00E865AC" w:rsidRPr="005360B5" w:rsidRDefault="00B83FE6" w:rsidP="00CE027E">
            <w:pPr>
              <w:autoSpaceDE w:val="0"/>
              <w:autoSpaceDN w:val="0"/>
              <w:adjustRightInd w:val="0"/>
              <w:spacing w:after="160" w:line="259" w:lineRule="auto"/>
              <w:rPr>
                <w:rFonts w:eastAsia="Times New Roman" w:cs="Calibri"/>
                <w:color w:val="000000"/>
                <w:sz w:val="16"/>
                <w:szCs w:val="16"/>
              </w:rPr>
            </w:pPr>
            <w:r w:rsidRPr="00B83FE6">
              <w:rPr>
                <w:rFonts w:asciiTheme="minorHAnsi" w:eastAsia="Times New Roman" w:hAnsiTheme="minorHAnsi" w:cs="Calibri"/>
                <w:color w:val="000000"/>
                <w:sz w:val="16"/>
                <w:szCs w:val="16"/>
                <w:lang w:eastAsia="en-US"/>
              </w:rPr>
              <w:t>Carrera 68 D No. 17-11/21 de la ciudad de Bogotá, D.C.</w:t>
            </w:r>
          </w:p>
          <w:p w:rsidR="00E865AC" w:rsidRPr="005360B5" w:rsidRDefault="00E865AC" w:rsidP="00CE027E">
            <w:pPr>
              <w:spacing w:after="160" w:line="259" w:lineRule="auto"/>
              <w:jc w:val="right"/>
              <w:rPr>
                <w:rFonts w:eastAsia="Times New Roman" w:cs="Calibri"/>
                <w:color w:val="000000"/>
                <w:sz w:val="16"/>
                <w:szCs w:val="16"/>
              </w:rPr>
            </w:pPr>
          </w:p>
        </w:tc>
      </w:tr>
      <w:tr w:rsidR="005360B5" w:rsidRPr="005360B5" w:rsidTr="000F168F">
        <w:trPr>
          <w:trHeight w:val="300"/>
        </w:trPr>
        <w:tc>
          <w:tcPr>
            <w:tcW w:w="641" w:type="pct"/>
            <w:noWrap/>
            <w:vAlign w:val="center"/>
            <w:hideMark/>
          </w:tcPr>
          <w:p w:rsidR="00E865AC" w:rsidRPr="005360B5" w:rsidRDefault="00B83FE6" w:rsidP="00CE027E">
            <w:pPr>
              <w:spacing w:after="160" w:line="259" w:lineRule="auto"/>
              <w:rPr>
                <w:rFonts w:eastAsia="Times New Roman" w:cs="Calibri"/>
                <w:b/>
                <w:color w:val="000000"/>
                <w:sz w:val="16"/>
                <w:szCs w:val="16"/>
              </w:rPr>
            </w:pPr>
            <w:r w:rsidRPr="00B83FE6">
              <w:rPr>
                <w:rFonts w:asciiTheme="minorHAnsi" w:eastAsia="Times New Roman" w:hAnsiTheme="minorHAnsi" w:cs="Calibri"/>
                <w:b/>
                <w:color w:val="000000"/>
                <w:sz w:val="16"/>
                <w:szCs w:val="16"/>
                <w:lang w:eastAsia="en-US"/>
              </w:rPr>
              <w:t xml:space="preserve">OGM para alimentos de origen orgánico o ecológico </w:t>
            </w:r>
          </w:p>
        </w:tc>
        <w:tc>
          <w:tcPr>
            <w:tcW w:w="1365" w:type="pct"/>
            <w:noWrap/>
            <w:vAlign w:val="center"/>
            <w:hideMark/>
          </w:tcPr>
          <w:p w:rsidR="00E865AC" w:rsidRPr="005360B5" w:rsidRDefault="00B83FE6" w:rsidP="00CE027E">
            <w:pPr>
              <w:spacing w:after="160" w:line="259" w:lineRule="auto"/>
              <w:rPr>
                <w:rFonts w:eastAsia="Times New Roman" w:cs="Calibri"/>
                <w:color w:val="000000"/>
                <w:sz w:val="16"/>
                <w:szCs w:val="16"/>
              </w:rPr>
            </w:pPr>
            <w:r w:rsidRPr="00B83FE6">
              <w:rPr>
                <w:rFonts w:asciiTheme="minorHAnsi" w:eastAsia="Times New Roman" w:hAnsiTheme="minorHAnsi" w:cs="Calibri"/>
                <w:color w:val="000000"/>
                <w:sz w:val="16"/>
                <w:szCs w:val="16"/>
                <w:lang w:eastAsia="en-US"/>
              </w:rPr>
              <w:t>Materias primas y alimentos de origen ecológico</w:t>
            </w:r>
          </w:p>
        </w:tc>
        <w:tc>
          <w:tcPr>
            <w:tcW w:w="600" w:type="pct"/>
            <w:noWrap/>
            <w:vAlign w:val="center"/>
            <w:hideMark/>
          </w:tcPr>
          <w:p w:rsidR="00E865AC" w:rsidRPr="005360B5" w:rsidRDefault="002D4B2D" w:rsidP="00973A0B">
            <w:pPr>
              <w:spacing w:after="160" w:line="259" w:lineRule="auto"/>
              <w:jc w:val="center"/>
              <w:rPr>
                <w:rFonts w:eastAsia="Times New Roman" w:cs="Calibri"/>
                <w:color w:val="000000"/>
                <w:sz w:val="16"/>
                <w:szCs w:val="16"/>
              </w:rPr>
            </w:pPr>
            <w:r>
              <w:rPr>
                <w:rFonts w:asciiTheme="minorHAnsi" w:eastAsia="Times New Roman" w:hAnsiTheme="minorHAnsi" w:cs="Calibri"/>
                <w:color w:val="000000"/>
                <w:sz w:val="16"/>
                <w:szCs w:val="16"/>
                <w:lang w:eastAsia="en-US"/>
              </w:rPr>
              <w:t>127</w:t>
            </w:r>
          </w:p>
        </w:tc>
        <w:tc>
          <w:tcPr>
            <w:tcW w:w="820" w:type="pct"/>
            <w:vMerge/>
            <w:noWrap/>
            <w:vAlign w:val="center"/>
            <w:hideMark/>
          </w:tcPr>
          <w:p w:rsidR="00E865AC" w:rsidRPr="005360B5" w:rsidRDefault="00E865AC" w:rsidP="00CE027E">
            <w:pPr>
              <w:spacing w:after="160" w:line="259" w:lineRule="auto"/>
              <w:jc w:val="right"/>
              <w:rPr>
                <w:rFonts w:eastAsia="Times New Roman" w:cs="Calibri"/>
                <w:color w:val="000000"/>
                <w:sz w:val="16"/>
                <w:szCs w:val="16"/>
              </w:rPr>
            </w:pPr>
          </w:p>
        </w:tc>
        <w:tc>
          <w:tcPr>
            <w:tcW w:w="913" w:type="pct"/>
            <w:noWrap/>
            <w:vAlign w:val="center"/>
            <w:hideMark/>
          </w:tcPr>
          <w:p w:rsidR="002D4B2D" w:rsidRDefault="002D4B2D" w:rsidP="002D4B2D">
            <w:pPr>
              <w:autoSpaceDE w:val="0"/>
              <w:autoSpaceDN w:val="0"/>
              <w:adjustRightInd w:val="0"/>
              <w:rPr>
                <w:rFonts w:asciiTheme="minorHAnsi" w:eastAsia="Times New Roman" w:hAnsiTheme="minorHAnsi" w:cs="Calibri"/>
                <w:color w:val="000000"/>
                <w:sz w:val="16"/>
                <w:szCs w:val="16"/>
                <w:lang w:eastAsia="en-US"/>
              </w:rPr>
            </w:pPr>
            <w:r>
              <w:rPr>
                <w:rFonts w:asciiTheme="minorHAnsi" w:eastAsia="Times New Roman" w:hAnsiTheme="minorHAnsi" w:cs="Calibri"/>
                <w:color w:val="000000"/>
                <w:sz w:val="16"/>
                <w:szCs w:val="16"/>
                <w:lang w:eastAsia="en-US"/>
              </w:rPr>
              <w:t>Costa Caribe 1</w:t>
            </w:r>
            <w:r w:rsidRPr="002D4B2D">
              <w:rPr>
                <w:rFonts w:asciiTheme="minorHAnsi" w:eastAsia="Times New Roman" w:hAnsiTheme="minorHAnsi" w:cs="Calibri"/>
                <w:color w:val="000000"/>
                <w:sz w:val="16"/>
                <w:szCs w:val="16"/>
                <w:lang w:eastAsia="en-US"/>
              </w:rPr>
              <w:tab/>
              <w:t>30</w:t>
            </w:r>
          </w:p>
          <w:p w:rsidR="002D4B2D" w:rsidRPr="002D4B2D" w:rsidRDefault="002D4B2D" w:rsidP="002D4B2D">
            <w:pPr>
              <w:autoSpaceDE w:val="0"/>
              <w:autoSpaceDN w:val="0"/>
              <w:adjustRightInd w:val="0"/>
              <w:rPr>
                <w:rFonts w:asciiTheme="minorHAnsi" w:eastAsia="Times New Roman" w:hAnsiTheme="minorHAnsi" w:cs="Calibri"/>
                <w:color w:val="000000"/>
                <w:sz w:val="16"/>
                <w:szCs w:val="16"/>
                <w:lang w:eastAsia="en-US"/>
              </w:rPr>
            </w:pPr>
          </w:p>
          <w:p w:rsidR="002D4B2D" w:rsidRDefault="002D4B2D" w:rsidP="002D4B2D">
            <w:pPr>
              <w:autoSpaceDE w:val="0"/>
              <w:autoSpaceDN w:val="0"/>
              <w:adjustRightInd w:val="0"/>
              <w:rPr>
                <w:rFonts w:asciiTheme="minorHAnsi" w:eastAsia="Times New Roman" w:hAnsiTheme="minorHAnsi" w:cs="Calibri"/>
                <w:color w:val="000000"/>
                <w:sz w:val="16"/>
                <w:szCs w:val="16"/>
                <w:lang w:eastAsia="en-US"/>
              </w:rPr>
            </w:pPr>
            <w:r w:rsidRPr="002D4B2D">
              <w:rPr>
                <w:rFonts w:asciiTheme="minorHAnsi" w:eastAsia="Times New Roman" w:hAnsiTheme="minorHAnsi" w:cs="Calibri"/>
                <w:color w:val="000000"/>
                <w:sz w:val="16"/>
                <w:szCs w:val="16"/>
                <w:lang w:eastAsia="en-US"/>
              </w:rPr>
              <w:t>Centro Oriente 2</w:t>
            </w:r>
            <w:r w:rsidRPr="002D4B2D">
              <w:rPr>
                <w:rFonts w:asciiTheme="minorHAnsi" w:eastAsia="Times New Roman" w:hAnsiTheme="minorHAnsi" w:cs="Calibri"/>
                <w:color w:val="000000"/>
                <w:sz w:val="16"/>
                <w:szCs w:val="16"/>
                <w:lang w:eastAsia="en-US"/>
              </w:rPr>
              <w:tab/>
              <w:t>30</w:t>
            </w:r>
          </w:p>
          <w:p w:rsidR="002D4B2D" w:rsidRPr="002D4B2D" w:rsidRDefault="002D4B2D" w:rsidP="002D4B2D">
            <w:pPr>
              <w:autoSpaceDE w:val="0"/>
              <w:autoSpaceDN w:val="0"/>
              <w:adjustRightInd w:val="0"/>
              <w:rPr>
                <w:rFonts w:asciiTheme="minorHAnsi" w:eastAsia="Times New Roman" w:hAnsiTheme="minorHAnsi" w:cs="Calibri"/>
                <w:color w:val="000000"/>
                <w:sz w:val="16"/>
                <w:szCs w:val="16"/>
                <w:lang w:eastAsia="en-US"/>
              </w:rPr>
            </w:pPr>
          </w:p>
          <w:p w:rsidR="002D4B2D" w:rsidRDefault="002D4B2D" w:rsidP="002D4B2D">
            <w:pPr>
              <w:autoSpaceDE w:val="0"/>
              <w:autoSpaceDN w:val="0"/>
              <w:adjustRightInd w:val="0"/>
              <w:rPr>
                <w:rFonts w:asciiTheme="minorHAnsi" w:eastAsia="Times New Roman" w:hAnsiTheme="minorHAnsi" w:cs="Calibri"/>
                <w:color w:val="000000"/>
                <w:sz w:val="16"/>
                <w:szCs w:val="16"/>
                <w:lang w:eastAsia="en-US"/>
              </w:rPr>
            </w:pPr>
            <w:r w:rsidRPr="002D4B2D">
              <w:rPr>
                <w:rFonts w:asciiTheme="minorHAnsi" w:eastAsia="Times New Roman" w:hAnsiTheme="minorHAnsi" w:cs="Calibri"/>
                <w:color w:val="000000"/>
                <w:sz w:val="16"/>
                <w:szCs w:val="16"/>
                <w:lang w:eastAsia="en-US"/>
              </w:rPr>
              <w:t xml:space="preserve">Occidente 2 </w:t>
            </w:r>
            <w:r w:rsidRPr="002D4B2D">
              <w:rPr>
                <w:rFonts w:asciiTheme="minorHAnsi" w:eastAsia="Times New Roman" w:hAnsiTheme="minorHAnsi" w:cs="Calibri"/>
                <w:color w:val="000000"/>
                <w:sz w:val="16"/>
                <w:szCs w:val="16"/>
                <w:lang w:eastAsia="en-US"/>
              </w:rPr>
              <w:tab/>
              <w:t>28</w:t>
            </w:r>
          </w:p>
          <w:p w:rsidR="002D4B2D" w:rsidRPr="002D4B2D" w:rsidRDefault="002D4B2D" w:rsidP="002D4B2D">
            <w:pPr>
              <w:autoSpaceDE w:val="0"/>
              <w:autoSpaceDN w:val="0"/>
              <w:adjustRightInd w:val="0"/>
              <w:rPr>
                <w:rFonts w:asciiTheme="minorHAnsi" w:eastAsia="Times New Roman" w:hAnsiTheme="minorHAnsi" w:cs="Calibri"/>
                <w:color w:val="000000"/>
                <w:sz w:val="16"/>
                <w:szCs w:val="16"/>
                <w:lang w:eastAsia="en-US"/>
              </w:rPr>
            </w:pPr>
          </w:p>
          <w:p w:rsidR="002D4B2D" w:rsidRDefault="002D4B2D" w:rsidP="002D4B2D">
            <w:pPr>
              <w:autoSpaceDE w:val="0"/>
              <w:autoSpaceDN w:val="0"/>
              <w:adjustRightInd w:val="0"/>
              <w:rPr>
                <w:rFonts w:asciiTheme="minorHAnsi" w:eastAsia="Times New Roman" w:hAnsiTheme="minorHAnsi" w:cs="Calibri"/>
                <w:color w:val="000000"/>
                <w:sz w:val="16"/>
                <w:szCs w:val="16"/>
                <w:lang w:eastAsia="en-US"/>
              </w:rPr>
            </w:pPr>
            <w:r w:rsidRPr="002D4B2D">
              <w:rPr>
                <w:rFonts w:asciiTheme="minorHAnsi" w:eastAsia="Times New Roman" w:hAnsiTheme="minorHAnsi" w:cs="Calibri"/>
                <w:color w:val="000000"/>
                <w:sz w:val="16"/>
                <w:szCs w:val="16"/>
                <w:lang w:eastAsia="en-US"/>
              </w:rPr>
              <w:t>occidente 1</w:t>
            </w:r>
            <w:r w:rsidRPr="002D4B2D">
              <w:rPr>
                <w:rFonts w:asciiTheme="minorHAnsi" w:eastAsia="Times New Roman" w:hAnsiTheme="minorHAnsi" w:cs="Calibri"/>
                <w:color w:val="000000"/>
                <w:sz w:val="16"/>
                <w:szCs w:val="16"/>
                <w:lang w:eastAsia="en-US"/>
              </w:rPr>
              <w:tab/>
              <w:t>15</w:t>
            </w:r>
          </w:p>
          <w:p w:rsidR="002D4B2D" w:rsidRPr="002D4B2D" w:rsidRDefault="002D4B2D" w:rsidP="002D4B2D">
            <w:pPr>
              <w:autoSpaceDE w:val="0"/>
              <w:autoSpaceDN w:val="0"/>
              <w:adjustRightInd w:val="0"/>
              <w:rPr>
                <w:rFonts w:asciiTheme="minorHAnsi" w:eastAsia="Times New Roman" w:hAnsiTheme="minorHAnsi" w:cs="Calibri"/>
                <w:color w:val="000000"/>
                <w:sz w:val="16"/>
                <w:szCs w:val="16"/>
                <w:lang w:eastAsia="en-US"/>
              </w:rPr>
            </w:pPr>
          </w:p>
          <w:p w:rsidR="002D4B2D" w:rsidRDefault="002D4B2D" w:rsidP="002D4B2D">
            <w:pPr>
              <w:autoSpaceDE w:val="0"/>
              <w:autoSpaceDN w:val="0"/>
              <w:adjustRightInd w:val="0"/>
              <w:rPr>
                <w:rFonts w:asciiTheme="minorHAnsi" w:eastAsia="Times New Roman" w:hAnsiTheme="minorHAnsi" w:cs="Calibri"/>
                <w:color w:val="000000"/>
                <w:sz w:val="16"/>
                <w:szCs w:val="16"/>
                <w:lang w:eastAsia="en-US"/>
              </w:rPr>
            </w:pPr>
            <w:r w:rsidRPr="002D4B2D">
              <w:rPr>
                <w:rFonts w:asciiTheme="minorHAnsi" w:eastAsia="Times New Roman" w:hAnsiTheme="minorHAnsi" w:cs="Calibri"/>
                <w:color w:val="000000"/>
                <w:sz w:val="16"/>
                <w:szCs w:val="16"/>
                <w:lang w:eastAsia="en-US"/>
              </w:rPr>
              <w:t>Eje Cafetero</w:t>
            </w:r>
            <w:r w:rsidRPr="002D4B2D">
              <w:rPr>
                <w:rFonts w:asciiTheme="minorHAnsi" w:eastAsia="Times New Roman" w:hAnsiTheme="minorHAnsi" w:cs="Calibri"/>
                <w:color w:val="000000"/>
                <w:sz w:val="16"/>
                <w:szCs w:val="16"/>
                <w:lang w:eastAsia="en-US"/>
              </w:rPr>
              <w:tab/>
              <w:t>9</w:t>
            </w:r>
          </w:p>
          <w:p w:rsidR="002D4B2D" w:rsidRPr="002D4B2D" w:rsidRDefault="002D4B2D" w:rsidP="002D4B2D">
            <w:pPr>
              <w:autoSpaceDE w:val="0"/>
              <w:autoSpaceDN w:val="0"/>
              <w:adjustRightInd w:val="0"/>
              <w:rPr>
                <w:rFonts w:asciiTheme="minorHAnsi" w:eastAsia="Times New Roman" w:hAnsiTheme="minorHAnsi" w:cs="Calibri"/>
                <w:color w:val="000000"/>
                <w:sz w:val="16"/>
                <w:szCs w:val="16"/>
                <w:lang w:eastAsia="en-US"/>
              </w:rPr>
            </w:pPr>
          </w:p>
          <w:p w:rsidR="00E865AC" w:rsidRPr="005360B5" w:rsidRDefault="002D4B2D" w:rsidP="002D4B2D">
            <w:pPr>
              <w:spacing w:after="160"/>
              <w:rPr>
                <w:rFonts w:eastAsia="Times New Roman" w:cs="Calibri"/>
                <w:color w:val="000000"/>
                <w:sz w:val="16"/>
                <w:szCs w:val="16"/>
              </w:rPr>
            </w:pPr>
            <w:r w:rsidRPr="002D4B2D">
              <w:rPr>
                <w:rFonts w:asciiTheme="minorHAnsi" w:eastAsia="Times New Roman" w:hAnsiTheme="minorHAnsi" w:cs="Calibri"/>
                <w:color w:val="000000"/>
                <w:sz w:val="16"/>
                <w:szCs w:val="16"/>
                <w:lang w:eastAsia="en-US"/>
              </w:rPr>
              <w:t xml:space="preserve">Centro Oriente 1 </w:t>
            </w:r>
            <w:r w:rsidRPr="002D4B2D">
              <w:rPr>
                <w:rFonts w:asciiTheme="minorHAnsi" w:eastAsia="Times New Roman" w:hAnsiTheme="minorHAnsi" w:cs="Calibri"/>
                <w:color w:val="000000"/>
                <w:sz w:val="16"/>
                <w:szCs w:val="16"/>
                <w:lang w:eastAsia="en-US"/>
              </w:rPr>
              <w:tab/>
              <w:t>15</w:t>
            </w:r>
          </w:p>
        </w:tc>
        <w:tc>
          <w:tcPr>
            <w:tcW w:w="661" w:type="pct"/>
            <w:vMerge/>
            <w:noWrap/>
            <w:vAlign w:val="center"/>
            <w:hideMark/>
          </w:tcPr>
          <w:p w:rsidR="00E865AC" w:rsidRPr="005360B5" w:rsidRDefault="00E865AC" w:rsidP="00CE027E">
            <w:pPr>
              <w:spacing w:after="160" w:line="259" w:lineRule="auto"/>
              <w:jc w:val="right"/>
              <w:rPr>
                <w:rFonts w:eastAsia="Times New Roman" w:cs="Calibri"/>
                <w:color w:val="000000"/>
                <w:sz w:val="16"/>
                <w:szCs w:val="16"/>
              </w:rPr>
            </w:pPr>
          </w:p>
        </w:tc>
      </w:tr>
      <w:tr w:rsidR="005360B5" w:rsidRPr="005360B5" w:rsidTr="000F168F">
        <w:trPr>
          <w:trHeight w:val="3514"/>
        </w:trPr>
        <w:tc>
          <w:tcPr>
            <w:tcW w:w="641" w:type="pct"/>
            <w:noWrap/>
            <w:vAlign w:val="center"/>
            <w:hideMark/>
          </w:tcPr>
          <w:p w:rsidR="00E865AC" w:rsidRPr="005360B5" w:rsidRDefault="00B83FE6" w:rsidP="00E865AC">
            <w:pPr>
              <w:spacing w:after="160" w:line="259" w:lineRule="auto"/>
              <w:rPr>
                <w:rFonts w:eastAsia="Times New Roman" w:cs="Calibri"/>
                <w:b/>
                <w:color w:val="000000"/>
                <w:sz w:val="16"/>
                <w:szCs w:val="16"/>
              </w:rPr>
            </w:pPr>
            <w:r w:rsidRPr="00B83FE6">
              <w:rPr>
                <w:rFonts w:asciiTheme="minorHAnsi" w:eastAsia="Times New Roman" w:hAnsiTheme="minorHAnsi" w:cs="Calibri"/>
                <w:b/>
                <w:color w:val="000000"/>
                <w:sz w:val="16"/>
                <w:szCs w:val="16"/>
                <w:lang w:eastAsia="en-US"/>
              </w:rPr>
              <w:lastRenderedPageBreak/>
              <w:t>OGM en productos o materias primas importadas</w:t>
            </w:r>
          </w:p>
        </w:tc>
        <w:tc>
          <w:tcPr>
            <w:tcW w:w="1365" w:type="pct"/>
            <w:noWrap/>
            <w:vAlign w:val="center"/>
            <w:hideMark/>
          </w:tcPr>
          <w:p w:rsidR="00E865AC" w:rsidRPr="005360B5" w:rsidRDefault="00B83FE6" w:rsidP="0006141F">
            <w:pPr>
              <w:spacing w:after="160" w:line="259" w:lineRule="auto"/>
              <w:rPr>
                <w:rFonts w:eastAsia="Times New Roman" w:cs="Calibri"/>
                <w:color w:val="000000"/>
                <w:sz w:val="16"/>
                <w:szCs w:val="16"/>
              </w:rPr>
            </w:pPr>
            <w:r w:rsidRPr="00B83FE6">
              <w:rPr>
                <w:rFonts w:asciiTheme="minorHAnsi" w:eastAsia="Times New Roman" w:hAnsiTheme="minorHAnsi" w:cs="Calibri"/>
                <w:color w:val="000000"/>
                <w:sz w:val="16"/>
                <w:szCs w:val="16"/>
                <w:lang w:eastAsia="en-US"/>
              </w:rPr>
              <w:t xml:space="preserve">Productos importados de maíz (blanco y amarillo) y de  materias primas derivadas de soya como salsas, harinas, proteína </w:t>
            </w:r>
            <w:r w:rsidR="0006141F">
              <w:rPr>
                <w:rFonts w:asciiTheme="minorHAnsi" w:eastAsia="Times New Roman" w:hAnsiTheme="minorHAnsi" w:cs="Calibri"/>
                <w:color w:val="000000"/>
                <w:sz w:val="16"/>
                <w:szCs w:val="16"/>
                <w:lang w:eastAsia="en-US"/>
              </w:rPr>
              <w:t xml:space="preserve">aislada </w:t>
            </w:r>
            <w:r w:rsidRPr="00B83FE6">
              <w:rPr>
                <w:rFonts w:asciiTheme="minorHAnsi" w:eastAsia="Times New Roman" w:hAnsiTheme="minorHAnsi" w:cs="Calibri"/>
                <w:color w:val="000000"/>
                <w:sz w:val="16"/>
                <w:szCs w:val="16"/>
                <w:lang w:eastAsia="en-US"/>
              </w:rPr>
              <w:t>y proteína texturizada</w:t>
            </w:r>
          </w:p>
        </w:tc>
        <w:tc>
          <w:tcPr>
            <w:tcW w:w="600" w:type="pct"/>
            <w:noWrap/>
            <w:vAlign w:val="center"/>
            <w:hideMark/>
          </w:tcPr>
          <w:p w:rsidR="00E865AC" w:rsidRPr="005360B5" w:rsidRDefault="002D4B2D" w:rsidP="00973A0B">
            <w:pPr>
              <w:spacing w:after="160" w:line="259" w:lineRule="auto"/>
              <w:jc w:val="center"/>
              <w:rPr>
                <w:rFonts w:eastAsia="Times New Roman" w:cs="Calibri"/>
                <w:color w:val="000000"/>
                <w:sz w:val="16"/>
                <w:szCs w:val="16"/>
              </w:rPr>
            </w:pPr>
            <w:r>
              <w:rPr>
                <w:rFonts w:asciiTheme="minorHAnsi" w:eastAsia="Times New Roman" w:hAnsiTheme="minorHAnsi" w:cs="Calibri"/>
                <w:color w:val="000000"/>
                <w:sz w:val="16"/>
                <w:szCs w:val="16"/>
                <w:lang w:eastAsia="en-US"/>
              </w:rPr>
              <w:t>136</w:t>
            </w:r>
          </w:p>
        </w:tc>
        <w:tc>
          <w:tcPr>
            <w:tcW w:w="820" w:type="pct"/>
            <w:noWrap/>
            <w:vAlign w:val="center"/>
            <w:hideMark/>
          </w:tcPr>
          <w:p w:rsidR="00E865AC" w:rsidRPr="005360B5" w:rsidRDefault="00B83FE6" w:rsidP="00D207A0">
            <w:pPr>
              <w:spacing w:after="160" w:line="259" w:lineRule="auto"/>
              <w:rPr>
                <w:rFonts w:eastAsia="Times New Roman" w:cs="Calibri"/>
                <w:color w:val="000000"/>
                <w:sz w:val="16"/>
                <w:szCs w:val="16"/>
              </w:rPr>
            </w:pPr>
            <w:r w:rsidRPr="00B83FE6">
              <w:rPr>
                <w:rFonts w:asciiTheme="minorHAnsi" w:eastAsia="Times New Roman" w:hAnsiTheme="minorHAnsi" w:cs="Calibri"/>
                <w:color w:val="000000"/>
                <w:sz w:val="16"/>
                <w:szCs w:val="16"/>
                <w:lang w:eastAsia="en-US"/>
              </w:rPr>
              <w:t xml:space="preserve">3.000 gramos </w:t>
            </w:r>
            <w:r w:rsidRPr="00B83FE6">
              <w:rPr>
                <w:rFonts w:asciiTheme="minorHAnsi" w:eastAsiaTheme="minorHAnsi" w:hAnsiTheme="minorHAnsi" w:cstheme="minorBidi"/>
                <w:sz w:val="16"/>
                <w:szCs w:val="16"/>
                <w:lang w:eastAsia="en-US"/>
              </w:rPr>
              <w:t xml:space="preserve">o </w:t>
            </w:r>
            <w:r w:rsidRPr="00B83FE6">
              <w:rPr>
                <w:rFonts w:asciiTheme="minorHAnsi" w:eastAsia="Times New Roman" w:hAnsiTheme="minorHAnsi" w:cs="Calibri"/>
                <w:color w:val="000000"/>
                <w:sz w:val="16"/>
                <w:szCs w:val="16"/>
                <w:lang w:eastAsia="en-US"/>
              </w:rPr>
              <w:t>presentaciones liquidas con contenido menor a 1 litro</w:t>
            </w:r>
            <w:r w:rsidRPr="00B83FE6">
              <w:rPr>
                <w:rFonts w:asciiTheme="minorHAnsi" w:eastAsiaTheme="minorHAnsi" w:hAnsiTheme="minorHAnsi" w:cstheme="minorBidi"/>
                <w:sz w:val="16"/>
                <w:szCs w:val="16"/>
                <w:lang w:eastAsia="en-US"/>
              </w:rPr>
              <w:t>.</w:t>
            </w:r>
          </w:p>
        </w:tc>
        <w:tc>
          <w:tcPr>
            <w:tcW w:w="913" w:type="pct"/>
            <w:noWrap/>
            <w:vAlign w:val="center"/>
            <w:hideMark/>
          </w:tcPr>
          <w:p w:rsidR="002D4B2D" w:rsidRDefault="00196C52" w:rsidP="002D4B2D">
            <w:pPr>
              <w:rPr>
                <w:rFonts w:asciiTheme="minorHAnsi" w:eastAsia="Times New Roman" w:hAnsiTheme="minorHAnsi" w:cs="Calibri"/>
                <w:color w:val="000000"/>
                <w:sz w:val="16"/>
                <w:szCs w:val="16"/>
                <w:lang w:eastAsia="en-US"/>
              </w:rPr>
            </w:pPr>
            <w:r w:rsidRPr="00196C52">
              <w:rPr>
                <w:rFonts w:asciiTheme="minorHAnsi" w:eastAsia="Times New Roman" w:hAnsiTheme="minorHAnsi" w:cs="Calibri"/>
                <w:b/>
                <w:color w:val="000000"/>
                <w:sz w:val="16"/>
                <w:szCs w:val="16"/>
                <w:lang w:eastAsia="en-US"/>
              </w:rPr>
              <w:t>Puerto de Santa Marta</w:t>
            </w:r>
            <w:r>
              <w:rPr>
                <w:rFonts w:asciiTheme="minorHAnsi" w:eastAsia="Times New Roman" w:hAnsiTheme="minorHAnsi" w:cs="Calibri"/>
                <w:color w:val="000000"/>
                <w:sz w:val="16"/>
                <w:szCs w:val="16"/>
                <w:lang w:eastAsia="en-US"/>
              </w:rPr>
              <w:t xml:space="preserve"> </w:t>
            </w:r>
            <w:r w:rsidR="002D4B2D" w:rsidRPr="002D4B2D">
              <w:rPr>
                <w:rFonts w:asciiTheme="minorHAnsi" w:eastAsia="Times New Roman" w:hAnsiTheme="minorHAnsi" w:cs="Calibri"/>
                <w:color w:val="000000"/>
                <w:sz w:val="16"/>
                <w:szCs w:val="16"/>
                <w:lang w:eastAsia="en-US"/>
              </w:rPr>
              <w:t>Número de muestras de maíz bla</w:t>
            </w:r>
            <w:r>
              <w:rPr>
                <w:rFonts w:asciiTheme="minorHAnsi" w:eastAsia="Times New Roman" w:hAnsiTheme="minorHAnsi" w:cs="Calibri"/>
                <w:color w:val="000000"/>
                <w:sz w:val="16"/>
                <w:szCs w:val="16"/>
                <w:lang w:eastAsia="en-US"/>
              </w:rPr>
              <w:t xml:space="preserve">nco y amarillo </w:t>
            </w:r>
            <w:r w:rsidR="0035674C">
              <w:rPr>
                <w:rFonts w:asciiTheme="minorHAnsi" w:eastAsia="Times New Roman" w:hAnsiTheme="minorHAnsi" w:cs="Calibri"/>
                <w:color w:val="000000"/>
                <w:sz w:val="16"/>
                <w:szCs w:val="16"/>
                <w:lang w:eastAsia="en-US"/>
              </w:rPr>
              <w:t>8</w:t>
            </w:r>
            <w:r>
              <w:rPr>
                <w:rFonts w:asciiTheme="minorHAnsi" w:eastAsia="Times New Roman" w:hAnsiTheme="minorHAnsi" w:cs="Calibri"/>
                <w:color w:val="000000"/>
                <w:sz w:val="16"/>
                <w:szCs w:val="16"/>
                <w:lang w:eastAsia="en-US"/>
              </w:rPr>
              <w:t xml:space="preserve"> </w:t>
            </w:r>
            <w:r w:rsidR="002D4B2D" w:rsidRPr="002D4B2D">
              <w:rPr>
                <w:rFonts w:asciiTheme="minorHAnsi" w:eastAsia="Times New Roman" w:hAnsiTheme="minorHAnsi" w:cs="Calibri"/>
                <w:color w:val="000000"/>
                <w:sz w:val="16"/>
                <w:szCs w:val="16"/>
                <w:lang w:eastAsia="en-US"/>
              </w:rPr>
              <w:t>Número de muestras de derivados de soya</w:t>
            </w:r>
            <w:r>
              <w:rPr>
                <w:rFonts w:asciiTheme="minorHAnsi" w:eastAsia="Times New Roman" w:hAnsiTheme="minorHAnsi" w:cs="Calibri"/>
                <w:color w:val="000000"/>
                <w:sz w:val="16"/>
                <w:szCs w:val="16"/>
                <w:lang w:eastAsia="en-US"/>
              </w:rPr>
              <w:t xml:space="preserve"> </w:t>
            </w:r>
            <w:r w:rsidR="002D4B2D" w:rsidRPr="002D4B2D">
              <w:rPr>
                <w:rFonts w:asciiTheme="minorHAnsi" w:eastAsia="Times New Roman" w:hAnsiTheme="minorHAnsi" w:cs="Calibri"/>
                <w:color w:val="000000"/>
                <w:sz w:val="16"/>
                <w:szCs w:val="16"/>
                <w:lang w:eastAsia="en-US"/>
              </w:rPr>
              <w:t>10</w:t>
            </w:r>
            <w:r>
              <w:rPr>
                <w:rFonts w:asciiTheme="minorHAnsi" w:eastAsia="Times New Roman" w:hAnsiTheme="minorHAnsi" w:cs="Calibri"/>
                <w:color w:val="000000"/>
                <w:sz w:val="16"/>
                <w:szCs w:val="16"/>
                <w:lang w:eastAsia="en-US"/>
              </w:rPr>
              <w:t xml:space="preserve"> </w:t>
            </w:r>
          </w:p>
          <w:p w:rsidR="00196C52" w:rsidRPr="002D4B2D" w:rsidRDefault="00196C52" w:rsidP="002D4B2D">
            <w:pPr>
              <w:rPr>
                <w:rFonts w:asciiTheme="minorHAnsi" w:eastAsia="Times New Roman" w:hAnsiTheme="minorHAnsi" w:cs="Calibri"/>
                <w:color w:val="000000"/>
                <w:sz w:val="16"/>
                <w:szCs w:val="16"/>
                <w:lang w:eastAsia="en-US"/>
              </w:rPr>
            </w:pPr>
          </w:p>
          <w:p w:rsidR="002D4B2D" w:rsidRDefault="002D4B2D" w:rsidP="002D4B2D">
            <w:pPr>
              <w:rPr>
                <w:rFonts w:asciiTheme="minorHAnsi" w:eastAsia="Times New Roman" w:hAnsiTheme="minorHAnsi" w:cs="Calibri"/>
                <w:color w:val="000000"/>
                <w:sz w:val="16"/>
                <w:szCs w:val="16"/>
                <w:lang w:eastAsia="en-US"/>
              </w:rPr>
            </w:pPr>
            <w:r w:rsidRPr="00196C52">
              <w:rPr>
                <w:rFonts w:asciiTheme="minorHAnsi" w:eastAsia="Times New Roman" w:hAnsiTheme="minorHAnsi" w:cs="Calibri"/>
                <w:b/>
                <w:color w:val="000000"/>
                <w:sz w:val="16"/>
                <w:szCs w:val="16"/>
                <w:lang w:eastAsia="en-US"/>
              </w:rPr>
              <w:t>Puerto de Barranquilla</w:t>
            </w:r>
            <w:r w:rsidR="00196C52">
              <w:rPr>
                <w:rFonts w:asciiTheme="minorHAnsi" w:eastAsia="Times New Roman" w:hAnsiTheme="minorHAnsi" w:cs="Calibri"/>
                <w:color w:val="000000"/>
                <w:sz w:val="16"/>
                <w:szCs w:val="16"/>
                <w:lang w:eastAsia="en-US"/>
              </w:rPr>
              <w:t xml:space="preserve"> </w:t>
            </w:r>
            <w:r w:rsidRPr="002D4B2D">
              <w:rPr>
                <w:rFonts w:asciiTheme="minorHAnsi" w:eastAsia="Times New Roman" w:hAnsiTheme="minorHAnsi" w:cs="Calibri"/>
                <w:color w:val="000000"/>
                <w:sz w:val="16"/>
                <w:szCs w:val="16"/>
                <w:lang w:eastAsia="en-US"/>
              </w:rPr>
              <w:t>Número de muestras de maíz blanco y amarillo</w:t>
            </w:r>
            <w:r w:rsidR="00196C52">
              <w:rPr>
                <w:rFonts w:asciiTheme="minorHAnsi" w:eastAsia="Times New Roman" w:hAnsiTheme="minorHAnsi" w:cs="Calibri"/>
                <w:color w:val="000000"/>
                <w:sz w:val="16"/>
                <w:szCs w:val="16"/>
                <w:lang w:eastAsia="en-US"/>
              </w:rPr>
              <w:t xml:space="preserve"> </w:t>
            </w:r>
            <w:r w:rsidR="0035674C">
              <w:rPr>
                <w:rFonts w:asciiTheme="minorHAnsi" w:eastAsia="Times New Roman" w:hAnsiTheme="minorHAnsi" w:cs="Calibri"/>
                <w:color w:val="000000"/>
                <w:sz w:val="16"/>
                <w:szCs w:val="16"/>
                <w:lang w:eastAsia="en-US"/>
              </w:rPr>
              <w:t>25</w:t>
            </w:r>
            <w:r w:rsidR="00196C52">
              <w:rPr>
                <w:rFonts w:asciiTheme="minorHAnsi" w:eastAsia="Times New Roman" w:hAnsiTheme="minorHAnsi" w:cs="Calibri"/>
                <w:color w:val="000000"/>
                <w:sz w:val="16"/>
                <w:szCs w:val="16"/>
                <w:lang w:eastAsia="en-US"/>
              </w:rPr>
              <w:t xml:space="preserve"> </w:t>
            </w:r>
            <w:r w:rsidRPr="002D4B2D">
              <w:rPr>
                <w:rFonts w:asciiTheme="minorHAnsi" w:eastAsia="Times New Roman" w:hAnsiTheme="minorHAnsi" w:cs="Calibri"/>
                <w:color w:val="000000"/>
                <w:sz w:val="16"/>
                <w:szCs w:val="16"/>
                <w:lang w:eastAsia="en-US"/>
              </w:rPr>
              <w:t>Número de muestras de derivados de soya</w:t>
            </w:r>
            <w:r w:rsidR="00196C52">
              <w:rPr>
                <w:rFonts w:asciiTheme="minorHAnsi" w:eastAsia="Times New Roman" w:hAnsiTheme="minorHAnsi" w:cs="Calibri"/>
                <w:color w:val="000000"/>
                <w:sz w:val="16"/>
                <w:szCs w:val="16"/>
                <w:lang w:eastAsia="en-US"/>
              </w:rPr>
              <w:t xml:space="preserve"> </w:t>
            </w:r>
            <w:r w:rsidRPr="002D4B2D">
              <w:rPr>
                <w:rFonts w:asciiTheme="minorHAnsi" w:eastAsia="Times New Roman" w:hAnsiTheme="minorHAnsi" w:cs="Calibri"/>
                <w:color w:val="000000"/>
                <w:sz w:val="16"/>
                <w:szCs w:val="16"/>
                <w:lang w:eastAsia="en-US"/>
              </w:rPr>
              <w:t>16</w:t>
            </w:r>
          </w:p>
          <w:p w:rsidR="00196C52" w:rsidRPr="002D4B2D" w:rsidRDefault="00196C52" w:rsidP="002D4B2D">
            <w:pPr>
              <w:rPr>
                <w:rFonts w:asciiTheme="minorHAnsi" w:eastAsia="Times New Roman" w:hAnsiTheme="minorHAnsi" w:cs="Calibri"/>
                <w:color w:val="000000"/>
                <w:sz w:val="16"/>
                <w:szCs w:val="16"/>
                <w:lang w:eastAsia="en-US"/>
              </w:rPr>
            </w:pPr>
          </w:p>
          <w:p w:rsidR="002D4B2D" w:rsidRDefault="002D4B2D" w:rsidP="002D4B2D">
            <w:pPr>
              <w:rPr>
                <w:rFonts w:asciiTheme="minorHAnsi" w:eastAsia="Times New Roman" w:hAnsiTheme="minorHAnsi" w:cs="Calibri"/>
                <w:color w:val="000000"/>
                <w:sz w:val="16"/>
                <w:szCs w:val="16"/>
                <w:lang w:eastAsia="en-US"/>
              </w:rPr>
            </w:pPr>
            <w:r w:rsidRPr="00196C52">
              <w:rPr>
                <w:rFonts w:asciiTheme="minorHAnsi" w:eastAsia="Times New Roman" w:hAnsiTheme="minorHAnsi" w:cs="Calibri"/>
                <w:b/>
                <w:color w:val="000000"/>
                <w:sz w:val="16"/>
                <w:szCs w:val="16"/>
                <w:lang w:eastAsia="en-US"/>
              </w:rPr>
              <w:t>Puerto de Cartagena</w:t>
            </w:r>
            <w:r w:rsidR="00196C52">
              <w:rPr>
                <w:rFonts w:asciiTheme="minorHAnsi" w:eastAsia="Times New Roman" w:hAnsiTheme="minorHAnsi" w:cs="Calibri"/>
                <w:color w:val="000000"/>
                <w:sz w:val="16"/>
                <w:szCs w:val="16"/>
                <w:lang w:eastAsia="en-US"/>
              </w:rPr>
              <w:t xml:space="preserve"> </w:t>
            </w:r>
            <w:r w:rsidRPr="002D4B2D">
              <w:rPr>
                <w:rFonts w:asciiTheme="minorHAnsi" w:eastAsia="Times New Roman" w:hAnsiTheme="minorHAnsi" w:cs="Calibri"/>
                <w:color w:val="000000"/>
                <w:sz w:val="16"/>
                <w:szCs w:val="16"/>
                <w:lang w:eastAsia="en-US"/>
              </w:rPr>
              <w:t>Número de muestras de maíz blanco y amarillo</w:t>
            </w:r>
            <w:r w:rsidR="00196C52">
              <w:rPr>
                <w:rFonts w:asciiTheme="minorHAnsi" w:eastAsia="Times New Roman" w:hAnsiTheme="minorHAnsi" w:cs="Calibri"/>
                <w:color w:val="000000"/>
                <w:sz w:val="16"/>
                <w:szCs w:val="16"/>
                <w:lang w:eastAsia="en-US"/>
              </w:rPr>
              <w:t xml:space="preserve"> </w:t>
            </w:r>
            <w:r w:rsidR="0035674C">
              <w:rPr>
                <w:rFonts w:asciiTheme="minorHAnsi" w:eastAsia="Times New Roman" w:hAnsiTheme="minorHAnsi" w:cs="Calibri"/>
                <w:color w:val="000000"/>
                <w:sz w:val="16"/>
                <w:szCs w:val="16"/>
                <w:lang w:eastAsia="en-US"/>
              </w:rPr>
              <w:t>1</w:t>
            </w:r>
            <w:r w:rsidR="00196C52">
              <w:rPr>
                <w:rFonts w:asciiTheme="minorHAnsi" w:eastAsia="Times New Roman" w:hAnsiTheme="minorHAnsi" w:cs="Calibri"/>
                <w:color w:val="000000"/>
                <w:sz w:val="16"/>
                <w:szCs w:val="16"/>
                <w:lang w:eastAsia="en-US"/>
              </w:rPr>
              <w:t xml:space="preserve"> </w:t>
            </w:r>
            <w:r w:rsidRPr="002D4B2D">
              <w:rPr>
                <w:rFonts w:asciiTheme="minorHAnsi" w:eastAsia="Times New Roman" w:hAnsiTheme="minorHAnsi" w:cs="Calibri"/>
                <w:color w:val="000000"/>
                <w:sz w:val="16"/>
                <w:szCs w:val="16"/>
                <w:lang w:eastAsia="en-US"/>
              </w:rPr>
              <w:t>Número de muestras de derivados de soya</w:t>
            </w:r>
            <w:r w:rsidR="00196C52">
              <w:rPr>
                <w:rFonts w:asciiTheme="minorHAnsi" w:eastAsia="Times New Roman" w:hAnsiTheme="minorHAnsi" w:cs="Calibri"/>
                <w:color w:val="000000"/>
                <w:sz w:val="16"/>
                <w:szCs w:val="16"/>
                <w:lang w:eastAsia="en-US"/>
              </w:rPr>
              <w:t xml:space="preserve"> </w:t>
            </w:r>
            <w:r w:rsidRPr="002D4B2D">
              <w:rPr>
                <w:rFonts w:asciiTheme="minorHAnsi" w:eastAsia="Times New Roman" w:hAnsiTheme="minorHAnsi" w:cs="Calibri"/>
                <w:color w:val="000000"/>
                <w:sz w:val="16"/>
                <w:szCs w:val="16"/>
                <w:lang w:eastAsia="en-US"/>
              </w:rPr>
              <w:t>17</w:t>
            </w:r>
          </w:p>
          <w:p w:rsidR="00196C52" w:rsidRPr="002D4B2D" w:rsidRDefault="00196C52" w:rsidP="002D4B2D">
            <w:pPr>
              <w:rPr>
                <w:rFonts w:asciiTheme="minorHAnsi" w:eastAsia="Times New Roman" w:hAnsiTheme="minorHAnsi" w:cs="Calibri"/>
                <w:color w:val="000000"/>
                <w:sz w:val="16"/>
                <w:szCs w:val="16"/>
                <w:lang w:eastAsia="en-US"/>
              </w:rPr>
            </w:pPr>
          </w:p>
          <w:p w:rsidR="002D4B2D" w:rsidRDefault="002D4B2D" w:rsidP="002D4B2D">
            <w:pPr>
              <w:rPr>
                <w:rFonts w:asciiTheme="minorHAnsi" w:eastAsia="Times New Roman" w:hAnsiTheme="minorHAnsi" w:cs="Calibri"/>
                <w:color w:val="000000"/>
                <w:sz w:val="16"/>
                <w:szCs w:val="16"/>
                <w:lang w:eastAsia="en-US"/>
              </w:rPr>
            </w:pPr>
            <w:r w:rsidRPr="00196C52">
              <w:rPr>
                <w:rFonts w:asciiTheme="minorHAnsi" w:eastAsia="Times New Roman" w:hAnsiTheme="minorHAnsi" w:cs="Calibri"/>
                <w:b/>
                <w:color w:val="000000"/>
                <w:sz w:val="16"/>
                <w:szCs w:val="16"/>
                <w:lang w:eastAsia="en-US"/>
              </w:rPr>
              <w:t>Puerto de Buenaventura</w:t>
            </w:r>
            <w:r w:rsidR="00196C52">
              <w:rPr>
                <w:rFonts w:asciiTheme="minorHAnsi" w:eastAsia="Times New Roman" w:hAnsiTheme="minorHAnsi" w:cs="Calibri"/>
                <w:color w:val="000000"/>
                <w:sz w:val="16"/>
                <w:szCs w:val="16"/>
                <w:lang w:eastAsia="en-US"/>
              </w:rPr>
              <w:t xml:space="preserve"> </w:t>
            </w:r>
            <w:r w:rsidRPr="002D4B2D">
              <w:rPr>
                <w:rFonts w:asciiTheme="minorHAnsi" w:eastAsia="Times New Roman" w:hAnsiTheme="minorHAnsi" w:cs="Calibri"/>
                <w:color w:val="000000"/>
                <w:sz w:val="16"/>
                <w:szCs w:val="16"/>
                <w:lang w:eastAsia="en-US"/>
              </w:rPr>
              <w:t>Número de muestras de maíz blanco y amarillo</w:t>
            </w:r>
            <w:r w:rsidR="0035674C">
              <w:rPr>
                <w:rFonts w:asciiTheme="minorHAnsi" w:eastAsia="Times New Roman" w:hAnsiTheme="minorHAnsi" w:cs="Calibri"/>
                <w:color w:val="000000"/>
                <w:sz w:val="16"/>
                <w:szCs w:val="16"/>
                <w:lang w:eastAsia="en-US"/>
              </w:rPr>
              <w:t xml:space="preserve"> 2 </w:t>
            </w:r>
            <w:r w:rsidRPr="002D4B2D">
              <w:rPr>
                <w:rFonts w:asciiTheme="minorHAnsi" w:eastAsia="Times New Roman" w:hAnsiTheme="minorHAnsi" w:cs="Calibri"/>
                <w:color w:val="000000"/>
                <w:sz w:val="16"/>
                <w:szCs w:val="16"/>
                <w:lang w:eastAsia="en-US"/>
              </w:rPr>
              <w:t>Número de muestras de derivados de soya</w:t>
            </w:r>
            <w:r w:rsidR="00196C52">
              <w:rPr>
                <w:rFonts w:asciiTheme="minorHAnsi" w:eastAsia="Times New Roman" w:hAnsiTheme="minorHAnsi" w:cs="Calibri"/>
                <w:color w:val="000000"/>
                <w:sz w:val="16"/>
                <w:szCs w:val="16"/>
                <w:lang w:eastAsia="en-US"/>
              </w:rPr>
              <w:t xml:space="preserve"> </w:t>
            </w:r>
            <w:r w:rsidRPr="002D4B2D">
              <w:rPr>
                <w:rFonts w:asciiTheme="minorHAnsi" w:eastAsia="Times New Roman" w:hAnsiTheme="minorHAnsi" w:cs="Calibri"/>
                <w:color w:val="000000"/>
                <w:sz w:val="16"/>
                <w:szCs w:val="16"/>
                <w:lang w:eastAsia="en-US"/>
              </w:rPr>
              <w:t>41</w:t>
            </w:r>
          </w:p>
          <w:p w:rsidR="00196C52" w:rsidRPr="002D4B2D" w:rsidRDefault="00196C52" w:rsidP="002D4B2D">
            <w:pPr>
              <w:rPr>
                <w:rFonts w:asciiTheme="minorHAnsi" w:eastAsia="Times New Roman" w:hAnsiTheme="minorHAnsi" w:cs="Calibri"/>
                <w:color w:val="000000"/>
                <w:sz w:val="16"/>
                <w:szCs w:val="16"/>
                <w:lang w:eastAsia="en-US"/>
              </w:rPr>
            </w:pPr>
          </w:p>
          <w:p w:rsidR="007E49F2" w:rsidRPr="005360B5" w:rsidRDefault="002D4B2D" w:rsidP="0035674C">
            <w:pPr>
              <w:spacing w:after="160" w:line="259" w:lineRule="auto"/>
              <w:rPr>
                <w:rFonts w:eastAsia="Times New Roman" w:cs="Calibri"/>
                <w:color w:val="000000"/>
                <w:sz w:val="16"/>
                <w:szCs w:val="16"/>
              </w:rPr>
            </w:pPr>
            <w:r w:rsidRPr="00196C52">
              <w:rPr>
                <w:rFonts w:asciiTheme="minorHAnsi" w:eastAsia="Times New Roman" w:hAnsiTheme="minorHAnsi" w:cs="Calibri"/>
                <w:b/>
                <w:color w:val="000000"/>
                <w:sz w:val="16"/>
                <w:szCs w:val="16"/>
                <w:lang w:eastAsia="en-US"/>
              </w:rPr>
              <w:t>Aeropuerto Alfonso Bonilla</w:t>
            </w:r>
            <w:r w:rsidRPr="002D4B2D">
              <w:rPr>
                <w:rFonts w:asciiTheme="minorHAnsi" w:eastAsia="Times New Roman" w:hAnsiTheme="minorHAnsi" w:cs="Calibri"/>
                <w:color w:val="000000"/>
                <w:sz w:val="16"/>
                <w:szCs w:val="16"/>
                <w:lang w:eastAsia="en-US"/>
              </w:rPr>
              <w:t xml:space="preserve"> Aragón</w:t>
            </w:r>
            <w:r w:rsidR="00196C52">
              <w:rPr>
                <w:rFonts w:asciiTheme="minorHAnsi" w:eastAsia="Times New Roman" w:hAnsiTheme="minorHAnsi" w:cs="Calibri"/>
                <w:color w:val="000000"/>
                <w:sz w:val="16"/>
                <w:szCs w:val="16"/>
                <w:lang w:eastAsia="en-US"/>
              </w:rPr>
              <w:t xml:space="preserve"> </w:t>
            </w:r>
            <w:r w:rsidRPr="002D4B2D">
              <w:rPr>
                <w:rFonts w:asciiTheme="minorHAnsi" w:eastAsia="Times New Roman" w:hAnsiTheme="minorHAnsi" w:cs="Calibri"/>
                <w:color w:val="000000"/>
                <w:sz w:val="16"/>
                <w:szCs w:val="16"/>
                <w:lang w:eastAsia="en-US"/>
              </w:rPr>
              <w:t>Número de mue</w:t>
            </w:r>
            <w:r w:rsidR="00196C52">
              <w:rPr>
                <w:rFonts w:asciiTheme="minorHAnsi" w:eastAsia="Times New Roman" w:hAnsiTheme="minorHAnsi" w:cs="Calibri"/>
                <w:color w:val="000000"/>
                <w:sz w:val="16"/>
                <w:szCs w:val="16"/>
                <w:lang w:eastAsia="en-US"/>
              </w:rPr>
              <w:t xml:space="preserve">stras de maíz blanco y amarillo </w:t>
            </w:r>
            <w:r w:rsidR="0035674C">
              <w:rPr>
                <w:rFonts w:asciiTheme="minorHAnsi" w:eastAsia="Times New Roman" w:hAnsiTheme="minorHAnsi" w:cs="Calibri"/>
                <w:color w:val="000000"/>
                <w:sz w:val="16"/>
                <w:szCs w:val="16"/>
                <w:lang w:eastAsia="en-US"/>
              </w:rPr>
              <w:t>0,  N</w:t>
            </w:r>
            <w:r w:rsidRPr="002D4B2D">
              <w:rPr>
                <w:rFonts w:asciiTheme="minorHAnsi" w:eastAsia="Times New Roman" w:hAnsiTheme="minorHAnsi" w:cs="Calibri"/>
                <w:color w:val="000000"/>
                <w:sz w:val="16"/>
                <w:szCs w:val="16"/>
                <w:lang w:eastAsia="en-US"/>
              </w:rPr>
              <w:t>úmero</w:t>
            </w:r>
            <w:r w:rsidR="00196C52">
              <w:rPr>
                <w:rFonts w:asciiTheme="minorHAnsi" w:eastAsia="Times New Roman" w:hAnsiTheme="minorHAnsi" w:cs="Calibri"/>
                <w:color w:val="000000"/>
                <w:sz w:val="16"/>
                <w:szCs w:val="16"/>
                <w:lang w:eastAsia="en-US"/>
              </w:rPr>
              <w:t xml:space="preserve"> </w:t>
            </w:r>
            <w:r w:rsidRPr="002D4B2D">
              <w:rPr>
                <w:rFonts w:asciiTheme="minorHAnsi" w:eastAsia="Times New Roman" w:hAnsiTheme="minorHAnsi" w:cs="Calibri"/>
                <w:color w:val="000000"/>
                <w:sz w:val="16"/>
                <w:szCs w:val="16"/>
                <w:lang w:eastAsia="en-US"/>
              </w:rPr>
              <w:t>de</w:t>
            </w:r>
            <w:r w:rsidR="00196C52">
              <w:rPr>
                <w:rFonts w:asciiTheme="minorHAnsi" w:eastAsia="Times New Roman" w:hAnsiTheme="minorHAnsi" w:cs="Calibri"/>
                <w:color w:val="000000"/>
                <w:sz w:val="16"/>
                <w:szCs w:val="16"/>
                <w:lang w:eastAsia="en-US"/>
              </w:rPr>
              <w:t xml:space="preserve"> </w:t>
            </w:r>
            <w:r w:rsidRPr="002D4B2D">
              <w:rPr>
                <w:rFonts w:asciiTheme="minorHAnsi" w:eastAsia="Times New Roman" w:hAnsiTheme="minorHAnsi" w:cs="Calibri"/>
                <w:color w:val="000000"/>
                <w:sz w:val="16"/>
                <w:szCs w:val="16"/>
                <w:lang w:eastAsia="en-US"/>
              </w:rPr>
              <w:t>muestras de derivados de soya</w:t>
            </w:r>
            <w:r w:rsidR="00196C52">
              <w:rPr>
                <w:rFonts w:asciiTheme="minorHAnsi" w:eastAsia="Times New Roman" w:hAnsiTheme="minorHAnsi" w:cs="Calibri"/>
                <w:color w:val="000000"/>
                <w:sz w:val="16"/>
                <w:szCs w:val="16"/>
                <w:lang w:eastAsia="en-US"/>
              </w:rPr>
              <w:t xml:space="preserve"> </w:t>
            </w:r>
            <w:r w:rsidRPr="002D4B2D">
              <w:rPr>
                <w:rFonts w:asciiTheme="minorHAnsi" w:eastAsia="Times New Roman" w:hAnsiTheme="minorHAnsi" w:cs="Calibri"/>
                <w:color w:val="000000"/>
                <w:sz w:val="16"/>
                <w:szCs w:val="16"/>
                <w:lang w:eastAsia="en-US"/>
              </w:rPr>
              <w:t>16</w:t>
            </w:r>
          </w:p>
        </w:tc>
        <w:tc>
          <w:tcPr>
            <w:tcW w:w="661" w:type="pct"/>
            <w:vMerge/>
            <w:noWrap/>
            <w:vAlign w:val="center"/>
            <w:hideMark/>
          </w:tcPr>
          <w:p w:rsidR="00E865AC" w:rsidRPr="005360B5" w:rsidRDefault="00E865AC" w:rsidP="00CE027E">
            <w:pPr>
              <w:spacing w:after="160" w:line="259" w:lineRule="auto"/>
              <w:jc w:val="right"/>
              <w:rPr>
                <w:rFonts w:eastAsia="Times New Roman" w:cs="Calibri"/>
                <w:color w:val="000000"/>
                <w:sz w:val="16"/>
                <w:szCs w:val="16"/>
              </w:rPr>
            </w:pPr>
          </w:p>
        </w:tc>
      </w:tr>
    </w:tbl>
    <w:p w:rsidR="005360B5" w:rsidRDefault="005360B5" w:rsidP="00EE551E">
      <w:pPr>
        <w:sectPr w:rsidR="005360B5" w:rsidSect="005360B5">
          <w:pgSz w:w="15840" w:h="12240" w:orient="landscape" w:code="1"/>
          <w:pgMar w:top="1701" w:right="2127" w:bottom="1701" w:left="2410" w:header="709" w:footer="709" w:gutter="0"/>
          <w:cols w:space="708"/>
          <w:docGrid w:linePitch="360"/>
        </w:sectPr>
      </w:pPr>
    </w:p>
    <w:p w:rsidR="00F67A6C" w:rsidRPr="00B2788D" w:rsidRDefault="00F67A6C" w:rsidP="004836B2">
      <w:pPr>
        <w:pStyle w:val="Ttulo1"/>
        <w:rPr>
          <w:sz w:val="22"/>
          <w:szCs w:val="22"/>
        </w:rPr>
      </w:pPr>
      <w:bookmarkStart w:id="16" w:name="_Toc484523624"/>
      <w:r w:rsidRPr="00B2788D">
        <w:rPr>
          <w:sz w:val="22"/>
          <w:szCs w:val="22"/>
        </w:rPr>
        <w:lastRenderedPageBreak/>
        <w:t>MEDIDAS CORRECTIVAS</w:t>
      </w:r>
      <w:bookmarkEnd w:id="16"/>
    </w:p>
    <w:p w:rsidR="00EC40DA" w:rsidRDefault="00EC40DA" w:rsidP="00EC40DA">
      <w:pPr>
        <w:kinsoku w:val="0"/>
        <w:overflowPunct w:val="0"/>
        <w:spacing w:after="0" w:line="240" w:lineRule="auto"/>
        <w:textAlignment w:val="baseline"/>
        <w:rPr>
          <w:rFonts w:cs="Arial"/>
          <w:bCs/>
        </w:rPr>
      </w:pPr>
    </w:p>
    <w:p w:rsidR="001B2B75" w:rsidRPr="001B2B75" w:rsidRDefault="001B2B75" w:rsidP="00655BD7">
      <w:pPr>
        <w:pStyle w:val="Prrafodelista"/>
        <w:numPr>
          <w:ilvl w:val="0"/>
          <w:numId w:val="10"/>
        </w:numPr>
        <w:spacing w:after="0" w:line="240" w:lineRule="auto"/>
        <w:rPr>
          <w:rFonts w:cs="Arial"/>
          <w:vanish/>
        </w:rPr>
      </w:pPr>
    </w:p>
    <w:p w:rsidR="00D16EC4" w:rsidRPr="00301A3A" w:rsidRDefault="00B442E9" w:rsidP="00265E02">
      <w:r w:rsidRPr="00301A3A">
        <w:t>En la toma de muestras</w:t>
      </w:r>
      <w:r w:rsidR="001B2B75" w:rsidRPr="00301A3A">
        <w:t>:</w:t>
      </w:r>
    </w:p>
    <w:p w:rsidR="00FC55BA" w:rsidRPr="00265E02" w:rsidRDefault="00FC55BA" w:rsidP="00265E02">
      <w:pPr>
        <w:pStyle w:val="Prrafodelista"/>
        <w:numPr>
          <w:ilvl w:val="0"/>
          <w:numId w:val="21"/>
        </w:numPr>
        <w:rPr>
          <w:bCs/>
        </w:rPr>
      </w:pPr>
      <w:r w:rsidRPr="00265E02">
        <w:rPr>
          <w:bCs/>
        </w:rPr>
        <w:t xml:space="preserve">Los planes </w:t>
      </w:r>
      <w:r w:rsidR="002E47A3" w:rsidRPr="00265E02">
        <w:rPr>
          <w:bCs/>
        </w:rPr>
        <w:t xml:space="preserve">Nacionales </w:t>
      </w:r>
      <w:r w:rsidR="004F370E" w:rsidRPr="00265E02">
        <w:rPr>
          <w:bCs/>
        </w:rPr>
        <w:t xml:space="preserve"> de vigilancia y control de: rotulado de alimentos que declaran que son “libres de OGM” o “no contiene OGM</w:t>
      </w:r>
      <w:r w:rsidR="000C6B62" w:rsidRPr="00265E02">
        <w:rPr>
          <w:bCs/>
        </w:rPr>
        <w:t xml:space="preserve"> nacional </w:t>
      </w:r>
      <w:r w:rsidR="004F370E" w:rsidRPr="00265E02">
        <w:rPr>
          <w:bCs/>
        </w:rPr>
        <w:t>y de OGM para alimento</w:t>
      </w:r>
      <w:r w:rsidR="00896C61" w:rsidRPr="00265E02">
        <w:rPr>
          <w:bCs/>
        </w:rPr>
        <w:t xml:space="preserve">s de origen </w:t>
      </w:r>
      <w:r w:rsidR="003305C0" w:rsidRPr="00265E02">
        <w:rPr>
          <w:bCs/>
        </w:rPr>
        <w:t xml:space="preserve">orgánico o </w:t>
      </w:r>
      <w:r w:rsidR="00047F90">
        <w:rPr>
          <w:bCs/>
        </w:rPr>
        <w:t>ecológico - año 2020</w:t>
      </w:r>
      <w:r w:rsidR="00B42974" w:rsidRPr="00265E02">
        <w:rPr>
          <w:bCs/>
        </w:rPr>
        <w:t>,</w:t>
      </w:r>
      <w:r w:rsidR="004F370E" w:rsidRPr="00265E02">
        <w:rPr>
          <w:bCs/>
        </w:rPr>
        <w:t xml:space="preserve"> </w:t>
      </w:r>
      <w:r w:rsidRPr="00265E02">
        <w:rPr>
          <w:bCs/>
        </w:rPr>
        <w:t xml:space="preserve">se desarrollarán de acuerdo al cronograma de actividades de toma de muestras propuesto </w:t>
      </w:r>
      <w:r w:rsidR="001B2B75" w:rsidRPr="00265E02">
        <w:rPr>
          <w:bCs/>
        </w:rPr>
        <w:t>en el lineamiento asociado a</w:t>
      </w:r>
      <w:r w:rsidRPr="00265E02">
        <w:rPr>
          <w:bCs/>
        </w:rPr>
        <w:t xml:space="preserve"> este documento técnico. </w:t>
      </w:r>
    </w:p>
    <w:p w:rsidR="00B6114F" w:rsidRPr="00265E02" w:rsidRDefault="00B6114F" w:rsidP="00265E02">
      <w:pPr>
        <w:pStyle w:val="Prrafodelista"/>
        <w:numPr>
          <w:ilvl w:val="0"/>
          <w:numId w:val="21"/>
        </w:numPr>
        <w:rPr>
          <w:bCs/>
        </w:rPr>
      </w:pPr>
      <w:r w:rsidRPr="00265E02">
        <w:rPr>
          <w:bCs/>
        </w:rPr>
        <w:t>En el plan Nacional de vigilancia y control de rotulado de alimentos que declaran que son “libres de OGM” o “no contiene OGM en p</w:t>
      </w:r>
      <w:r w:rsidR="00047F90">
        <w:rPr>
          <w:bCs/>
        </w:rPr>
        <w:t>roductos importados para el 2020</w:t>
      </w:r>
      <w:r w:rsidRPr="00265E02">
        <w:rPr>
          <w:bCs/>
        </w:rPr>
        <w:t xml:space="preserve"> serán  muestreados por parte de los funcionarios de la Dirección de Operaciones Sanitarias ubicados en los puertos de Cart</w:t>
      </w:r>
      <w:r w:rsidR="00CC4782" w:rsidRPr="00265E02">
        <w:rPr>
          <w:bCs/>
        </w:rPr>
        <w:t>agena, Buenaventura,</w:t>
      </w:r>
      <w:r w:rsidRPr="00265E02">
        <w:rPr>
          <w:bCs/>
        </w:rPr>
        <w:t xml:space="preserve"> Barranquilla,</w:t>
      </w:r>
      <w:r w:rsidRPr="00265E02">
        <w:rPr>
          <w:bCs/>
          <w:lang w:val="es-MX"/>
        </w:rPr>
        <w:t xml:space="preserve">y </w:t>
      </w:r>
      <w:r w:rsidR="00CC4782" w:rsidRPr="00265E02">
        <w:rPr>
          <w:bCs/>
          <w:lang w:val="es-MX"/>
        </w:rPr>
        <w:t>en el aeropuerto el Dorado de Bogotá.</w:t>
      </w:r>
    </w:p>
    <w:p w:rsidR="00FC55BA" w:rsidRPr="00265E02" w:rsidRDefault="001B2B75" w:rsidP="00265E02">
      <w:pPr>
        <w:pStyle w:val="Prrafodelista"/>
        <w:numPr>
          <w:ilvl w:val="0"/>
          <w:numId w:val="21"/>
        </w:numPr>
        <w:rPr>
          <w:bCs/>
        </w:rPr>
      </w:pPr>
      <w:r w:rsidRPr="00265E02">
        <w:rPr>
          <w:bCs/>
        </w:rPr>
        <w:t>En el p</w:t>
      </w:r>
      <w:r w:rsidR="004F370E" w:rsidRPr="00265E02">
        <w:rPr>
          <w:bCs/>
        </w:rPr>
        <w:t>lan</w:t>
      </w:r>
      <w:r w:rsidR="00FF7195" w:rsidRPr="00265E02">
        <w:rPr>
          <w:bCs/>
        </w:rPr>
        <w:t xml:space="preserve"> Nacional</w:t>
      </w:r>
      <w:r w:rsidR="004F370E" w:rsidRPr="00265E02">
        <w:rPr>
          <w:bCs/>
        </w:rPr>
        <w:t xml:space="preserve"> de vigilancia y control de OG</w:t>
      </w:r>
      <w:r w:rsidR="00070977" w:rsidRPr="00265E02">
        <w:rPr>
          <w:bCs/>
        </w:rPr>
        <w:t xml:space="preserve">M en maíz y </w:t>
      </w:r>
      <w:r w:rsidR="00FF7195" w:rsidRPr="00265E02">
        <w:rPr>
          <w:bCs/>
        </w:rPr>
        <w:t xml:space="preserve">productos derivados de la </w:t>
      </w:r>
      <w:r w:rsidR="00070977" w:rsidRPr="00265E02">
        <w:rPr>
          <w:bCs/>
        </w:rPr>
        <w:t xml:space="preserve">soya importados </w:t>
      </w:r>
      <w:r w:rsidR="00201881" w:rsidRPr="00265E02">
        <w:rPr>
          <w:bCs/>
        </w:rPr>
        <w:t xml:space="preserve">para el </w:t>
      </w:r>
      <w:r w:rsidR="00047F90">
        <w:rPr>
          <w:bCs/>
        </w:rPr>
        <w:t>2020</w:t>
      </w:r>
      <w:r w:rsidR="00FC55BA" w:rsidRPr="00265E02">
        <w:rPr>
          <w:bCs/>
        </w:rPr>
        <w:t xml:space="preserve"> se</w:t>
      </w:r>
      <w:r w:rsidR="00201881" w:rsidRPr="00265E02">
        <w:rPr>
          <w:bCs/>
        </w:rPr>
        <w:t>rán  muestreados</w:t>
      </w:r>
      <w:r w:rsidR="00FC55BA" w:rsidRPr="00265E02">
        <w:rPr>
          <w:bCs/>
        </w:rPr>
        <w:t xml:space="preserve"> por parte de los funcionarios de la Dirección de Operaciones Sanitarias ubicados en los puertos de Cartagena, Buenaventura, Santa Marta</w:t>
      </w:r>
      <w:r w:rsidR="003C29D0" w:rsidRPr="00265E02">
        <w:rPr>
          <w:bCs/>
        </w:rPr>
        <w:t>,</w:t>
      </w:r>
      <w:r w:rsidR="00FC55BA" w:rsidRPr="00265E02">
        <w:rPr>
          <w:bCs/>
        </w:rPr>
        <w:t xml:space="preserve"> Barranquilla</w:t>
      </w:r>
      <w:r w:rsidR="008F376A" w:rsidRPr="00265E02">
        <w:rPr>
          <w:bCs/>
        </w:rPr>
        <w:t>,</w:t>
      </w:r>
      <w:r w:rsidR="008F376A" w:rsidRPr="00265E02">
        <w:rPr>
          <w:bCs/>
          <w:lang w:val="es-MX"/>
        </w:rPr>
        <w:t xml:space="preserve"> y</w:t>
      </w:r>
      <w:r w:rsidR="003C29D0" w:rsidRPr="00265E02">
        <w:rPr>
          <w:bCs/>
          <w:lang w:val="es-MX"/>
        </w:rPr>
        <w:t xml:space="preserve"> en el aeropuerto Alfonso Bonilla Aragón de Palmira</w:t>
      </w:r>
      <w:r w:rsidR="0074162E" w:rsidRPr="00265E02">
        <w:rPr>
          <w:bCs/>
          <w:lang w:val="es-MX"/>
        </w:rPr>
        <w:t>.</w:t>
      </w:r>
      <w:r w:rsidR="00FC55BA" w:rsidRPr="00265E02">
        <w:rPr>
          <w:bCs/>
        </w:rPr>
        <w:t xml:space="preserve"> </w:t>
      </w:r>
      <w:r w:rsidR="0074162E" w:rsidRPr="00265E02">
        <w:rPr>
          <w:bCs/>
        </w:rPr>
        <w:t>S</w:t>
      </w:r>
      <w:r w:rsidR="00FC55BA" w:rsidRPr="00265E02">
        <w:rPr>
          <w:bCs/>
        </w:rPr>
        <w:t>e</w:t>
      </w:r>
      <w:r w:rsidR="008F376A">
        <w:rPr>
          <w:bCs/>
        </w:rPr>
        <w:t xml:space="preserve"> </w:t>
      </w:r>
      <w:r w:rsidR="00FC55BA" w:rsidRPr="00265E02">
        <w:rPr>
          <w:bCs/>
        </w:rPr>
        <w:t>verificará la demanda de solicitudes del trámite de inspección y certificación de importaciones de maíz</w:t>
      </w:r>
      <w:r w:rsidR="006804EC" w:rsidRPr="00265E02">
        <w:rPr>
          <w:rFonts w:eastAsia="Times New Roman"/>
          <w:color w:val="000000"/>
        </w:rPr>
        <w:t xml:space="preserve"> (</w:t>
      </w:r>
      <w:r w:rsidR="006804EC" w:rsidRPr="00265E02">
        <w:rPr>
          <w:bCs/>
        </w:rPr>
        <w:t xml:space="preserve">blanco y amarillo) y de  materias primas derivadas de soya proteína </w:t>
      </w:r>
      <w:r w:rsidR="0006141F" w:rsidRPr="00265E02">
        <w:rPr>
          <w:bCs/>
        </w:rPr>
        <w:t xml:space="preserve">aislada </w:t>
      </w:r>
      <w:r w:rsidR="006804EC" w:rsidRPr="00265E02">
        <w:rPr>
          <w:bCs/>
        </w:rPr>
        <w:t>y proteína texturizada.</w:t>
      </w:r>
    </w:p>
    <w:p w:rsidR="00FC55BA" w:rsidRPr="00265E02" w:rsidRDefault="00FC55BA" w:rsidP="00265E02">
      <w:pPr>
        <w:pStyle w:val="Prrafodelista"/>
        <w:numPr>
          <w:ilvl w:val="0"/>
          <w:numId w:val="21"/>
        </w:numPr>
        <w:rPr>
          <w:bCs/>
        </w:rPr>
      </w:pPr>
      <w:r w:rsidRPr="00265E02">
        <w:rPr>
          <w:bCs/>
        </w:rPr>
        <w:t>En caso de presentarse desviaciones en cualquiera de los planes, se procederá a realizar las intervenciones requeridas para cumplir las metas trazadas.</w:t>
      </w:r>
    </w:p>
    <w:p w:rsidR="00FC55BA" w:rsidRPr="00265E02" w:rsidRDefault="00FC55BA" w:rsidP="00265E02">
      <w:pPr>
        <w:pStyle w:val="Prrafodelista"/>
        <w:numPr>
          <w:ilvl w:val="0"/>
          <w:numId w:val="21"/>
        </w:numPr>
        <w:rPr>
          <w:bCs/>
        </w:rPr>
      </w:pPr>
      <w:r w:rsidRPr="00265E02">
        <w:rPr>
          <w:bCs/>
        </w:rPr>
        <w:t>Dentro de estas medidas correctivas pueden darse entre otras, reprogramación de toma de muestras, replanteamiento de los lineamientos o modificación de fechas d</w:t>
      </w:r>
      <w:r w:rsidR="001B2B75" w:rsidRPr="00265E02">
        <w:rPr>
          <w:bCs/>
        </w:rPr>
        <w:t>e entrega por parte de la Dirección de Alimentos y Bebidas</w:t>
      </w:r>
      <w:r w:rsidR="00385AE6" w:rsidRPr="00265E02">
        <w:rPr>
          <w:bCs/>
        </w:rPr>
        <w:t xml:space="preserve"> en conjunto con el Laboratorio de OGM del </w:t>
      </w:r>
      <w:r w:rsidR="005940A2" w:rsidRPr="00265E02">
        <w:rPr>
          <w:bCs/>
        </w:rPr>
        <w:t>Invima</w:t>
      </w:r>
      <w:r w:rsidR="00385AE6" w:rsidRPr="00265E02">
        <w:rPr>
          <w:bCs/>
        </w:rPr>
        <w:t>.</w:t>
      </w:r>
    </w:p>
    <w:p w:rsidR="00D16EC4" w:rsidRPr="00A267DC" w:rsidRDefault="00D16EC4" w:rsidP="00265E02">
      <w:r w:rsidRPr="00A267DC">
        <w:t xml:space="preserve">Medidas de control </w:t>
      </w:r>
      <w:r w:rsidR="00B442E9" w:rsidRPr="00A267DC">
        <w:t>en</w:t>
      </w:r>
      <w:r w:rsidRPr="00A267DC">
        <w:t xml:space="preserve"> caso de resultados </w:t>
      </w:r>
      <w:r w:rsidR="00B442E9" w:rsidRPr="00A267DC">
        <w:t>positivos</w:t>
      </w:r>
      <w:r w:rsidR="00F25D64">
        <w:t>:</w:t>
      </w:r>
    </w:p>
    <w:p w:rsidR="00FC55BA" w:rsidRPr="00B8073C" w:rsidRDefault="00B442E9" w:rsidP="00B8073C">
      <w:pPr>
        <w:kinsoku w:val="0"/>
        <w:overflowPunct w:val="0"/>
        <w:spacing w:after="0" w:line="240" w:lineRule="auto"/>
        <w:textAlignment w:val="baseline"/>
        <w:rPr>
          <w:rFonts w:cs="Arial"/>
          <w:bCs/>
        </w:rPr>
      </w:pPr>
      <w:r w:rsidRPr="00385AE6">
        <w:rPr>
          <w:rFonts w:cs="Arial"/>
          <w:bCs/>
        </w:rPr>
        <w:t xml:space="preserve">En el caso de </w:t>
      </w:r>
      <w:r w:rsidR="00385AE6">
        <w:rPr>
          <w:rFonts w:cs="Arial"/>
          <w:bCs/>
        </w:rPr>
        <w:t xml:space="preserve">encontrarse eventos positivos se notificará al Grupo de Vigilancia Epidemiológica de la Dirección de Alimentos y Bebidas </w:t>
      </w:r>
      <w:r w:rsidR="00C21397">
        <w:rPr>
          <w:rFonts w:cs="Arial"/>
          <w:bCs/>
        </w:rPr>
        <w:t xml:space="preserve">para notificar a los Grupos de Trabajo Territorial, quienes realizarán las visitas de inspección vigilancia y control a los establecimientos fabricantes en Colombia y aplicar las medidas sanitarias de seguridad respectivas. Para el caso de </w:t>
      </w:r>
      <w:r w:rsidR="00B8073C">
        <w:rPr>
          <w:rFonts w:cs="Arial"/>
          <w:bCs/>
        </w:rPr>
        <w:t xml:space="preserve">productos que ingresen al país </w:t>
      </w:r>
      <w:r w:rsidR="00CB02BF">
        <w:rPr>
          <w:rFonts w:cs="Arial"/>
          <w:bCs/>
        </w:rPr>
        <w:t>se</w:t>
      </w:r>
      <w:r w:rsidR="00B8073C">
        <w:rPr>
          <w:rFonts w:cs="Arial"/>
          <w:bCs/>
        </w:rPr>
        <w:t xml:space="preserve"> </w:t>
      </w:r>
      <w:r w:rsidR="00B8073C" w:rsidRPr="00B8073C">
        <w:rPr>
          <w:rFonts w:cs="Arial"/>
          <w:bCs/>
        </w:rPr>
        <w:t xml:space="preserve">establecerá por intermedio de la Oficina de Asuntos Internacionales  del Invima, </w:t>
      </w:r>
      <w:r w:rsidR="00C9516D">
        <w:rPr>
          <w:rFonts w:cs="Arial"/>
          <w:bCs/>
        </w:rPr>
        <w:t xml:space="preserve">para </w:t>
      </w:r>
      <w:r w:rsidR="00B8073C" w:rsidRPr="00B8073C">
        <w:rPr>
          <w:rFonts w:cs="Arial"/>
          <w:bCs/>
        </w:rPr>
        <w:t xml:space="preserve">que se </w:t>
      </w:r>
      <w:r w:rsidR="00D32801">
        <w:rPr>
          <w:rFonts w:cs="Arial"/>
          <w:bCs/>
        </w:rPr>
        <w:t xml:space="preserve">comunique </w:t>
      </w:r>
      <w:r w:rsidR="00B8073C" w:rsidRPr="00B8073C">
        <w:rPr>
          <w:rFonts w:cs="Arial"/>
          <w:bCs/>
        </w:rPr>
        <w:t xml:space="preserve"> al homologo sanitario del país de origen del alimento, con el fin de dar a conocer el incumplimiento y la necesidad que se tomen las medidas frente al fabricante y alimento, para </w:t>
      </w:r>
      <w:r w:rsidR="00265E02">
        <w:rPr>
          <w:rFonts w:cs="Arial"/>
          <w:bCs/>
        </w:rPr>
        <w:t>así</w:t>
      </w:r>
      <w:r w:rsidR="00B0479A">
        <w:rPr>
          <w:rFonts w:cs="Arial"/>
          <w:bCs/>
        </w:rPr>
        <w:t xml:space="preserve"> </w:t>
      </w:r>
      <w:r w:rsidR="00B8073C" w:rsidRPr="00B8073C">
        <w:rPr>
          <w:rFonts w:cs="Arial"/>
          <w:bCs/>
        </w:rPr>
        <w:t>garantizar que se cumpla con lo establecido en la reglam</w:t>
      </w:r>
      <w:r w:rsidR="00265E02">
        <w:rPr>
          <w:rFonts w:cs="Arial"/>
          <w:bCs/>
        </w:rPr>
        <w:t>entación sanitaria colombiana.</w:t>
      </w:r>
    </w:p>
    <w:p w:rsidR="005360B5" w:rsidRDefault="005360B5">
      <w:pPr>
        <w:rPr>
          <w:rFonts w:cs="Arial"/>
          <w:bCs/>
          <w:lang w:val="es-ES"/>
        </w:rPr>
      </w:pPr>
      <w:r>
        <w:rPr>
          <w:rFonts w:cs="Arial"/>
          <w:bCs/>
          <w:lang w:val="es-ES"/>
        </w:rPr>
        <w:br w:type="page"/>
      </w:r>
    </w:p>
    <w:p w:rsidR="00F67A6C" w:rsidRPr="004836B2" w:rsidRDefault="004239E4" w:rsidP="004836B2">
      <w:pPr>
        <w:pStyle w:val="Ttulo1"/>
      </w:pPr>
      <w:bookmarkStart w:id="17" w:name="_Toc484523625"/>
      <w:r w:rsidRPr="004836B2">
        <w:lastRenderedPageBreak/>
        <w:t>ASPECTOS RELATIVOS AL ANÁLISIS DE LAS</w:t>
      </w:r>
      <w:r w:rsidR="00F67A6C" w:rsidRPr="004836B2">
        <w:t xml:space="preserve"> MUESTRAS</w:t>
      </w:r>
      <w:bookmarkEnd w:id="17"/>
    </w:p>
    <w:p w:rsidR="00C71CDB" w:rsidRPr="004020C5" w:rsidRDefault="00C71CDB" w:rsidP="00C71CDB">
      <w:pPr>
        <w:kinsoku w:val="0"/>
        <w:overflowPunct w:val="0"/>
        <w:spacing w:after="0" w:line="240" w:lineRule="auto"/>
        <w:textAlignment w:val="baseline"/>
        <w:rPr>
          <w:rFonts w:cs="Arial"/>
          <w:bCs/>
        </w:rPr>
      </w:pPr>
    </w:p>
    <w:p w:rsidR="00C71CDB" w:rsidRPr="004020C5" w:rsidRDefault="00C71CDB" w:rsidP="00C71CDB">
      <w:pPr>
        <w:kinsoku w:val="0"/>
        <w:overflowPunct w:val="0"/>
        <w:spacing w:after="0" w:line="240" w:lineRule="auto"/>
        <w:textAlignment w:val="baseline"/>
        <w:rPr>
          <w:rFonts w:cs="Arial"/>
          <w:bCs/>
        </w:rPr>
      </w:pPr>
      <w:r w:rsidRPr="004020C5">
        <w:rPr>
          <w:rFonts w:cs="Arial"/>
          <w:bCs/>
        </w:rPr>
        <w:t xml:space="preserve">El </w:t>
      </w:r>
      <w:r w:rsidR="00676427" w:rsidRPr="004020C5">
        <w:rPr>
          <w:rFonts w:cs="Arial"/>
          <w:bCs/>
        </w:rPr>
        <w:t>Grupo de laboratorio de</w:t>
      </w:r>
      <w:r w:rsidRPr="004020C5">
        <w:rPr>
          <w:rFonts w:cs="Arial"/>
          <w:bCs/>
        </w:rPr>
        <w:t xml:space="preserve"> OGM del </w:t>
      </w:r>
      <w:r w:rsidRPr="00AB7572">
        <w:rPr>
          <w:rFonts w:cs="Arial"/>
          <w:b/>
          <w:bCs/>
        </w:rPr>
        <w:t>I</w:t>
      </w:r>
      <w:r w:rsidR="00AB7572" w:rsidRPr="00AB7572">
        <w:rPr>
          <w:rFonts w:cs="Arial"/>
          <w:b/>
          <w:bCs/>
        </w:rPr>
        <w:t>nvima</w:t>
      </w:r>
      <w:r w:rsidRPr="004020C5">
        <w:rPr>
          <w:rFonts w:cs="Arial"/>
          <w:bCs/>
        </w:rPr>
        <w:t xml:space="preserve"> es quien realizará la verificación o demostración de la </w:t>
      </w:r>
      <w:r w:rsidRPr="004020C5">
        <w:rPr>
          <w:rFonts w:cs="Arial"/>
          <w:bCs/>
          <w:lang w:val="es-ES"/>
        </w:rPr>
        <w:t xml:space="preserve">declaración </w:t>
      </w:r>
      <w:r w:rsidRPr="004020C5">
        <w:rPr>
          <w:rFonts w:cs="Arial"/>
          <w:bCs/>
        </w:rPr>
        <w:t>de los OGM incluidos en los alimentos muestreados.</w:t>
      </w:r>
    </w:p>
    <w:p w:rsidR="0097623C" w:rsidRPr="004020C5" w:rsidRDefault="0097623C" w:rsidP="00F67A6C">
      <w:pPr>
        <w:kinsoku w:val="0"/>
        <w:overflowPunct w:val="0"/>
        <w:spacing w:after="0" w:line="240" w:lineRule="auto"/>
        <w:textAlignment w:val="baseline"/>
        <w:rPr>
          <w:rFonts w:cs="Arial"/>
          <w:bCs/>
        </w:rPr>
      </w:pPr>
    </w:p>
    <w:p w:rsidR="004F370E" w:rsidRPr="009D265D" w:rsidRDefault="004239E4" w:rsidP="009D265D">
      <w:pPr>
        <w:kinsoku w:val="0"/>
        <w:overflowPunct w:val="0"/>
        <w:spacing w:after="0" w:line="240" w:lineRule="auto"/>
        <w:textAlignment w:val="baseline"/>
        <w:rPr>
          <w:rFonts w:cs="Arial"/>
          <w:bCs/>
        </w:rPr>
      </w:pPr>
      <w:r w:rsidRPr="004020C5">
        <w:rPr>
          <w:rFonts w:cs="Arial"/>
          <w:bCs/>
        </w:rPr>
        <w:t xml:space="preserve">Los aspectos relativos a las </w:t>
      </w:r>
      <w:r w:rsidR="004F370E" w:rsidRPr="004020C5">
        <w:rPr>
          <w:rFonts w:cs="Arial"/>
          <w:bCs/>
        </w:rPr>
        <w:t>secuencias a detectar, el método analítico de cribado y confirmatorio y límite de detección y límite de cuantificación</w:t>
      </w:r>
      <w:r w:rsidRPr="004020C5">
        <w:rPr>
          <w:rFonts w:cs="Arial"/>
          <w:bCs/>
        </w:rPr>
        <w:t xml:space="preserve"> se presentan en la siguiente</w:t>
      </w:r>
      <w:r w:rsidR="005360B5">
        <w:rPr>
          <w:rFonts w:cs="Arial"/>
          <w:bCs/>
        </w:rPr>
        <w:t xml:space="preserve"> </w:t>
      </w:r>
      <w:r w:rsidR="00641538">
        <w:rPr>
          <w:rFonts w:cs="Arial"/>
          <w:bCs/>
        </w:rPr>
        <w:fldChar w:fldCharType="begin"/>
      </w:r>
      <w:r w:rsidR="005360B5">
        <w:rPr>
          <w:rFonts w:cs="Arial"/>
          <w:bCs/>
        </w:rPr>
        <w:instrText xml:space="preserve"> REF _Ref505004818 \h </w:instrText>
      </w:r>
      <w:r w:rsidR="00641538">
        <w:rPr>
          <w:rFonts w:cs="Arial"/>
          <w:bCs/>
        </w:rPr>
      </w:r>
      <w:r w:rsidR="00641538">
        <w:rPr>
          <w:rFonts w:cs="Arial"/>
          <w:bCs/>
        </w:rPr>
        <w:fldChar w:fldCharType="separate"/>
      </w:r>
      <w:r w:rsidR="005360B5">
        <w:t xml:space="preserve">Tabla </w:t>
      </w:r>
      <w:r w:rsidR="00641538">
        <w:rPr>
          <w:rFonts w:cs="Arial"/>
          <w:bCs/>
        </w:rPr>
        <w:fldChar w:fldCharType="end"/>
      </w:r>
      <w:r w:rsidR="00047F90">
        <w:rPr>
          <w:rFonts w:cs="Arial"/>
          <w:bCs/>
        </w:rPr>
        <w:t>7</w:t>
      </w:r>
      <w:r w:rsidR="00D446AD">
        <w:rPr>
          <w:rFonts w:cs="Arial"/>
          <w:bCs/>
        </w:rPr>
        <w:t>.</w:t>
      </w:r>
    </w:p>
    <w:p w:rsidR="004C5256" w:rsidRDefault="004C5256" w:rsidP="004C5256">
      <w:pPr>
        <w:autoSpaceDE w:val="0"/>
        <w:autoSpaceDN w:val="0"/>
        <w:adjustRightInd w:val="0"/>
        <w:spacing w:after="0" w:line="240" w:lineRule="auto"/>
        <w:rPr>
          <w:rFonts w:cs="Arial"/>
          <w:bCs/>
          <w:sz w:val="20"/>
          <w:szCs w:val="20"/>
        </w:rPr>
      </w:pPr>
      <w:bookmarkStart w:id="18" w:name="_Ref505004818"/>
    </w:p>
    <w:p w:rsidR="006A0604" w:rsidRDefault="005360B5" w:rsidP="004C5256">
      <w:pPr>
        <w:autoSpaceDE w:val="0"/>
        <w:autoSpaceDN w:val="0"/>
        <w:adjustRightInd w:val="0"/>
        <w:spacing w:after="0" w:line="240" w:lineRule="auto"/>
        <w:rPr>
          <w:rFonts w:cs="Arial"/>
          <w:bCs/>
          <w:sz w:val="20"/>
          <w:szCs w:val="20"/>
        </w:rPr>
      </w:pPr>
      <w:r w:rsidRPr="004C5256">
        <w:rPr>
          <w:rFonts w:cs="Arial"/>
          <w:bCs/>
          <w:sz w:val="20"/>
          <w:szCs w:val="20"/>
        </w:rPr>
        <w:t xml:space="preserve">Tabla </w:t>
      </w:r>
      <w:bookmarkEnd w:id="18"/>
      <w:r w:rsidR="00047F90">
        <w:rPr>
          <w:rFonts w:cs="Arial"/>
          <w:bCs/>
          <w:sz w:val="20"/>
          <w:szCs w:val="20"/>
        </w:rPr>
        <w:t>7</w:t>
      </w:r>
      <w:r w:rsidRPr="004C5256">
        <w:rPr>
          <w:rFonts w:cs="Arial"/>
          <w:bCs/>
          <w:sz w:val="20"/>
          <w:szCs w:val="20"/>
        </w:rPr>
        <w:t xml:space="preserve"> Resumen métodos y análisis de OGM</w:t>
      </w:r>
    </w:p>
    <w:p w:rsidR="004C5256" w:rsidRPr="004C5256" w:rsidRDefault="004C5256" w:rsidP="004C5256">
      <w:pPr>
        <w:autoSpaceDE w:val="0"/>
        <w:autoSpaceDN w:val="0"/>
        <w:adjustRightInd w:val="0"/>
        <w:spacing w:after="0" w:line="240" w:lineRule="auto"/>
        <w:rPr>
          <w:rFonts w:cs="Arial"/>
          <w:bCs/>
          <w:sz w:val="20"/>
          <w:szCs w:val="20"/>
        </w:rPr>
      </w:pPr>
    </w:p>
    <w:tbl>
      <w:tblPr>
        <w:tblW w:w="8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2693"/>
        <w:gridCol w:w="1560"/>
        <w:gridCol w:w="1134"/>
        <w:gridCol w:w="1634"/>
      </w:tblGrid>
      <w:tr w:rsidR="00592E7F" w:rsidRPr="00592E7F" w:rsidTr="004C5256">
        <w:trPr>
          <w:trHeight w:val="570"/>
          <w:tblHeader/>
        </w:trPr>
        <w:tc>
          <w:tcPr>
            <w:tcW w:w="1843" w:type="dxa"/>
            <w:shd w:val="clear" w:color="auto" w:fill="auto"/>
            <w:vAlign w:val="center"/>
          </w:tcPr>
          <w:p w:rsidR="006A0604" w:rsidRDefault="00C92463">
            <w:pPr>
              <w:spacing w:after="0" w:line="240" w:lineRule="auto"/>
              <w:rPr>
                <w:rFonts w:ascii="Calibri" w:eastAsia="Times New Roman" w:hAnsi="Calibri" w:cs="Calibri"/>
                <w:b/>
                <w:bCs/>
                <w:color w:val="000000"/>
                <w:sz w:val="20"/>
                <w:szCs w:val="20"/>
                <w:lang w:eastAsia="es-CO"/>
              </w:rPr>
            </w:pPr>
            <w:r>
              <w:rPr>
                <w:rFonts w:ascii="Calibri" w:eastAsia="Times New Roman" w:hAnsi="Calibri" w:cs="Calibri"/>
                <w:b/>
                <w:color w:val="000000"/>
                <w:sz w:val="20"/>
                <w:szCs w:val="20"/>
                <w:lang w:eastAsia="es-CO"/>
              </w:rPr>
              <w:t>PLAN</w:t>
            </w:r>
          </w:p>
        </w:tc>
        <w:tc>
          <w:tcPr>
            <w:tcW w:w="2693" w:type="dxa"/>
            <w:shd w:val="clear" w:color="auto" w:fill="auto"/>
            <w:vAlign w:val="center"/>
            <w:hideMark/>
          </w:tcPr>
          <w:p w:rsidR="006A0604" w:rsidRDefault="007A3DCB">
            <w:pPr>
              <w:spacing w:after="0" w:line="240" w:lineRule="auto"/>
              <w:jc w:val="center"/>
              <w:rPr>
                <w:rFonts w:ascii="Calibri" w:eastAsia="Times New Roman" w:hAnsi="Calibri" w:cs="Calibri"/>
                <w:b/>
                <w:bCs/>
                <w:color w:val="000000"/>
                <w:sz w:val="20"/>
                <w:szCs w:val="20"/>
                <w:lang w:eastAsia="es-CO"/>
              </w:rPr>
            </w:pPr>
            <w:r>
              <w:rPr>
                <w:rFonts w:ascii="Calibri" w:eastAsia="Times New Roman" w:hAnsi="Calibri" w:cs="Calibri"/>
                <w:b/>
                <w:color w:val="000000"/>
                <w:sz w:val="20"/>
                <w:szCs w:val="20"/>
                <w:lang w:eastAsia="es-CO"/>
              </w:rPr>
              <w:t>ENSAYO</w:t>
            </w:r>
          </w:p>
        </w:tc>
        <w:tc>
          <w:tcPr>
            <w:tcW w:w="1560" w:type="dxa"/>
            <w:shd w:val="clear" w:color="auto" w:fill="auto"/>
            <w:noWrap/>
            <w:vAlign w:val="center"/>
            <w:hideMark/>
          </w:tcPr>
          <w:p w:rsidR="006A0604" w:rsidRDefault="00813F25">
            <w:pPr>
              <w:spacing w:after="0" w:line="240" w:lineRule="auto"/>
              <w:jc w:val="center"/>
              <w:rPr>
                <w:rFonts w:ascii="Calibri" w:eastAsia="Times New Roman" w:hAnsi="Calibri" w:cs="Calibri"/>
                <w:b/>
                <w:bCs/>
                <w:color w:val="000000"/>
                <w:sz w:val="20"/>
                <w:szCs w:val="20"/>
                <w:lang w:eastAsia="es-CO"/>
              </w:rPr>
            </w:pPr>
            <w:r w:rsidRPr="009D265D">
              <w:rPr>
                <w:rFonts w:ascii="Calibri" w:eastAsia="Times New Roman" w:hAnsi="Calibri" w:cs="Calibri"/>
                <w:b/>
                <w:color w:val="000000"/>
                <w:sz w:val="20"/>
                <w:szCs w:val="20"/>
                <w:lang w:eastAsia="es-CO"/>
              </w:rPr>
              <w:t xml:space="preserve">MÉTODO </w:t>
            </w:r>
            <w:r w:rsidR="007A3DCB">
              <w:rPr>
                <w:rFonts w:ascii="Calibri" w:eastAsia="Times New Roman" w:hAnsi="Calibri" w:cs="Calibri"/>
                <w:b/>
                <w:color w:val="000000"/>
                <w:sz w:val="20"/>
                <w:szCs w:val="20"/>
                <w:lang w:eastAsia="es-CO"/>
              </w:rPr>
              <w:t>DE ENSAYO</w:t>
            </w:r>
          </w:p>
        </w:tc>
        <w:tc>
          <w:tcPr>
            <w:tcW w:w="1134" w:type="dxa"/>
            <w:shd w:val="clear" w:color="auto" w:fill="auto"/>
            <w:noWrap/>
            <w:vAlign w:val="center"/>
            <w:hideMark/>
          </w:tcPr>
          <w:p w:rsidR="006A0604" w:rsidRDefault="00813F25">
            <w:pPr>
              <w:spacing w:after="0" w:line="240" w:lineRule="auto"/>
              <w:jc w:val="center"/>
              <w:rPr>
                <w:rFonts w:ascii="Calibri" w:eastAsia="Times New Roman" w:hAnsi="Calibri" w:cs="Calibri"/>
                <w:b/>
                <w:bCs/>
                <w:color w:val="000000"/>
                <w:sz w:val="20"/>
                <w:szCs w:val="20"/>
                <w:lang w:eastAsia="es-CO"/>
              </w:rPr>
            </w:pPr>
            <w:r w:rsidRPr="009D265D">
              <w:rPr>
                <w:rFonts w:ascii="Calibri" w:eastAsia="Times New Roman" w:hAnsi="Calibri" w:cs="Calibri"/>
                <w:b/>
                <w:color w:val="000000"/>
                <w:sz w:val="20"/>
                <w:szCs w:val="20"/>
                <w:lang w:eastAsia="es-CO"/>
              </w:rPr>
              <w:t>LÍMITE DE DETECCIÓN</w:t>
            </w:r>
          </w:p>
        </w:tc>
        <w:tc>
          <w:tcPr>
            <w:tcW w:w="1634" w:type="dxa"/>
            <w:shd w:val="clear" w:color="auto" w:fill="auto"/>
            <w:vAlign w:val="center"/>
            <w:hideMark/>
          </w:tcPr>
          <w:p w:rsidR="006A0604" w:rsidRDefault="00813F25">
            <w:pPr>
              <w:spacing w:after="0" w:line="240" w:lineRule="auto"/>
              <w:jc w:val="center"/>
              <w:rPr>
                <w:rFonts w:ascii="Calibri" w:eastAsia="Times New Roman" w:hAnsi="Calibri" w:cs="Calibri"/>
                <w:b/>
                <w:bCs/>
                <w:color w:val="000000"/>
                <w:sz w:val="20"/>
                <w:szCs w:val="20"/>
                <w:lang w:eastAsia="es-CO"/>
              </w:rPr>
            </w:pPr>
            <w:r w:rsidRPr="009D265D">
              <w:rPr>
                <w:rFonts w:ascii="Calibri" w:eastAsia="Times New Roman" w:hAnsi="Calibri" w:cs="Calibri"/>
                <w:b/>
                <w:color w:val="000000"/>
                <w:sz w:val="20"/>
                <w:szCs w:val="20"/>
                <w:lang w:eastAsia="es-CO"/>
              </w:rPr>
              <w:t>LÍMITE DE CUANTIFICACIÓN</w:t>
            </w:r>
          </w:p>
        </w:tc>
      </w:tr>
      <w:tr w:rsidR="008971CA" w:rsidRPr="00592E7F" w:rsidTr="004C5256">
        <w:trPr>
          <w:trHeight w:val="570"/>
        </w:trPr>
        <w:tc>
          <w:tcPr>
            <w:tcW w:w="1843" w:type="dxa"/>
            <w:vMerge w:val="restart"/>
            <w:shd w:val="clear" w:color="auto" w:fill="auto"/>
            <w:vAlign w:val="center"/>
          </w:tcPr>
          <w:p w:rsidR="006A0604" w:rsidRDefault="008971CA">
            <w:pPr>
              <w:spacing w:after="0" w:line="240" w:lineRule="auto"/>
              <w:rPr>
                <w:rFonts w:ascii="Calibri" w:eastAsia="Times New Roman" w:hAnsi="Calibri" w:cs="Calibri"/>
                <w:b/>
                <w:bCs/>
                <w:color w:val="000000"/>
                <w:sz w:val="20"/>
                <w:szCs w:val="20"/>
                <w:lang w:eastAsia="es-CO"/>
              </w:rPr>
            </w:pPr>
            <w:r w:rsidRPr="009D265D">
              <w:rPr>
                <w:rFonts w:ascii="Calibri" w:eastAsia="Times New Roman" w:hAnsi="Calibri" w:cs="Calibri"/>
                <w:b/>
                <w:color w:val="000000"/>
                <w:sz w:val="20"/>
                <w:szCs w:val="20"/>
                <w:lang w:eastAsia="es-CO"/>
              </w:rPr>
              <w:t xml:space="preserve">Alimentos que declaran que son “libres de OGM” o “no contiene OGM” y de OGM para alimentos de </w:t>
            </w:r>
            <w:r w:rsidR="001F4812" w:rsidRPr="009D265D">
              <w:rPr>
                <w:rFonts w:ascii="Calibri" w:eastAsia="Times New Roman" w:hAnsi="Calibri" w:cs="Calibri"/>
                <w:b/>
                <w:color w:val="000000"/>
                <w:sz w:val="20"/>
                <w:szCs w:val="20"/>
                <w:lang w:eastAsia="es-CO"/>
              </w:rPr>
              <w:t xml:space="preserve">origen </w:t>
            </w:r>
            <w:r w:rsidR="00473299" w:rsidRPr="009D265D">
              <w:rPr>
                <w:rFonts w:ascii="Calibri" w:eastAsia="Times New Roman" w:hAnsi="Calibri" w:cs="Calibri"/>
                <w:b/>
                <w:color w:val="000000"/>
                <w:sz w:val="20"/>
                <w:szCs w:val="20"/>
                <w:lang w:eastAsia="es-CO"/>
              </w:rPr>
              <w:t>orgánico o</w:t>
            </w:r>
            <w:r w:rsidRPr="009D265D">
              <w:rPr>
                <w:rFonts w:ascii="Calibri" w:eastAsia="Times New Roman" w:hAnsi="Calibri" w:cs="Calibri"/>
                <w:b/>
                <w:color w:val="000000"/>
                <w:sz w:val="20"/>
                <w:szCs w:val="20"/>
                <w:lang w:eastAsia="es-CO"/>
              </w:rPr>
              <w:t xml:space="preserve"> ecológico.</w:t>
            </w:r>
          </w:p>
          <w:p w:rsidR="006A0604" w:rsidRDefault="006A0604">
            <w:pPr>
              <w:spacing w:after="0" w:line="240" w:lineRule="auto"/>
              <w:rPr>
                <w:rFonts w:ascii="Calibri" w:eastAsia="Times New Roman" w:hAnsi="Calibri" w:cs="Calibri"/>
                <w:b/>
                <w:color w:val="000000"/>
                <w:sz w:val="20"/>
                <w:szCs w:val="20"/>
                <w:lang w:eastAsia="es-CO"/>
              </w:rPr>
            </w:pPr>
          </w:p>
        </w:tc>
        <w:tc>
          <w:tcPr>
            <w:tcW w:w="2693" w:type="dxa"/>
            <w:shd w:val="clear" w:color="auto" w:fill="auto"/>
            <w:vAlign w:val="center"/>
            <w:hideMark/>
          </w:tcPr>
          <w:p w:rsidR="006A0604" w:rsidRDefault="00EE2324">
            <w:pPr>
              <w:spacing w:after="0" w:line="240" w:lineRule="auto"/>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 xml:space="preserve">Detección cualitativa de los elementos específicos PAT, t35S CaMV, t-E9 y CP4EPSPS por el método </w:t>
            </w:r>
            <w:r w:rsidR="004671FA">
              <w:rPr>
                <w:rFonts w:ascii="Calibri" w:eastAsia="Times New Roman" w:hAnsi="Calibri" w:cs="Calibri"/>
                <w:color w:val="000000"/>
                <w:sz w:val="20"/>
                <w:szCs w:val="20"/>
                <w:lang w:eastAsia="es-CO"/>
              </w:rPr>
              <w:t>de q</w:t>
            </w:r>
            <w:r w:rsidR="001145F0">
              <w:rPr>
                <w:rFonts w:ascii="Calibri" w:eastAsia="Times New Roman" w:hAnsi="Calibri" w:cs="Calibri"/>
                <w:color w:val="000000"/>
                <w:sz w:val="20"/>
                <w:szCs w:val="20"/>
                <w:lang w:eastAsia="es-CO"/>
              </w:rPr>
              <w:t>-</w:t>
            </w:r>
            <w:r w:rsidR="004671FA">
              <w:rPr>
                <w:rFonts w:ascii="Calibri" w:eastAsia="Times New Roman" w:hAnsi="Calibri" w:cs="Calibri"/>
                <w:color w:val="000000"/>
                <w:sz w:val="20"/>
                <w:szCs w:val="20"/>
                <w:lang w:eastAsia="es-CO"/>
              </w:rPr>
              <w:t>PCR/ sondas de hibridación</w:t>
            </w:r>
          </w:p>
        </w:tc>
        <w:tc>
          <w:tcPr>
            <w:tcW w:w="1560" w:type="dxa"/>
            <w:shd w:val="clear" w:color="auto" w:fill="auto"/>
            <w:noWrap/>
            <w:vAlign w:val="center"/>
            <w:hideMark/>
          </w:tcPr>
          <w:p w:rsidR="006A0604" w:rsidRDefault="004671FA">
            <w:pPr>
              <w:spacing w:after="0" w:line="240" w:lineRule="auto"/>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 xml:space="preserve">PCR en tiempo real con </w:t>
            </w:r>
            <w:r w:rsidR="008971CA" w:rsidRPr="009D265D">
              <w:rPr>
                <w:rFonts w:ascii="Calibri" w:eastAsia="Times New Roman" w:hAnsi="Calibri" w:cs="Calibri"/>
                <w:color w:val="000000"/>
                <w:sz w:val="20"/>
                <w:szCs w:val="20"/>
                <w:lang w:eastAsia="es-CO"/>
              </w:rPr>
              <w:t>sondas de hibridación</w:t>
            </w:r>
            <w:r>
              <w:rPr>
                <w:rFonts w:ascii="Calibri" w:eastAsia="Times New Roman" w:hAnsi="Calibri" w:cs="Calibri"/>
                <w:color w:val="000000"/>
                <w:sz w:val="20"/>
                <w:szCs w:val="20"/>
                <w:lang w:eastAsia="es-CO"/>
              </w:rPr>
              <w:t>.</w:t>
            </w:r>
          </w:p>
        </w:tc>
        <w:tc>
          <w:tcPr>
            <w:tcW w:w="1134" w:type="dxa"/>
            <w:shd w:val="clear" w:color="auto" w:fill="auto"/>
            <w:noWrap/>
            <w:vAlign w:val="center"/>
            <w:hideMark/>
          </w:tcPr>
          <w:p w:rsidR="006A0604" w:rsidRDefault="008971CA">
            <w:pPr>
              <w:spacing w:after="0" w:line="240" w:lineRule="auto"/>
              <w:jc w:val="center"/>
              <w:rPr>
                <w:rFonts w:ascii="Calibri" w:eastAsia="Times New Roman" w:hAnsi="Calibri" w:cs="Calibri"/>
                <w:color w:val="000000"/>
                <w:sz w:val="20"/>
                <w:szCs w:val="20"/>
                <w:lang w:eastAsia="es-CO"/>
              </w:rPr>
            </w:pPr>
            <w:r w:rsidRPr="009D265D">
              <w:rPr>
                <w:rFonts w:ascii="Calibri" w:eastAsia="Times New Roman" w:hAnsi="Calibri" w:cs="Calibri"/>
                <w:color w:val="000000"/>
                <w:sz w:val="20"/>
                <w:szCs w:val="20"/>
                <w:lang w:eastAsia="es-CO"/>
              </w:rPr>
              <w:t>0,05%</w:t>
            </w:r>
          </w:p>
        </w:tc>
        <w:tc>
          <w:tcPr>
            <w:tcW w:w="1634" w:type="dxa"/>
            <w:shd w:val="clear" w:color="auto" w:fill="auto"/>
            <w:vAlign w:val="center"/>
            <w:hideMark/>
          </w:tcPr>
          <w:p w:rsidR="006A0604" w:rsidRDefault="008971CA">
            <w:pPr>
              <w:spacing w:after="0" w:line="240" w:lineRule="auto"/>
              <w:jc w:val="center"/>
              <w:rPr>
                <w:rFonts w:ascii="Calibri" w:eastAsia="Times New Roman" w:hAnsi="Calibri" w:cs="Calibri"/>
                <w:color w:val="000000"/>
                <w:sz w:val="20"/>
                <w:szCs w:val="20"/>
                <w:lang w:eastAsia="es-CO"/>
              </w:rPr>
            </w:pPr>
            <w:r w:rsidRPr="009D265D">
              <w:rPr>
                <w:rFonts w:ascii="Calibri" w:eastAsia="Times New Roman" w:hAnsi="Calibri" w:cs="Calibri"/>
                <w:color w:val="000000"/>
                <w:sz w:val="20"/>
                <w:szCs w:val="20"/>
                <w:lang w:eastAsia="es-CO"/>
              </w:rPr>
              <w:t>N/A</w:t>
            </w:r>
          </w:p>
        </w:tc>
      </w:tr>
      <w:tr w:rsidR="008971CA" w:rsidRPr="00592E7F" w:rsidTr="004C5256">
        <w:trPr>
          <w:trHeight w:val="570"/>
        </w:trPr>
        <w:tc>
          <w:tcPr>
            <w:tcW w:w="1843" w:type="dxa"/>
            <w:vMerge/>
            <w:shd w:val="clear" w:color="auto" w:fill="auto"/>
            <w:vAlign w:val="center"/>
          </w:tcPr>
          <w:p w:rsidR="006A0604" w:rsidRDefault="006A0604">
            <w:pPr>
              <w:spacing w:after="0" w:line="240" w:lineRule="auto"/>
              <w:rPr>
                <w:rFonts w:ascii="Calibri" w:eastAsia="Times New Roman" w:hAnsi="Calibri" w:cs="Calibri"/>
                <w:b/>
                <w:color w:val="000000"/>
                <w:sz w:val="20"/>
                <w:szCs w:val="20"/>
                <w:lang w:eastAsia="es-CO"/>
              </w:rPr>
            </w:pPr>
          </w:p>
        </w:tc>
        <w:tc>
          <w:tcPr>
            <w:tcW w:w="2693" w:type="dxa"/>
            <w:shd w:val="clear" w:color="auto" w:fill="auto"/>
            <w:vAlign w:val="center"/>
            <w:hideMark/>
          </w:tcPr>
          <w:p w:rsidR="006A0604" w:rsidRDefault="00F11C02">
            <w:pPr>
              <w:spacing w:after="0" w:line="240" w:lineRule="auto"/>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MEGASCREENING:</w:t>
            </w:r>
          </w:p>
          <w:p w:rsidR="006A0604" w:rsidRDefault="00F11C02">
            <w:pPr>
              <w:spacing w:after="0" w:line="240" w:lineRule="auto"/>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Detección cualitativa de los elementos específicos pFMV, p35S, tNOS y pACT</w:t>
            </w:r>
            <w:r w:rsidR="001145F0">
              <w:rPr>
                <w:rFonts w:ascii="Calibri" w:eastAsia="Times New Roman" w:hAnsi="Calibri" w:cs="Calibri"/>
                <w:color w:val="000000"/>
                <w:sz w:val="20"/>
                <w:szCs w:val="20"/>
                <w:lang w:eastAsia="es-CO"/>
              </w:rPr>
              <w:t xml:space="preserve"> por el </w:t>
            </w:r>
            <w:r>
              <w:rPr>
                <w:rFonts w:ascii="Calibri" w:eastAsia="Times New Roman" w:hAnsi="Calibri" w:cs="Calibri"/>
                <w:color w:val="000000"/>
                <w:sz w:val="20"/>
                <w:szCs w:val="20"/>
                <w:lang w:eastAsia="es-CO"/>
              </w:rPr>
              <w:t xml:space="preserve"> </w:t>
            </w:r>
            <w:r w:rsidR="001145F0">
              <w:rPr>
                <w:rFonts w:ascii="Calibri" w:eastAsia="Times New Roman" w:hAnsi="Calibri" w:cs="Calibri"/>
                <w:color w:val="000000"/>
                <w:sz w:val="20"/>
                <w:szCs w:val="20"/>
                <w:lang w:eastAsia="es-CO"/>
              </w:rPr>
              <w:t>método de q-PCR/ sondas de hibridación</w:t>
            </w:r>
          </w:p>
        </w:tc>
        <w:tc>
          <w:tcPr>
            <w:tcW w:w="1560" w:type="dxa"/>
            <w:shd w:val="clear" w:color="auto" w:fill="auto"/>
            <w:noWrap/>
            <w:vAlign w:val="center"/>
            <w:hideMark/>
          </w:tcPr>
          <w:p w:rsidR="006A0604" w:rsidRDefault="00855FC1">
            <w:pPr>
              <w:spacing w:after="0" w:line="240" w:lineRule="auto"/>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 xml:space="preserve">PCR en tiempo real con </w:t>
            </w:r>
            <w:r w:rsidRPr="009D265D">
              <w:rPr>
                <w:rFonts w:ascii="Calibri" w:eastAsia="Times New Roman" w:hAnsi="Calibri" w:cs="Calibri"/>
                <w:color w:val="000000"/>
                <w:sz w:val="20"/>
                <w:szCs w:val="20"/>
                <w:lang w:eastAsia="es-CO"/>
              </w:rPr>
              <w:t>sondas de hibridación</w:t>
            </w:r>
            <w:r w:rsidR="008971CA" w:rsidRPr="009D265D">
              <w:rPr>
                <w:rFonts w:ascii="Calibri" w:eastAsia="Times New Roman" w:hAnsi="Calibri" w:cs="Calibri"/>
                <w:color w:val="000000"/>
                <w:sz w:val="20"/>
                <w:szCs w:val="20"/>
                <w:lang w:eastAsia="es-CO"/>
              </w:rPr>
              <w:t>.</w:t>
            </w:r>
          </w:p>
        </w:tc>
        <w:tc>
          <w:tcPr>
            <w:tcW w:w="1134" w:type="dxa"/>
            <w:shd w:val="clear" w:color="auto" w:fill="auto"/>
            <w:noWrap/>
            <w:vAlign w:val="center"/>
            <w:hideMark/>
          </w:tcPr>
          <w:p w:rsidR="006A0604" w:rsidRDefault="008971CA">
            <w:pPr>
              <w:spacing w:after="0" w:line="240" w:lineRule="auto"/>
              <w:jc w:val="center"/>
              <w:rPr>
                <w:rFonts w:ascii="Calibri" w:eastAsia="Times New Roman" w:hAnsi="Calibri" w:cs="Calibri"/>
                <w:color w:val="000000"/>
                <w:sz w:val="20"/>
                <w:szCs w:val="20"/>
                <w:lang w:eastAsia="es-CO"/>
              </w:rPr>
            </w:pPr>
            <w:r w:rsidRPr="009D265D">
              <w:rPr>
                <w:rFonts w:ascii="Calibri" w:eastAsia="Times New Roman" w:hAnsi="Calibri" w:cs="Calibri"/>
                <w:color w:val="000000"/>
                <w:sz w:val="20"/>
                <w:szCs w:val="20"/>
                <w:lang w:eastAsia="es-CO"/>
              </w:rPr>
              <w:t>0,05%</w:t>
            </w:r>
          </w:p>
        </w:tc>
        <w:tc>
          <w:tcPr>
            <w:tcW w:w="1634" w:type="dxa"/>
            <w:shd w:val="clear" w:color="auto" w:fill="auto"/>
            <w:vAlign w:val="center"/>
            <w:hideMark/>
          </w:tcPr>
          <w:p w:rsidR="006A0604" w:rsidRDefault="008971CA">
            <w:pPr>
              <w:spacing w:after="0" w:line="240" w:lineRule="auto"/>
              <w:jc w:val="center"/>
              <w:rPr>
                <w:rFonts w:ascii="Calibri" w:eastAsia="Times New Roman" w:hAnsi="Calibri" w:cs="Calibri"/>
                <w:color w:val="000000"/>
                <w:sz w:val="20"/>
                <w:szCs w:val="20"/>
                <w:lang w:eastAsia="es-CO"/>
              </w:rPr>
            </w:pPr>
            <w:r w:rsidRPr="009D265D">
              <w:rPr>
                <w:rFonts w:ascii="Calibri" w:eastAsia="Times New Roman" w:hAnsi="Calibri" w:cs="Calibri"/>
                <w:color w:val="000000"/>
                <w:sz w:val="20"/>
                <w:szCs w:val="20"/>
                <w:lang w:eastAsia="es-CO"/>
              </w:rPr>
              <w:t>N/A</w:t>
            </w:r>
          </w:p>
        </w:tc>
      </w:tr>
      <w:tr w:rsidR="005B2878" w:rsidRPr="00592E7F" w:rsidTr="004C5256">
        <w:trPr>
          <w:trHeight w:val="1527"/>
        </w:trPr>
        <w:tc>
          <w:tcPr>
            <w:tcW w:w="1843" w:type="dxa"/>
            <w:vMerge w:val="restart"/>
            <w:vAlign w:val="center"/>
          </w:tcPr>
          <w:p w:rsidR="006A0604" w:rsidRDefault="005B2878">
            <w:pPr>
              <w:spacing w:after="0" w:line="240" w:lineRule="auto"/>
              <w:rPr>
                <w:rFonts w:ascii="Calibri" w:eastAsia="Times New Roman" w:hAnsi="Calibri" w:cs="Calibri"/>
                <w:b/>
                <w:color w:val="000000"/>
                <w:sz w:val="20"/>
                <w:szCs w:val="20"/>
                <w:lang w:eastAsia="es-CO"/>
              </w:rPr>
            </w:pPr>
            <w:r w:rsidRPr="009D265D">
              <w:rPr>
                <w:rFonts w:ascii="Calibri" w:eastAsia="Times New Roman" w:hAnsi="Calibri" w:cs="Calibri"/>
                <w:b/>
                <w:color w:val="000000"/>
                <w:sz w:val="20"/>
                <w:szCs w:val="20"/>
                <w:lang w:eastAsia="es-CO"/>
              </w:rPr>
              <w:t>OGM en productos o materias primas importadas</w:t>
            </w:r>
          </w:p>
        </w:tc>
        <w:tc>
          <w:tcPr>
            <w:tcW w:w="2693" w:type="dxa"/>
            <w:shd w:val="clear" w:color="auto" w:fill="auto"/>
            <w:vAlign w:val="center"/>
            <w:hideMark/>
          </w:tcPr>
          <w:p w:rsidR="006A0604" w:rsidRDefault="005B2878">
            <w:pPr>
              <w:spacing w:after="0" w:line="240" w:lineRule="auto"/>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Detección cualitativa de los elementos específicos PAT, t35S CaMV, t-E9 y CP4EPSPS por el método de q-PCR/ sondas de hibridación</w:t>
            </w:r>
          </w:p>
        </w:tc>
        <w:tc>
          <w:tcPr>
            <w:tcW w:w="1560" w:type="dxa"/>
            <w:shd w:val="clear" w:color="auto" w:fill="auto"/>
            <w:noWrap/>
            <w:vAlign w:val="center"/>
            <w:hideMark/>
          </w:tcPr>
          <w:p w:rsidR="006A0604" w:rsidRDefault="005B2878">
            <w:pPr>
              <w:spacing w:after="0" w:line="240" w:lineRule="auto"/>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 xml:space="preserve">PCR en tiempo real con </w:t>
            </w:r>
            <w:r w:rsidRPr="009D265D">
              <w:rPr>
                <w:rFonts w:ascii="Calibri" w:eastAsia="Times New Roman" w:hAnsi="Calibri" w:cs="Calibri"/>
                <w:color w:val="000000"/>
                <w:sz w:val="20"/>
                <w:szCs w:val="20"/>
                <w:lang w:eastAsia="es-CO"/>
              </w:rPr>
              <w:t>sondas de hibridación</w:t>
            </w:r>
            <w:r>
              <w:rPr>
                <w:rFonts w:ascii="Calibri" w:eastAsia="Times New Roman" w:hAnsi="Calibri" w:cs="Calibri"/>
                <w:color w:val="000000"/>
                <w:sz w:val="20"/>
                <w:szCs w:val="20"/>
                <w:lang w:eastAsia="es-CO"/>
              </w:rPr>
              <w:t>.</w:t>
            </w:r>
          </w:p>
        </w:tc>
        <w:tc>
          <w:tcPr>
            <w:tcW w:w="1134" w:type="dxa"/>
            <w:shd w:val="clear" w:color="auto" w:fill="auto"/>
            <w:vAlign w:val="center"/>
            <w:hideMark/>
          </w:tcPr>
          <w:p w:rsidR="006A0604" w:rsidRDefault="005B2878">
            <w:pPr>
              <w:spacing w:after="0" w:line="240" w:lineRule="auto"/>
              <w:ind w:left="650" w:hanging="650"/>
              <w:jc w:val="center"/>
              <w:rPr>
                <w:rFonts w:ascii="Calibri" w:eastAsia="Times New Roman" w:hAnsi="Calibri" w:cs="Calibri"/>
                <w:color w:val="000000"/>
                <w:sz w:val="20"/>
                <w:szCs w:val="20"/>
                <w:lang w:eastAsia="es-CO"/>
              </w:rPr>
            </w:pPr>
            <w:r w:rsidRPr="009D265D">
              <w:rPr>
                <w:rFonts w:ascii="Calibri" w:eastAsia="Times New Roman" w:hAnsi="Calibri" w:cs="Calibri"/>
                <w:color w:val="000000"/>
                <w:sz w:val="20"/>
                <w:szCs w:val="20"/>
                <w:lang w:eastAsia="es-CO"/>
              </w:rPr>
              <w:t>0,05%</w:t>
            </w:r>
          </w:p>
        </w:tc>
        <w:tc>
          <w:tcPr>
            <w:tcW w:w="1634" w:type="dxa"/>
            <w:shd w:val="clear" w:color="auto" w:fill="auto"/>
            <w:noWrap/>
            <w:vAlign w:val="center"/>
            <w:hideMark/>
          </w:tcPr>
          <w:p w:rsidR="006A0604" w:rsidRDefault="005B2878">
            <w:pPr>
              <w:spacing w:after="0" w:line="240" w:lineRule="auto"/>
              <w:ind w:left="470" w:hanging="470"/>
              <w:jc w:val="center"/>
              <w:rPr>
                <w:rFonts w:ascii="Calibri" w:eastAsia="Times New Roman" w:hAnsi="Calibri" w:cs="Calibri"/>
                <w:color w:val="000000"/>
                <w:sz w:val="20"/>
                <w:szCs w:val="20"/>
                <w:lang w:eastAsia="es-CO"/>
              </w:rPr>
            </w:pPr>
            <w:r w:rsidRPr="009D265D">
              <w:rPr>
                <w:rFonts w:ascii="Calibri" w:eastAsia="Times New Roman" w:hAnsi="Calibri" w:cs="Calibri"/>
                <w:color w:val="000000"/>
                <w:sz w:val="20"/>
                <w:szCs w:val="20"/>
                <w:lang w:eastAsia="es-CO"/>
              </w:rPr>
              <w:t>N/A</w:t>
            </w:r>
          </w:p>
        </w:tc>
      </w:tr>
      <w:tr w:rsidR="005B2878" w:rsidRPr="00592E7F" w:rsidTr="004C5256">
        <w:trPr>
          <w:trHeight w:val="1076"/>
        </w:trPr>
        <w:tc>
          <w:tcPr>
            <w:tcW w:w="1843" w:type="dxa"/>
            <w:vMerge/>
          </w:tcPr>
          <w:p w:rsidR="005B2878" w:rsidRPr="009D265D" w:rsidRDefault="005B2878" w:rsidP="009D265D">
            <w:pPr>
              <w:spacing w:after="0" w:line="240" w:lineRule="auto"/>
              <w:rPr>
                <w:rFonts w:ascii="Calibri" w:eastAsia="Times New Roman" w:hAnsi="Calibri" w:cs="Calibri"/>
                <w:b/>
                <w:color w:val="000000"/>
                <w:sz w:val="20"/>
                <w:szCs w:val="20"/>
                <w:lang w:eastAsia="es-CO"/>
              </w:rPr>
            </w:pPr>
          </w:p>
        </w:tc>
        <w:tc>
          <w:tcPr>
            <w:tcW w:w="2693" w:type="dxa"/>
            <w:shd w:val="clear" w:color="auto" w:fill="auto"/>
            <w:vAlign w:val="center"/>
          </w:tcPr>
          <w:p w:rsidR="006A0604" w:rsidRDefault="005B2878">
            <w:pPr>
              <w:spacing w:after="0" w:line="240" w:lineRule="auto"/>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MEGASCREENING:</w:t>
            </w:r>
          </w:p>
          <w:p w:rsidR="006A0604" w:rsidRDefault="005B2878">
            <w:pPr>
              <w:spacing w:after="0" w:line="240" w:lineRule="auto"/>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Detección cualitativa de los elementos específicos pFMV, p35S, tNOS y pACT por el  método de q-PCR/ sondas de hibridación</w:t>
            </w:r>
          </w:p>
        </w:tc>
        <w:tc>
          <w:tcPr>
            <w:tcW w:w="1560" w:type="dxa"/>
            <w:shd w:val="clear" w:color="auto" w:fill="auto"/>
            <w:noWrap/>
            <w:vAlign w:val="center"/>
          </w:tcPr>
          <w:p w:rsidR="006A0604" w:rsidRDefault="005B2878">
            <w:pPr>
              <w:spacing w:after="0" w:line="240" w:lineRule="auto"/>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 xml:space="preserve">PCR en tiempo real con </w:t>
            </w:r>
            <w:r w:rsidRPr="009D265D">
              <w:rPr>
                <w:rFonts w:ascii="Calibri" w:eastAsia="Times New Roman" w:hAnsi="Calibri" w:cs="Calibri"/>
                <w:color w:val="000000"/>
                <w:sz w:val="20"/>
                <w:szCs w:val="20"/>
                <w:lang w:eastAsia="es-CO"/>
              </w:rPr>
              <w:t>sondas de hibridación.</w:t>
            </w:r>
          </w:p>
        </w:tc>
        <w:tc>
          <w:tcPr>
            <w:tcW w:w="1134" w:type="dxa"/>
            <w:shd w:val="clear" w:color="auto" w:fill="auto"/>
            <w:vAlign w:val="center"/>
          </w:tcPr>
          <w:p w:rsidR="006A0604" w:rsidRDefault="005B2878">
            <w:pPr>
              <w:spacing w:after="0" w:line="240" w:lineRule="auto"/>
              <w:ind w:left="650" w:hanging="650"/>
              <w:jc w:val="center"/>
              <w:rPr>
                <w:rFonts w:ascii="Calibri" w:eastAsia="Times New Roman" w:hAnsi="Calibri" w:cs="Calibri"/>
                <w:color w:val="000000"/>
                <w:sz w:val="20"/>
                <w:szCs w:val="20"/>
                <w:lang w:eastAsia="es-CO"/>
              </w:rPr>
            </w:pPr>
            <w:r w:rsidRPr="009D265D">
              <w:rPr>
                <w:rFonts w:ascii="Calibri" w:eastAsia="Times New Roman" w:hAnsi="Calibri" w:cs="Calibri"/>
                <w:color w:val="000000"/>
                <w:sz w:val="20"/>
                <w:szCs w:val="20"/>
                <w:lang w:eastAsia="es-CO"/>
              </w:rPr>
              <w:t>0,05%</w:t>
            </w:r>
          </w:p>
        </w:tc>
        <w:tc>
          <w:tcPr>
            <w:tcW w:w="1634" w:type="dxa"/>
            <w:shd w:val="clear" w:color="auto" w:fill="auto"/>
            <w:noWrap/>
            <w:vAlign w:val="center"/>
          </w:tcPr>
          <w:p w:rsidR="006A0604" w:rsidRDefault="005B2878">
            <w:pPr>
              <w:spacing w:after="0" w:line="240" w:lineRule="auto"/>
              <w:ind w:left="470" w:hanging="470"/>
              <w:jc w:val="center"/>
              <w:rPr>
                <w:rFonts w:ascii="Calibri" w:eastAsia="Times New Roman" w:hAnsi="Calibri" w:cs="Calibri"/>
                <w:color w:val="000000"/>
                <w:sz w:val="20"/>
                <w:szCs w:val="20"/>
                <w:lang w:eastAsia="es-CO"/>
              </w:rPr>
            </w:pPr>
            <w:r w:rsidRPr="009D265D">
              <w:rPr>
                <w:rFonts w:ascii="Calibri" w:eastAsia="Times New Roman" w:hAnsi="Calibri" w:cs="Calibri"/>
                <w:color w:val="000000"/>
                <w:sz w:val="20"/>
                <w:szCs w:val="20"/>
                <w:lang w:eastAsia="es-CO"/>
              </w:rPr>
              <w:t>N/A</w:t>
            </w:r>
          </w:p>
        </w:tc>
      </w:tr>
    </w:tbl>
    <w:p w:rsidR="005360B5" w:rsidRDefault="005360B5" w:rsidP="00C71CDB">
      <w:pPr>
        <w:kinsoku w:val="0"/>
        <w:overflowPunct w:val="0"/>
        <w:spacing w:after="0" w:line="240" w:lineRule="auto"/>
        <w:textAlignment w:val="baseline"/>
        <w:rPr>
          <w:rFonts w:cs="Arial"/>
          <w:bCs/>
          <w:highlight w:val="yellow"/>
        </w:rPr>
      </w:pPr>
    </w:p>
    <w:p w:rsidR="005360B5" w:rsidRDefault="005360B5">
      <w:pPr>
        <w:rPr>
          <w:rFonts w:cs="Arial"/>
          <w:bCs/>
          <w:highlight w:val="yellow"/>
        </w:rPr>
      </w:pPr>
      <w:r>
        <w:rPr>
          <w:rFonts w:cs="Arial"/>
          <w:bCs/>
          <w:highlight w:val="yellow"/>
        </w:rPr>
        <w:br w:type="page"/>
      </w:r>
    </w:p>
    <w:p w:rsidR="00BF42E2" w:rsidRPr="004020C5" w:rsidRDefault="00561D15" w:rsidP="00BF42E2">
      <w:pPr>
        <w:kinsoku w:val="0"/>
        <w:overflowPunct w:val="0"/>
        <w:spacing w:after="0" w:line="240" w:lineRule="auto"/>
        <w:textAlignment w:val="baseline"/>
        <w:rPr>
          <w:rFonts w:cs="Arial"/>
          <w:bCs/>
        </w:rPr>
      </w:pPr>
      <w:r w:rsidRPr="004020C5">
        <w:rPr>
          <w:rFonts w:cs="Arial"/>
          <w:bCs/>
        </w:rPr>
        <w:lastRenderedPageBreak/>
        <w:t>E</w:t>
      </w:r>
      <w:r w:rsidR="0076468F" w:rsidRPr="004020C5">
        <w:rPr>
          <w:rFonts w:cs="Arial"/>
          <w:bCs/>
        </w:rPr>
        <w:t xml:space="preserve">l nivel de acción </w:t>
      </w:r>
      <w:r w:rsidRPr="004020C5">
        <w:rPr>
          <w:rFonts w:cs="Arial"/>
          <w:bCs/>
        </w:rPr>
        <w:t>c</w:t>
      </w:r>
      <w:r w:rsidR="00BF42E2" w:rsidRPr="004020C5">
        <w:rPr>
          <w:rFonts w:cs="Arial"/>
          <w:bCs/>
        </w:rPr>
        <w:t>orresponde al límite de detección o de cuantificación para métodos analíticos cualitativos o cuantitativos respectivamente.</w:t>
      </w:r>
    </w:p>
    <w:p w:rsidR="00561D15" w:rsidRPr="004020C5" w:rsidRDefault="00561D15" w:rsidP="00561D15">
      <w:pPr>
        <w:kinsoku w:val="0"/>
        <w:overflowPunct w:val="0"/>
        <w:spacing w:after="0" w:line="240" w:lineRule="auto"/>
        <w:textAlignment w:val="baseline"/>
        <w:rPr>
          <w:rFonts w:cs="Arial"/>
          <w:bCs/>
        </w:rPr>
      </w:pPr>
    </w:p>
    <w:p w:rsidR="00B92105" w:rsidRPr="004020C5" w:rsidRDefault="00561D15" w:rsidP="00561D15">
      <w:pPr>
        <w:kinsoku w:val="0"/>
        <w:overflowPunct w:val="0"/>
        <w:spacing w:after="0" w:line="240" w:lineRule="auto"/>
        <w:textAlignment w:val="baseline"/>
        <w:rPr>
          <w:rFonts w:cs="Arial"/>
          <w:bCs/>
        </w:rPr>
      </w:pPr>
      <w:r w:rsidRPr="00D446AD">
        <w:rPr>
          <w:rFonts w:cs="Arial"/>
          <w:bCs/>
        </w:rPr>
        <w:t xml:space="preserve">La </w:t>
      </w:r>
      <w:r w:rsidR="0076468F" w:rsidRPr="00D446AD">
        <w:rPr>
          <w:rFonts w:cs="Arial"/>
          <w:bCs/>
        </w:rPr>
        <w:t xml:space="preserve">matriz a analizar </w:t>
      </w:r>
      <w:r w:rsidR="00B92105" w:rsidRPr="00D446AD">
        <w:rPr>
          <w:rFonts w:cs="Arial"/>
          <w:bCs/>
        </w:rPr>
        <w:t>corresponde a alimentos procesados</w:t>
      </w:r>
      <w:r w:rsidR="006F0197" w:rsidRPr="00D446AD">
        <w:rPr>
          <w:rFonts w:cs="Arial"/>
          <w:bCs/>
        </w:rPr>
        <w:t>,</w:t>
      </w:r>
      <w:r w:rsidR="00B92105" w:rsidRPr="00D446AD">
        <w:rPr>
          <w:rFonts w:cs="Arial"/>
          <w:bCs/>
        </w:rPr>
        <w:t xml:space="preserve"> como por ejemplo </w:t>
      </w:r>
      <w:r w:rsidR="00794139" w:rsidRPr="00D446AD">
        <w:rPr>
          <w:rFonts w:cs="Arial"/>
          <w:bCs/>
        </w:rPr>
        <w:t>aislado de proteína,</w:t>
      </w:r>
      <w:r w:rsidR="00D951EA" w:rsidRPr="00D446AD">
        <w:rPr>
          <w:rFonts w:cs="Arial"/>
          <w:bCs/>
        </w:rPr>
        <w:t xml:space="preserve"> </w:t>
      </w:r>
      <w:r w:rsidR="00B92105" w:rsidRPr="00D446AD">
        <w:rPr>
          <w:rFonts w:cs="Arial"/>
          <w:bCs/>
        </w:rPr>
        <w:t>proteína, féculas, harinas, refrescos</w:t>
      </w:r>
      <w:r w:rsidR="008F376A" w:rsidRPr="00D446AD">
        <w:rPr>
          <w:rFonts w:cs="Arial"/>
          <w:bCs/>
        </w:rPr>
        <w:t>,</w:t>
      </w:r>
      <w:r w:rsidR="00B92105" w:rsidRPr="00D446AD">
        <w:rPr>
          <w:rFonts w:cs="Arial"/>
          <w:bCs/>
        </w:rPr>
        <w:t xml:space="preserve"> cereales, galletas, pastas alimenticias, granos, complementos alimenticios, </w:t>
      </w:r>
      <w:r w:rsidR="00794139" w:rsidRPr="00D446AD">
        <w:rPr>
          <w:rFonts w:cs="Arial"/>
          <w:bCs/>
        </w:rPr>
        <w:t xml:space="preserve">leche en polvo, </w:t>
      </w:r>
      <w:r w:rsidR="00B92105" w:rsidRPr="00D446AD">
        <w:rPr>
          <w:rFonts w:cs="Arial"/>
          <w:bCs/>
        </w:rPr>
        <w:t>entre otros.</w:t>
      </w:r>
    </w:p>
    <w:p w:rsidR="00D951EA" w:rsidRDefault="00D951EA" w:rsidP="008C2680">
      <w:pPr>
        <w:kinsoku w:val="0"/>
        <w:overflowPunct w:val="0"/>
        <w:spacing w:after="0" w:line="240" w:lineRule="auto"/>
        <w:textAlignment w:val="baseline"/>
        <w:rPr>
          <w:rFonts w:cs="Arial"/>
          <w:bCs/>
          <w:lang w:val="es-ES"/>
        </w:rPr>
      </w:pPr>
    </w:p>
    <w:p w:rsidR="004447B4" w:rsidRPr="004836B2" w:rsidRDefault="004447B4" w:rsidP="004836B2">
      <w:pPr>
        <w:pStyle w:val="Ttulo1"/>
      </w:pPr>
      <w:bookmarkStart w:id="19" w:name="_Toc484523626"/>
      <w:r w:rsidRPr="004836B2">
        <w:t>BIBLIOGRAFÍA</w:t>
      </w:r>
      <w:bookmarkEnd w:id="19"/>
    </w:p>
    <w:p w:rsidR="00401B34" w:rsidRPr="004020C5" w:rsidRDefault="00401B34" w:rsidP="00401B34">
      <w:pPr>
        <w:kinsoku w:val="0"/>
        <w:overflowPunct w:val="0"/>
        <w:spacing w:after="0" w:line="240" w:lineRule="auto"/>
        <w:textAlignment w:val="baseline"/>
        <w:rPr>
          <w:rFonts w:cs="Arial"/>
          <w:bCs/>
          <w:lang w:val="es-ES"/>
        </w:rPr>
      </w:pPr>
    </w:p>
    <w:p w:rsidR="00096295" w:rsidRPr="006C53D3" w:rsidRDefault="00EF2526" w:rsidP="004C5256">
      <w:pPr>
        <w:rPr>
          <w:rFonts w:eastAsia="Arial"/>
          <w:spacing w:val="1"/>
        </w:rPr>
      </w:pPr>
      <w:r w:rsidRPr="006C53D3">
        <w:t>(1).</w:t>
      </w:r>
      <w:r w:rsidR="00C32D32">
        <w:t xml:space="preserve"> </w:t>
      </w:r>
      <w:r w:rsidRPr="006C53D3">
        <w:t xml:space="preserve">Instituto Nacional de Vigilancia de Medicamentos y Alimentos - </w:t>
      </w:r>
      <w:r w:rsidR="00512548" w:rsidRPr="006C53D3">
        <w:t>I</w:t>
      </w:r>
      <w:r w:rsidRPr="006C53D3">
        <w:t>nvima</w:t>
      </w:r>
      <w:r w:rsidR="00512548" w:rsidRPr="006C53D3">
        <w:t xml:space="preserve"> – ILSI N</w:t>
      </w:r>
      <w:r w:rsidRPr="006C53D3">
        <w:t>orandino</w:t>
      </w:r>
      <w:r w:rsidR="00512548" w:rsidRPr="006C53D3">
        <w:t xml:space="preserve">.  ABC </w:t>
      </w:r>
      <w:r w:rsidRPr="006C53D3">
        <w:t>de los alimentos derivados de plantas genéticamente modificadas para consumo humano</w:t>
      </w:r>
      <w:r w:rsidR="00512548" w:rsidRPr="006C53D3">
        <w:t xml:space="preserve">.  </w:t>
      </w:r>
      <w:r w:rsidRPr="003B0D32">
        <w:t>[Internet]. Bogotá:</w:t>
      </w:r>
      <w:r w:rsidRPr="006C53D3">
        <w:t xml:space="preserve"> Instituto Nacional de Vigilancia de Medicamentos y Alimentos</w:t>
      </w:r>
      <w:r w:rsidR="00096295" w:rsidRPr="003B0D32">
        <w:t>; 2010 [citado 10 oct</w:t>
      </w:r>
      <w:r w:rsidRPr="003B0D32">
        <w:t xml:space="preserve"> 2017]. Disponible en:</w:t>
      </w:r>
      <w:r w:rsidRPr="006C53D3">
        <w:rPr>
          <w:rFonts w:eastAsia="Arial"/>
          <w:spacing w:val="1"/>
        </w:rPr>
        <w:t xml:space="preserve"> </w:t>
      </w:r>
      <w:hyperlink r:id="rId12" w:history="1">
        <w:r w:rsidR="00096295" w:rsidRPr="006C53D3">
          <w:rPr>
            <w:rStyle w:val="Hipervnculo"/>
            <w:rFonts w:eastAsia="Arial" w:cs="Arial"/>
            <w:spacing w:val="1"/>
          </w:rPr>
          <w:t>https://www.invima.gov.co/images/pdf/tecnovigilancia/bioseguridad/ABC_de_OGM.pdf</w:t>
        </w:r>
      </w:hyperlink>
    </w:p>
    <w:p w:rsidR="007A1D1D" w:rsidRDefault="006C53D3" w:rsidP="004C5256">
      <w:r>
        <w:t>(2).</w:t>
      </w:r>
      <w:r w:rsidRPr="004020C5">
        <w:t xml:space="preserve">Protocolo de Cartagena sobre seguridad de la biotecnología </w:t>
      </w:r>
      <w:r w:rsidR="00641538" w:rsidRPr="004020C5">
        <w:fldChar w:fldCharType="begin"/>
      </w:r>
      <w:r w:rsidRPr="004020C5">
        <w:instrText xml:space="preserve">PRIVATE </w:instrText>
      </w:r>
      <w:r w:rsidR="00641538" w:rsidRPr="004020C5">
        <w:fldChar w:fldCharType="end"/>
      </w:r>
      <w:r w:rsidRPr="004020C5">
        <w:t>del convenio sobre la</w:t>
      </w:r>
      <w:r>
        <w:t xml:space="preserve"> diversidad biológica. </w:t>
      </w:r>
      <w:r w:rsidRPr="006C53D3">
        <w:t xml:space="preserve">[Internet]. </w:t>
      </w:r>
      <w:r w:rsidRPr="004020C5">
        <w:t>Canadá.</w:t>
      </w:r>
      <w:r w:rsidRPr="006C53D3">
        <w:t xml:space="preserve"> </w:t>
      </w:r>
      <w:r>
        <w:t>S</w:t>
      </w:r>
      <w:r w:rsidRPr="004020C5">
        <w:t>ecretaría del convenio sobre la diversidad biológica</w:t>
      </w:r>
      <w:r w:rsidR="0045336F">
        <w:t>;</w:t>
      </w:r>
      <w:r>
        <w:t xml:space="preserve"> 2000.</w:t>
      </w:r>
      <w:r w:rsidRPr="006C53D3">
        <w:t xml:space="preserve"> </w:t>
      </w:r>
    </w:p>
    <w:p w:rsidR="009A537E" w:rsidRPr="009A537E" w:rsidRDefault="009A537E" w:rsidP="004C5256">
      <w:r w:rsidRPr="009A537E">
        <w:t>(3). Ospina D. Introducción al muestreo. Primera ed. Estadística Fd, editor. Bogotá: Universidad Nacional de Colombia; 2008.</w:t>
      </w:r>
    </w:p>
    <w:p w:rsidR="00826A10" w:rsidRDefault="000602D1" w:rsidP="004C5256">
      <w:pPr>
        <w:rPr>
          <w:rFonts w:eastAsia="Arial"/>
          <w:spacing w:val="1"/>
        </w:rPr>
      </w:pPr>
      <w:r>
        <w:rPr>
          <w:rFonts w:eastAsia="Arial"/>
          <w:spacing w:val="1"/>
        </w:rPr>
        <w:t>(4</w:t>
      </w:r>
      <w:r w:rsidR="00826A10" w:rsidRPr="0044502C">
        <w:rPr>
          <w:rFonts w:eastAsia="Arial"/>
          <w:spacing w:val="1"/>
        </w:rPr>
        <w:t>).</w:t>
      </w:r>
      <w:r w:rsidR="00B97FDB" w:rsidRPr="0044502C">
        <w:rPr>
          <w:rFonts w:eastAsia="Arial"/>
          <w:spacing w:val="1"/>
          <w:lang w:val="es-ES"/>
        </w:rPr>
        <w:t xml:space="preserve"> </w:t>
      </w:r>
      <w:r w:rsidR="00BA5A92">
        <w:rPr>
          <w:rFonts w:eastAsia="Arial"/>
          <w:spacing w:val="1"/>
          <w:lang w:val="es-ES"/>
        </w:rPr>
        <w:t>C</w:t>
      </w:r>
      <w:r w:rsidR="00B97FDB" w:rsidRPr="0044502C">
        <w:rPr>
          <w:rFonts w:eastAsia="Arial"/>
          <w:spacing w:val="1"/>
          <w:lang w:val="es-ES"/>
        </w:rPr>
        <w:t>ongreso de la república de Colombia. Ley 100 de 1993 “Por la cual se crea el sistema de seguridad social integral y se dictan otras disposiciones”. [Internet]. B</w:t>
      </w:r>
      <w:r w:rsidR="00B97FDB" w:rsidRPr="0044502C">
        <w:rPr>
          <w:rFonts w:eastAsia="Arial"/>
          <w:spacing w:val="1"/>
        </w:rPr>
        <w:t xml:space="preserve">ogotá: </w:t>
      </w:r>
      <w:r w:rsidR="00C04ABE">
        <w:rPr>
          <w:rFonts w:eastAsia="Arial"/>
          <w:spacing w:val="1"/>
        </w:rPr>
        <w:t>C</w:t>
      </w:r>
      <w:r w:rsidR="00F52E55" w:rsidRPr="0044502C">
        <w:rPr>
          <w:rFonts w:eastAsia="Arial"/>
          <w:spacing w:val="1"/>
        </w:rPr>
        <w:t>ongreso de la república de Colombia</w:t>
      </w:r>
      <w:r w:rsidR="003B0D32" w:rsidRPr="0044502C">
        <w:rPr>
          <w:rFonts w:eastAsia="Arial"/>
          <w:spacing w:val="1"/>
        </w:rPr>
        <w:t>; 2013 dic [citado 10 oct</w:t>
      </w:r>
      <w:r w:rsidR="00B97FDB" w:rsidRPr="0044502C">
        <w:rPr>
          <w:rFonts w:eastAsia="Arial"/>
          <w:spacing w:val="1"/>
        </w:rPr>
        <w:t xml:space="preserve"> 2017].</w:t>
      </w:r>
    </w:p>
    <w:p w:rsidR="00C04ABE" w:rsidRDefault="000602D1" w:rsidP="004C5256">
      <w:pPr>
        <w:rPr>
          <w:rFonts w:eastAsia="Arial"/>
          <w:spacing w:val="1"/>
        </w:rPr>
      </w:pPr>
      <w:r>
        <w:t>(5</w:t>
      </w:r>
      <w:r w:rsidR="00BA5A92">
        <w:t xml:space="preserve">). </w:t>
      </w:r>
      <w:r w:rsidR="00C04ABE" w:rsidRPr="004020C5">
        <w:t xml:space="preserve">Ministerio de salud y protección social.  Resolución 4254 de 2011 “ </w:t>
      </w:r>
      <w:r w:rsidR="00C04ABE" w:rsidRPr="004020C5">
        <w:rPr>
          <w:i/>
        </w:rPr>
        <w:t>Por medio de la cual se expide el reglamento técnico que establece disposiciones relacionadas con el rotulado o etiquetado de alimentos derivados de Organismos Genéticamente Modificados – OGM – para consumo humano y con la identificación de materias primas para consumo humano que los contengan”.</w:t>
      </w:r>
      <w:r w:rsidR="00C04ABE" w:rsidRPr="004020C5">
        <w:t xml:space="preserve"> </w:t>
      </w:r>
      <w:r w:rsidR="00C04ABE">
        <w:rPr>
          <w:rFonts w:eastAsia="Arial"/>
          <w:spacing w:val="1"/>
          <w:lang w:val="es-ES"/>
        </w:rPr>
        <w:t>[Internet].</w:t>
      </w:r>
      <w:r w:rsidR="00C04ABE" w:rsidRPr="0044502C">
        <w:rPr>
          <w:rFonts w:eastAsia="Arial"/>
          <w:spacing w:val="1"/>
          <w:lang w:val="es-ES"/>
        </w:rPr>
        <w:t xml:space="preserve"> B</w:t>
      </w:r>
      <w:r w:rsidR="00C04ABE" w:rsidRPr="0044502C">
        <w:rPr>
          <w:rFonts w:eastAsia="Arial"/>
          <w:spacing w:val="1"/>
        </w:rPr>
        <w:t>ogotá</w:t>
      </w:r>
      <w:r w:rsidR="00C04ABE">
        <w:t xml:space="preserve">: </w:t>
      </w:r>
      <w:r w:rsidR="00C04ABE" w:rsidRPr="004020C5">
        <w:t>Ministerio de salud y protección social</w:t>
      </w:r>
      <w:r w:rsidR="00C04ABE">
        <w:rPr>
          <w:rFonts w:eastAsia="Arial"/>
          <w:spacing w:val="1"/>
        </w:rPr>
        <w:t>; 2011</w:t>
      </w:r>
      <w:r w:rsidR="00C04ABE" w:rsidRPr="0044502C">
        <w:rPr>
          <w:rFonts w:eastAsia="Arial"/>
          <w:spacing w:val="1"/>
        </w:rPr>
        <w:t xml:space="preserve"> </w:t>
      </w:r>
      <w:r w:rsidR="00C04ABE">
        <w:rPr>
          <w:rFonts w:eastAsia="Arial"/>
          <w:spacing w:val="1"/>
        </w:rPr>
        <w:t>sep</w:t>
      </w:r>
      <w:r w:rsidR="00C04ABE" w:rsidRPr="0044502C">
        <w:rPr>
          <w:rFonts w:eastAsia="Arial"/>
          <w:spacing w:val="1"/>
        </w:rPr>
        <w:t xml:space="preserve"> [citado 10 oct 2017].</w:t>
      </w:r>
    </w:p>
    <w:p w:rsidR="00A23B79" w:rsidRDefault="000602D1" w:rsidP="004C5256">
      <w:pPr>
        <w:rPr>
          <w:rFonts w:eastAsia="Arial"/>
          <w:spacing w:val="1"/>
        </w:rPr>
      </w:pPr>
      <w:r>
        <w:t>(6</w:t>
      </w:r>
      <w:r w:rsidR="00A23B79">
        <w:t xml:space="preserve">). Ministerio de agricultura y desarrollo rural. Resolución 187 de 2006 </w:t>
      </w:r>
      <w:r w:rsidR="00A23B79" w:rsidRPr="00830A13">
        <w:rPr>
          <w:i/>
        </w:rPr>
        <w:t>“</w:t>
      </w:r>
      <w:r w:rsidR="00A23B79">
        <w:rPr>
          <w:i/>
        </w:rPr>
        <w:t xml:space="preserve">Por la cual se adopta el </w:t>
      </w:r>
      <w:r w:rsidR="00A23B79" w:rsidRPr="00830A13">
        <w:rPr>
          <w:i/>
        </w:rPr>
        <w:t xml:space="preserve">Reglamento para la producción primaria, procesamiento, empacado, etiquetado, almacenamiento, certificación, importación y comercialización de Productos Agropecuarios </w:t>
      </w:r>
      <w:r w:rsidR="00A23B79">
        <w:rPr>
          <w:i/>
        </w:rPr>
        <w:t>Ecológic</w:t>
      </w:r>
      <w:r w:rsidR="00AB7B6D">
        <w:rPr>
          <w:i/>
        </w:rPr>
        <w:t>os</w:t>
      </w:r>
      <w:r w:rsidR="00A23B79" w:rsidRPr="004020C5">
        <w:rPr>
          <w:i/>
        </w:rPr>
        <w:t>”.</w:t>
      </w:r>
      <w:r w:rsidR="00A23B79" w:rsidRPr="004020C5">
        <w:t xml:space="preserve"> </w:t>
      </w:r>
      <w:r w:rsidR="00A23B79">
        <w:rPr>
          <w:rFonts w:eastAsia="Arial"/>
          <w:spacing w:val="1"/>
          <w:lang w:val="es-ES"/>
        </w:rPr>
        <w:t xml:space="preserve">[Internet]. </w:t>
      </w:r>
      <w:r w:rsidR="00A23B79" w:rsidRPr="0044502C">
        <w:rPr>
          <w:rFonts w:eastAsia="Arial"/>
          <w:spacing w:val="1"/>
        </w:rPr>
        <w:t>Bogotá</w:t>
      </w:r>
      <w:r w:rsidR="00A23B79">
        <w:t xml:space="preserve">: </w:t>
      </w:r>
      <w:r w:rsidR="00A23B79" w:rsidRPr="004020C5">
        <w:t>Ministerio de salud y protección social</w:t>
      </w:r>
      <w:r w:rsidR="00AB7B6D">
        <w:rPr>
          <w:rFonts w:eastAsia="Arial"/>
          <w:spacing w:val="1"/>
        </w:rPr>
        <w:t>; 2006</w:t>
      </w:r>
      <w:r w:rsidR="00A23B79" w:rsidRPr="0044502C">
        <w:rPr>
          <w:rFonts w:eastAsia="Arial"/>
          <w:spacing w:val="1"/>
        </w:rPr>
        <w:t xml:space="preserve"> </w:t>
      </w:r>
      <w:r w:rsidR="00AB7B6D">
        <w:rPr>
          <w:rFonts w:eastAsia="Arial"/>
          <w:spacing w:val="1"/>
        </w:rPr>
        <w:t>jul</w:t>
      </w:r>
      <w:r w:rsidR="00A23B79" w:rsidRPr="0044502C">
        <w:rPr>
          <w:rFonts w:eastAsia="Arial"/>
          <w:spacing w:val="1"/>
        </w:rPr>
        <w:t xml:space="preserve"> [citado 10 oct 2017].</w:t>
      </w:r>
    </w:p>
    <w:p w:rsidR="00C11D72" w:rsidRDefault="000602D1" w:rsidP="004C5256">
      <w:pPr>
        <w:rPr>
          <w:rFonts w:eastAsia="Arial"/>
          <w:spacing w:val="1"/>
        </w:rPr>
      </w:pPr>
      <w:r>
        <w:t>(7</w:t>
      </w:r>
      <w:r w:rsidR="00E63F71">
        <w:t xml:space="preserve">). </w:t>
      </w:r>
      <w:r w:rsidR="00C11D72">
        <w:t>Presidencia de la república</w:t>
      </w:r>
      <w:r w:rsidR="00E63F71">
        <w:t>. Decreto 1071 de 2015</w:t>
      </w:r>
      <w:r w:rsidR="00E63F71" w:rsidRPr="00C11D72">
        <w:rPr>
          <w:i/>
        </w:rPr>
        <w:t>. “Por</w:t>
      </w:r>
      <w:r w:rsidR="00E63F71" w:rsidRPr="00C63EB2">
        <w:rPr>
          <w:i/>
        </w:rPr>
        <w:t xml:space="preserve"> medio del cual se expide el Decreto Único Reglamentario </w:t>
      </w:r>
      <w:r w:rsidR="00C11D72" w:rsidRPr="00C63EB2">
        <w:rPr>
          <w:i/>
        </w:rPr>
        <w:t>del Sector</w:t>
      </w:r>
      <w:r w:rsidR="00E63F71" w:rsidRPr="00C63EB2">
        <w:rPr>
          <w:i/>
        </w:rPr>
        <w:t xml:space="preserve"> Administrativo Agropecuario, Pesquero y de Desarrollo Rural”</w:t>
      </w:r>
      <w:r w:rsidR="00E63F71" w:rsidRPr="00C63EB2">
        <w:t xml:space="preserve"> </w:t>
      </w:r>
      <w:r w:rsidR="00E63F71" w:rsidRPr="004020C5">
        <w:t>Colombia.</w:t>
      </w:r>
      <w:r w:rsidR="00C11D72" w:rsidRPr="00C11D72">
        <w:rPr>
          <w:rFonts w:eastAsia="Arial"/>
          <w:spacing w:val="1"/>
          <w:lang w:val="es-ES"/>
        </w:rPr>
        <w:t xml:space="preserve"> </w:t>
      </w:r>
      <w:r w:rsidR="00C11D72">
        <w:rPr>
          <w:rFonts w:eastAsia="Arial"/>
          <w:spacing w:val="1"/>
          <w:lang w:val="es-ES"/>
        </w:rPr>
        <w:t xml:space="preserve">[Internet]. </w:t>
      </w:r>
      <w:r w:rsidR="00C11D72" w:rsidRPr="0044502C">
        <w:rPr>
          <w:rFonts w:eastAsia="Arial"/>
          <w:spacing w:val="1"/>
        </w:rPr>
        <w:t>Bogotá</w:t>
      </w:r>
      <w:r w:rsidR="00C11D72">
        <w:t>: Presidencia de la república</w:t>
      </w:r>
      <w:r w:rsidR="003248EA">
        <w:rPr>
          <w:rFonts w:eastAsia="Arial"/>
          <w:spacing w:val="1"/>
        </w:rPr>
        <w:t>; 2015</w:t>
      </w:r>
      <w:r w:rsidR="00C11D72" w:rsidRPr="0044502C">
        <w:rPr>
          <w:rFonts w:eastAsia="Arial"/>
          <w:spacing w:val="1"/>
        </w:rPr>
        <w:t xml:space="preserve"> </w:t>
      </w:r>
      <w:r w:rsidR="003248EA">
        <w:rPr>
          <w:rFonts w:eastAsia="Arial"/>
          <w:spacing w:val="1"/>
        </w:rPr>
        <w:t xml:space="preserve">may </w:t>
      </w:r>
      <w:r w:rsidR="00C11D72" w:rsidRPr="0044502C">
        <w:rPr>
          <w:rFonts w:eastAsia="Arial"/>
          <w:spacing w:val="1"/>
        </w:rPr>
        <w:t>[citado 10 oct 2017].</w:t>
      </w:r>
    </w:p>
    <w:p w:rsidR="003248EA" w:rsidRDefault="000602D1" w:rsidP="004C5256">
      <w:pPr>
        <w:rPr>
          <w:rFonts w:eastAsia="Arial"/>
          <w:spacing w:val="1"/>
        </w:rPr>
      </w:pPr>
      <w:r>
        <w:lastRenderedPageBreak/>
        <w:t>(8</w:t>
      </w:r>
      <w:r w:rsidR="003248EA">
        <w:t>)  M</w:t>
      </w:r>
      <w:r w:rsidR="003248EA" w:rsidRPr="00263642">
        <w:t xml:space="preserve">inisterio de salud y protección social.  Resolución 2535 de 2017:” </w:t>
      </w:r>
      <w:r w:rsidR="003248EA" w:rsidRPr="00263642">
        <w:rPr>
          <w:i/>
        </w:rPr>
        <w:t>Por la cual se efectúa la delegación al Instituto Nacional de Vigilancia de Medicamentos y Alimentos – Invima de autorización de las actividades movimiento transfronterizo, el tránsito, la manipulación y la utilización de los Organismos Vivos Modificados (OVM), para uso exclusivo en salud o alimentación humana</w:t>
      </w:r>
      <w:r w:rsidR="003248EA">
        <w:t>”</w:t>
      </w:r>
      <w:r w:rsidR="003248EA" w:rsidRPr="004020C5">
        <w:t>.</w:t>
      </w:r>
      <w:r w:rsidR="003248EA">
        <w:rPr>
          <w:rFonts w:eastAsia="Arial"/>
          <w:spacing w:val="1"/>
        </w:rPr>
        <w:t xml:space="preserve"> </w:t>
      </w:r>
      <w:r w:rsidR="003248EA">
        <w:rPr>
          <w:rFonts w:eastAsia="Arial"/>
          <w:spacing w:val="1"/>
          <w:lang w:val="es-ES"/>
        </w:rPr>
        <w:t xml:space="preserve">[Internet]. </w:t>
      </w:r>
      <w:r w:rsidR="003248EA" w:rsidRPr="0044502C">
        <w:rPr>
          <w:rFonts w:eastAsia="Arial"/>
          <w:spacing w:val="1"/>
        </w:rPr>
        <w:t>Bogotá</w:t>
      </w:r>
      <w:r w:rsidR="003248EA">
        <w:t>: M</w:t>
      </w:r>
      <w:r w:rsidR="003248EA" w:rsidRPr="00263642">
        <w:t>inisterio de salud y protección social</w:t>
      </w:r>
      <w:r w:rsidR="003248EA">
        <w:rPr>
          <w:rFonts w:eastAsia="Arial"/>
          <w:spacing w:val="1"/>
        </w:rPr>
        <w:t>; 2017</w:t>
      </w:r>
      <w:r w:rsidR="003248EA" w:rsidRPr="0044502C">
        <w:rPr>
          <w:rFonts w:eastAsia="Arial"/>
          <w:spacing w:val="1"/>
        </w:rPr>
        <w:t xml:space="preserve"> </w:t>
      </w:r>
      <w:r w:rsidR="003248EA">
        <w:rPr>
          <w:rFonts w:eastAsia="Arial"/>
          <w:spacing w:val="1"/>
        </w:rPr>
        <w:t xml:space="preserve">jul </w:t>
      </w:r>
      <w:r w:rsidR="003248EA" w:rsidRPr="0044502C">
        <w:rPr>
          <w:rFonts w:eastAsia="Arial"/>
          <w:spacing w:val="1"/>
        </w:rPr>
        <w:t>[citado 10 oct 2017].</w:t>
      </w:r>
    </w:p>
    <w:p w:rsidR="005B2E36" w:rsidRDefault="000602D1" w:rsidP="004C5256">
      <w:pPr>
        <w:rPr>
          <w:rFonts w:eastAsia="Arial"/>
          <w:spacing w:val="1"/>
        </w:rPr>
      </w:pPr>
      <w:r>
        <w:rPr>
          <w:rFonts w:eastAsia="Arial"/>
          <w:spacing w:val="1"/>
        </w:rPr>
        <w:t>(9</w:t>
      </w:r>
      <w:r w:rsidR="005B2E36">
        <w:rPr>
          <w:rFonts w:eastAsia="Arial"/>
          <w:spacing w:val="1"/>
        </w:rPr>
        <w:t xml:space="preserve">) </w:t>
      </w:r>
      <w:r w:rsidR="00941087">
        <w:rPr>
          <w:rFonts w:eastAsia="Arial"/>
          <w:spacing w:val="1"/>
        </w:rPr>
        <w:t xml:space="preserve"> </w:t>
      </w:r>
      <w:r w:rsidR="005B2E36">
        <w:rPr>
          <w:rFonts w:eastAsia="Arial"/>
          <w:spacing w:val="1"/>
        </w:rPr>
        <w:t>Ministerio de la protección Social.  Resolución 5109 de 2005</w:t>
      </w:r>
      <w:r w:rsidR="00297399">
        <w:rPr>
          <w:rFonts w:eastAsia="Arial"/>
          <w:spacing w:val="1"/>
        </w:rPr>
        <w:t>.</w:t>
      </w:r>
      <w:r w:rsidR="005B2E36">
        <w:rPr>
          <w:rFonts w:eastAsia="Arial"/>
          <w:spacing w:val="1"/>
        </w:rPr>
        <w:t xml:space="preserve"> </w:t>
      </w:r>
      <w:r w:rsidR="005B2E36" w:rsidRPr="007B01FE">
        <w:rPr>
          <w:i/>
          <w:iCs/>
        </w:rPr>
        <w:t>“</w:t>
      </w:r>
      <w:r w:rsidR="00F21F66" w:rsidRPr="007B01FE">
        <w:rPr>
          <w:i/>
          <w:iCs/>
        </w:rPr>
        <w:t>P</w:t>
      </w:r>
      <w:r w:rsidR="005B2E36" w:rsidRPr="007B01FE">
        <w:rPr>
          <w:i/>
          <w:iCs/>
        </w:rPr>
        <w:t>or la cual se establece el reglamento técnico sobre los requisitos de rotulado o etiquetado que deben cumplir los alimentos envasados y materias primas de alimentos para consumo humano</w:t>
      </w:r>
      <w:r w:rsidR="007B01FE">
        <w:rPr>
          <w:i/>
          <w:iCs/>
        </w:rPr>
        <w:t>”</w:t>
      </w:r>
      <w:r w:rsidR="005B2E36" w:rsidRPr="007B01FE">
        <w:rPr>
          <w:i/>
          <w:iCs/>
        </w:rPr>
        <w:t>.</w:t>
      </w:r>
      <w:r w:rsidR="005B2E36" w:rsidRPr="007B01FE">
        <w:rPr>
          <w:rFonts w:eastAsia="Arial"/>
          <w:spacing w:val="1"/>
          <w:lang w:val="es-ES"/>
        </w:rPr>
        <w:t xml:space="preserve"> [I</w:t>
      </w:r>
      <w:r w:rsidR="005B2E36">
        <w:rPr>
          <w:rFonts w:eastAsia="Arial"/>
          <w:spacing w:val="1"/>
          <w:lang w:val="es-ES"/>
        </w:rPr>
        <w:t xml:space="preserve">nternet]. </w:t>
      </w:r>
      <w:r w:rsidR="005B2E36" w:rsidRPr="0044502C">
        <w:rPr>
          <w:rFonts w:eastAsia="Arial"/>
          <w:spacing w:val="1"/>
        </w:rPr>
        <w:t>Bogotá</w:t>
      </w:r>
      <w:r w:rsidR="005B2E36">
        <w:t>: Ministerio de la</w:t>
      </w:r>
      <w:r w:rsidR="005B2E36" w:rsidRPr="00263642">
        <w:t xml:space="preserve"> protección social</w:t>
      </w:r>
      <w:r w:rsidR="005B2E36">
        <w:rPr>
          <w:rFonts w:eastAsia="Arial"/>
          <w:spacing w:val="1"/>
        </w:rPr>
        <w:t>; 2005</w:t>
      </w:r>
      <w:r w:rsidR="005B2E36" w:rsidRPr="0044502C">
        <w:rPr>
          <w:rFonts w:eastAsia="Arial"/>
          <w:spacing w:val="1"/>
        </w:rPr>
        <w:t xml:space="preserve"> </w:t>
      </w:r>
      <w:r w:rsidR="005B2E36">
        <w:rPr>
          <w:rFonts w:eastAsia="Arial"/>
          <w:spacing w:val="1"/>
        </w:rPr>
        <w:t xml:space="preserve">dic </w:t>
      </w:r>
      <w:r w:rsidR="005B2E36" w:rsidRPr="0044502C">
        <w:rPr>
          <w:rFonts w:eastAsia="Arial"/>
          <w:spacing w:val="1"/>
        </w:rPr>
        <w:t>[citado 10 oct 2017].</w:t>
      </w:r>
    </w:p>
    <w:p w:rsidR="00D40FE1" w:rsidRDefault="000602D1" w:rsidP="004C5256">
      <w:pPr>
        <w:rPr>
          <w:rFonts w:eastAsia="Arial"/>
          <w:spacing w:val="1"/>
        </w:rPr>
      </w:pPr>
      <w:r>
        <w:rPr>
          <w:rFonts w:eastAsia="Arial"/>
          <w:spacing w:val="1"/>
        </w:rPr>
        <w:t>(10</w:t>
      </w:r>
      <w:r w:rsidR="007B01FE">
        <w:rPr>
          <w:rFonts w:eastAsia="Arial"/>
          <w:spacing w:val="1"/>
        </w:rPr>
        <w:t xml:space="preserve">)  </w:t>
      </w:r>
      <w:r w:rsidR="007B01FE" w:rsidRPr="00B91591">
        <w:t>Ministerio de Agricultura y Desarrollo Rural</w:t>
      </w:r>
      <w:r w:rsidR="007B01FE">
        <w:t xml:space="preserve">. </w:t>
      </w:r>
      <w:r w:rsidR="007B01FE" w:rsidRPr="00AE1C7E">
        <w:t>Resolución 00148 de 2004</w:t>
      </w:r>
      <w:r w:rsidR="00D40FE1">
        <w:rPr>
          <w:rFonts w:eastAsia="Arial"/>
          <w:spacing w:val="1"/>
        </w:rPr>
        <w:t>.</w:t>
      </w:r>
      <w:r w:rsidR="00D40FE1" w:rsidRPr="00D40FE1">
        <w:rPr>
          <w:rFonts w:eastAsia="Arial"/>
          <w:spacing w:val="1"/>
        </w:rPr>
        <w:t xml:space="preserve"> </w:t>
      </w:r>
      <w:r w:rsidR="00D40FE1">
        <w:rPr>
          <w:rFonts w:eastAsia="Arial"/>
          <w:spacing w:val="1"/>
        </w:rPr>
        <w:t>“</w:t>
      </w:r>
      <w:r w:rsidR="00D40FE1">
        <w:rPr>
          <w:i/>
        </w:rPr>
        <w:t>P</w:t>
      </w:r>
      <w:r w:rsidR="00D40FE1" w:rsidRPr="00D40FE1">
        <w:rPr>
          <w:i/>
        </w:rPr>
        <w:t>or la cual se crea el Sello de Alimento Ecológico y se reglamenta su otorgamiento y uso”.</w:t>
      </w:r>
      <w:r w:rsidR="00D40FE1" w:rsidRPr="007B01FE">
        <w:rPr>
          <w:rFonts w:eastAsia="Arial"/>
          <w:spacing w:val="1"/>
          <w:lang w:val="es-ES"/>
        </w:rPr>
        <w:t xml:space="preserve"> [I</w:t>
      </w:r>
      <w:r w:rsidR="00D40FE1">
        <w:rPr>
          <w:rFonts w:eastAsia="Arial"/>
          <w:spacing w:val="1"/>
          <w:lang w:val="es-ES"/>
        </w:rPr>
        <w:t xml:space="preserve">nternet]. </w:t>
      </w:r>
      <w:r w:rsidR="00D40FE1" w:rsidRPr="0044502C">
        <w:rPr>
          <w:rFonts w:eastAsia="Arial"/>
          <w:spacing w:val="1"/>
        </w:rPr>
        <w:t>Bogotá</w:t>
      </w:r>
      <w:r w:rsidR="00D40FE1">
        <w:t xml:space="preserve">: </w:t>
      </w:r>
      <w:r w:rsidR="00D40FE1" w:rsidRPr="00B91591">
        <w:t>Ministerio de Agricultura y Desarrollo Rural</w:t>
      </w:r>
      <w:r w:rsidR="00D40FE1">
        <w:rPr>
          <w:rFonts w:eastAsia="Arial"/>
          <w:spacing w:val="1"/>
        </w:rPr>
        <w:t>; 2004</w:t>
      </w:r>
      <w:r w:rsidR="00D40FE1" w:rsidRPr="0044502C">
        <w:rPr>
          <w:rFonts w:eastAsia="Arial"/>
          <w:spacing w:val="1"/>
        </w:rPr>
        <w:t xml:space="preserve"> </w:t>
      </w:r>
      <w:r w:rsidR="00D40FE1">
        <w:rPr>
          <w:rFonts w:eastAsia="Arial"/>
          <w:spacing w:val="1"/>
        </w:rPr>
        <w:t xml:space="preserve">mar </w:t>
      </w:r>
      <w:r w:rsidR="00D40FE1" w:rsidRPr="0044502C">
        <w:rPr>
          <w:rFonts w:eastAsia="Arial"/>
          <w:spacing w:val="1"/>
        </w:rPr>
        <w:t>[citado 10 oct 2017].</w:t>
      </w:r>
    </w:p>
    <w:p w:rsidR="00D40FE1" w:rsidRDefault="000602D1" w:rsidP="004C5256">
      <w:r>
        <w:rPr>
          <w:rFonts w:eastAsia="Arial"/>
          <w:spacing w:val="1"/>
        </w:rPr>
        <w:t>(11</w:t>
      </w:r>
      <w:r w:rsidR="00D40FE1" w:rsidRPr="00941087">
        <w:rPr>
          <w:rFonts w:eastAsia="Arial"/>
          <w:spacing w:val="1"/>
        </w:rPr>
        <w:t>) Congreso de Colombia.</w:t>
      </w:r>
      <w:r w:rsidR="00D40FE1" w:rsidRPr="00941087">
        <w:t xml:space="preserve"> Ley 740 de 2002</w:t>
      </w:r>
      <w:r w:rsidR="00297399">
        <w:t>.</w:t>
      </w:r>
      <w:r w:rsidR="00D40FE1" w:rsidRPr="00941087">
        <w:t xml:space="preserve"> </w:t>
      </w:r>
      <w:r w:rsidR="00941087" w:rsidRPr="00941087">
        <w:rPr>
          <w:i/>
        </w:rPr>
        <w:t>“</w:t>
      </w:r>
      <w:r w:rsidR="00297399">
        <w:rPr>
          <w:i/>
        </w:rPr>
        <w:t>P</w:t>
      </w:r>
      <w:r w:rsidR="00941087" w:rsidRPr="00941087">
        <w:rPr>
          <w:i/>
        </w:rPr>
        <w:t>or</w:t>
      </w:r>
      <w:r w:rsidR="00D40FE1" w:rsidRPr="00941087">
        <w:rPr>
          <w:i/>
        </w:rPr>
        <w:t xml:space="preserve"> medio de la cual se aprueba el “Protocolo de Cartagena sobre Seguridad de la Biotecnología del Convenio sobre la Diversidad Biológica</w:t>
      </w:r>
      <w:r w:rsidR="00941087" w:rsidRPr="00941087">
        <w:t>”</w:t>
      </w:r>
      <w:r w:rsidR="00941087">
        <w:rPr>
          <w:rFonts w:eastAsia="Arial"/>
          <w:spacing w:val="1"/>
        </w:rPr>
        <w:t>.</w:t>
      </w:r>
      <w:r w:rsidR="00941087" w:rsidRPr="007B01FE">
        <w:rPr>
          <w:rFonts w:eastAsia="Arial"/>
          <w:spacing w:val="1"/>
          <w:lang w:val="es-ES"/>
        </w:rPr>
        <w:t xml:space="preserve"> [I</w:t>
      </w:r>
      <w:r w:rsidR="00941087">
        <w:rPr>
          <w:rFonts w:eastAsia="Arial"/>
          <w:spacing w:val="1"/>
          <w:lang w:val="es-ES"/>
        </w:rPr>
        <w:t xml:space="preserve">nternet]. </w:t>
      </w:r>
      <w:r w:rsidR="00941087" w:rsidRPr="0044502C">
        <w:rPr>
          <w:rFonts w:eastAsia="Arial"/>
          <w:spacing w:val="1"/>
        </w:rPr>
        <w:t>Bogotá</w:t>
      </w:r>
      <w:r w:rsidR="00941087">
        <w:t xml:space="preserve">: </w:t>
      </w:r>
      <w:r w:rsidR="00941087" w:rsidRPr="00941087">
        <w:rPr>
          <w:rFonts w:eastAsia="Arial"/>
          <w:spacing w:val="1"/>
        </w:rPr>
        <w:t xml:space="preserve">Congreso de </w:t>
      </w:r>
      <w:r w:rsidR="004C5ABC" w:rsidRPr="00941087">
        <w:rPr>
          <w:rFonts w:eastAsia="Arial"/>
          <w:spacing w:val="1"/>
        </w:rPr>
        <w:t>Colombia</w:t>
      </w:r>
      <w:r w:rsidR="004C5ABC" w:rsidRPr="00B91591" w:rsidDel="00941087">
        <w:t>;</w:t>
      </w:r>
      <w:r w:rsidR="00941087">
        <w:rPr>
          <w:rFonts w:eastAsia="Arial"/>
          <w:spacing w:val="1"/>
        </w:rPr>
        <w:t xml:space="preserve"> 2002</w:t>
      </w:r>
      <w:r w:rsidR="00941087" w:rsidRPr="0044502C">
        <w:rPr>
          <w:rFonts w:eastAsia="Arial"/>
          <w:spacing w:val="1"/>
        </w:rPr>
        <w:t xml:space="preserve"> </w:t>
      </w:r>
      <w:r w:rsidR="00941087">
        <w:rPr>
          <w:rFonts w:eastAsia="Arial"/>
          <w:spacing w:val="1"/>
        </w:rPr>
        <w:t xml:space="preserve">may </w:t>
      </w:r>
      <w:r w:rsidR="00941087" w:rsidRPr="0044502C">
        <w:rPr>
          <w:rFonts w:eastAsia="Arial"/>
          <w:spacing w:val="1"/>
        </w:rPr>
        <w:t>[citado 10 oct 2017]</w:t>
      </w:r>
      <w:r w:rsidR="00D40FE1" w:rsidRPr="00941087">
        <w:t xml:space="preserve"> </w:t>
      </w:r>
    </w:p>
    <w:p w:rsidR="00297399" w:rsidRDefault="000602D1" w:rsidP="004C5256">
      <w:r>
        <w:t>(12</w:t>
      </w:r>
      <w:r w:rsidR="006B6979">
        <w:t xml:space="preserve">)  </w:t>
      </w:r>
      <w:r w:rsidR="00297399" w:rsidRPr="000E3A3F">
        <w:t>Ministerio de Agricultura y Desarrollo Rural</w:t>
      </w:r>
      <w:r w:rsidR="00297399">
        <w:t xml:space="preserve">. </w:t>
      </w:r>
      <w:r w:rsidR="00297399" w:rsidRPr="000E3A3F">
        <w:t>Decreto 4525 de 2005</w:t>
      </w:r>
      <w:r w:rsidR="00297399">
        <w:t xml:space="preserve">. </w:t>
      </w:r>
      <w:r w:rsidR="00297399" w:rsidRPr="00297399">
        <w:rPr>
          <w:i/>
        </w:rPr>
        <w:t>“</w:t>
      </w:r>
      <w:r w:rsidR="00297399">
        <w:rPr>
          <w:i/>
        </w:rPr>
        <w:t>P</w:t>
      </w:r>
      <w:r w:rsidR="00297399" w:rsidRPr="00297399">
        <w:rPr>
          <w:i/>
        </w:rPr>
        <w:t>or el cual se reglamenta la Ley 740 de 2002”</w:t>
      </w:r>
      <w:r w:rsidR="00297399">
        <w:rPr>
          <w:rFonts w:eastAsia="Arial"/>
          <w:spacing w:val="1"/>
        </w:rPr>
        <w:t>.</w:t>
      </w:r>
      <w:r w:rsidR="00297399" w:rsidRPr="007B01FE">
        <w:rPr>
          <w:rFonts w:eastAsia="Arial"/>
          <w:spacing w:val="1"/>
          <w:lang w:val="es-ES"/>
        </w:rPr>
        <w:t xml:space="preserve"> [I</w:t>
      </w:r>
      <w:r w:rsidR="00297399">
        <w:rPr>
          <w:rFonts w:eastAsia="Arial"/>
          <w:spacing w:val="1"/>
          <w:lang w:val="es-ES"/>
        </w:rPr>
        <w:t xml:space="preserve">nternet]. </w:t>
      </w:r>
      <w:r w:rsidR="00297399" w:rsidRPr="0044502C">
        <w:rPr>
          <w:rFonts w:eastAsia="Arial"/>
          <w:spacing w:val="1"/>
        </w:rPr>
        <w:t>Bogotá</w:t>
      </w:r>
      <w:r w:rsidR="00297399">
        <w:t xml:space="preserve">: </w:t>
      </w:r>
      <w:r w:rsidR="00297399" w:rsidRPr="000E3A3F">
        <w:t>Ministerio de Agricultura y Desarrollo Rural</w:t>
      </w:r>
      <w:r w:rsidR="00297399" w:rsidRPr="00B91591" w:rsidDel="00941087">
        <w:t>;</w:t>
      </w:r>
      <w:r w:rsidR="00297399">
        <w:rPr>
          <w:rFonts w:eastAsia="Arial"/>
          <w:spacing w:val="1"/>
        </w:rPr>
        <w:t xml:space="preserve"> 2005</w:t>
      </w:r>
      <w:r w:rsidR="00297399" w:rsidRPr="0044502C">
        <w:rPr>
          <w:rFonts w:eastAsia="Arial"/>
          <w:spacing w:val="1"/>
        </w:rPr>
        <w:t xml:space="preserve"> </w:t>
      </w:r>
      <w:r w:rsidR="00297399">
        <w:rPr>
          <w:rFonts w:eastAsia="Arial"/>
          <w:spacing w:val="1"/>
        </w:rPr>
        <w:t xml:space="preserve">dic </w:t>
      </w:r>
      <w:r w:rsidR="00297399" w:rsidRPr="0044502C">
        <w:rPr>
          <w:rFonts w:eastAsia="Arial"/>
          <w:spacing w:val="1"/>
        </w:rPr>
        <w:t>[citado 10 oct 2017]</w:t>
      </w:r>
      <w:r w:rsidR="00297399" w:rsidRPr="00941087">
        <w:t xml:space="preserve"> </w:t>
      </w:r>
    </w:p>
    <w:p w:rsidR="00297399" w:rsidRDefault="000602D1" w:rsidP="004C5256">
      <w:r>
        <w:t>(13</w:t>
      </w:r>
      <w:r w:rsidR="00297399">
        <w:t xml:space="preserve">)  Congreso de la República. </w:t>
      </w:r>
      <w:r w:rsidR="00297399" w:rsidRPr="00AE1C7E">
        <w:t>Ley 1480 de 2011</w:t>
      </w:r>
      <w:r w:rsidR="00297399">
        <w:t>. “</w:t>
      </w:r>
      <w:r w:rsidR="00297399" w:rsidRPr="00AE1C7E">
        <w:rPr>
          <w:i/>
        </w:rPr>
        <w:t>Por medio de la cual se expide el Estatuto del Consumidor y se dictan otras disposiciones</w:t>
      </w:r>
      <w:r w:rsidR="00297399">
        <w:rPr>
          <w:i/>
        </w:rPr>
        <w:t>”</w:t>
      </w:r>
      <w:r w:rsidR="00297399" w:rsidRPr="00297399">
        <w:rPr>
          <w:rFonts w:eastAsia="Arial"/>
          <w:spacing w:val="1"/>
          <w:lang w:val="es-ES"/>
        </w:rPr>
        <w:t xml:space="preserve"> </w:t>
      </w:r>
      <w:r w:rsidR="00297399" w:rsidRPr="007B01FE">
        <w:rPr>
          <w:rFonts w:eastAsia="Arial"/>
          <w:spacing w:val="1"/>
          <w:lang w:val="es-ES"/>
        </w:rPr>
        <w:t>[I</w:t>
      </w:r>
      <w:r w:rsidR="00297399">
        <w:rPr>
          <w:rFonts w:eastAsia="Arial"/>
          <w:spacing w:val="1"/>
          <w:lang w:val="es-ES"/>
        </w:rPr>
        <w:t xml:space="preserve">nternet]. </w:t>
      </w:r>
      <w:r w:rsidR="00297399" w:rsidRPr="0044502C">
        <w:rPr>
          <w:rFonts w:eastAsia="Arial"/>
          <w:spacing w:val="1"/>
        </w:rPr>
        <w:t>Bogotá</w:t>
      </w:r>
      <w:r w:rsidR="00297399">
        <w:t>: Congreso de la República</w:t>
      </w:r>
      <w:r w:rsidR="00297399" w:rsidRPr="00B91591" w:rsidDel="00941087">
        <w:t>;</w:t>
      </w:r>
      <w:r w:rsidR="00297399">
        <w:rPr>
          <w:rFonts w:eastAsia="Arial"/>
          <w:spacing w:val="1"/>
        </w:rPr>
        <w:t xml:space="preserve"> 2011</w:t>
      </w:r>
      <w:r w:rsidR="00297399" w:rsidRPr="0044502C">
        <w:rPr>
          <w:rFonts w:eastAsia="Arial"/>
          <w:spacing w:val="1"/>
        </w:rPr>
        <w:t xml:space="preserve"> </w:t>
      </w:r>
      <w:r w:rsidR="00297399">
        <w:rPr>
          <w:rFonts w:eastAsia="Arial"/>
          <w:spacing w:val="1"/>
        </w:rPr>
        <w:t xml:space="preserve">oct </w:t>
      </w:r>
      <w:r w:rsidR="00297399" w:rsidRPr="0044502C">
        <w:rPr>
          <w:rFonts w:eastAsia="Arial"/>
          <w:spacing w:val="1"/>
        </w:rPr>
        <w:t>[citado 10 oct 2017]</w:t>
      </w:r>
      <w:r w:rsidR="00297399" w:rsidRPr="00941087">
        <w:t xml:space="preserve"> </w:t>
      </w:r>
    </w:p>
    <w:p w:rsidR="006A0604" w:rsidRDefault="000602D1" w:rsidP="004C5256">
      <w:r>
        <w:t>(14</w:t>
      </w:r>
      <w:r w:rsidR="00297399" w:rsidRPr="00297399">
        <w:t xml:space="preserve">)  </w:t>
      </w:r>
      <w:r w:rsidR="00297399" w:rsidRPr="00297399">
        <w:rPr>
          <w:shd w:val="clear" w:color="auto" w:fill="FFFFFF"/>
          <w:lang w:val="es-ES"/>
        </w:rPr>
        <w:t>Ministerios de Agricultura y Desarrollo Rural y de Salud y Protección Social. Resolución 770 de 2014. “</w:t>
      </w:r>
      <w:r w:rsidR="00297399" w:rsidRPr="00297399">
        <w:rPr>
          <w:i/>
          <w:shd w:val="clear" w:color="auto" w:fill="FFFFFF"/>
          <w:lang w:val="es-ES"/>
        </w:rPr>
        <w:t>Por la cual se establecen las directrices para la formulación, ejecución, seguimiento y evaluación de los Planes Nacionales Subsectoriales de Vigilancia y Control de Residuos en Alimentos y se dictan otras disposiciones”.</w:t>
      </w:r>
      <w:r w:rsidR="00297399">
        <w:rPr>
          <w:i/>
          <w:lang w:val="es-ES"/>
        </w:rPr>
        <w:t xml:space="preserve"> </w:t>
      </w:r>
      <w:r w:rsidR="00297399" w:rsidRPr="007B01FE">
        <w:rPr>
          <w:rFonts w:eastAsia="Arial"/>
          <w:spacing w:val="1"/>
          <w:lang w:val="es-ES"/>
        </w:rPr>
        <w:t>[I</w:t>
      </w:r>
      <w:r w:rsidR="00297399">
        <w:rPr>
          <w:rFonts w:eastAsia="Arial"/>
          <w:spacing w:val="1"/>
          <w:lang w:val="es-ES"/>
        </w:rPr>
        <w:t xml:space="preserve">nternet]. </w:t>
      </w:r>
      <w:r w:rsidR="00297399" w:rsidRPr="0044502C">
        <w:rPr>
          <w:rFonts w:eastAsia="Arial"/>
          <w:spacing w:val="1"/>
        </w:rPr>
        <w:t>Bogotá</w:t>
      </w:r>
      <w:r w:rsidR="00297399">
        <w:t xml:space="preserve">: </w:t>
      </w:r>
      <w:r w:rsidR="00297399" w:rsidRPr="00297399">
        <w:rPr>
          <w:shd w:val="clear" w:color="auto" w:fill="FFFFFF"/>
          <w:lang w:val="es-ES"/>
        </w:rPr>
        <w:t>Ministerios de Agricultura y Desarrollo Rural y de Salud y Protección Social</w:t>
      </w:r>
      <w:r w:rsidR="00297399" w:rsidRPr="00B91591" w:rsidDel="00941087">
        <w:t>;</w:t>
      </w:r>
      <w:r w:rsidR="00297399">
        <w:rPr>
          <w:rFonts w:eastAsia="Arial"/>
          <w:spacing w:val="1"/>
        </w:rPr>
        <w:t xml:space="preserve"> 2014</w:t>
      </w:r>
      <w:r w:rsidR="00297399" w:rsidRPr="0044502C">
        <w:rPr>
          <w:rFonts w:eastAsia="Arial"/>
          <w:spacing w:val="1"/>
        </w:rPr>
        <w:t xml:space="preserve"> </w:t>
      </w:r>
      <w:r w:rsidR="00297399">
        <w:rPr>
          <w:rFonts w:eastAsia="Arial"/>
          <w:spacing w:val="1"/>
        </w:rPr>
        <w:t xml:space="preserve">mar </w:t>
      </w:r>
      <w:r w:rsidR="00297399" w:rsidRPr="0044502C">
        <w:rPr>
          <w:rFonts w:eastAsia="Arial"/>
          <w:spacing w:val="1"/>
        </w:rPr>
        <w:t>[citado 10 oct 2017]</w:t>
      </w:r>
      <w:r w:rsidR="00297399" w:rsidRPr="00941087">
        <w:t xml:space="preserve"> </w:t>
      </w:r>
    </w:p>
    <w:sectPr w:rsidR="006A0604" w:rsidSect="00F52E7C">
      <w:pgSz w:w="12240" w:h="15840" w:code="1"/>
      <w:pgMar w:top="2127" w:right="1701" w:bottom="2410"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096261" w16cid:durableId="1E1585F3"/>
  <w16cid:commentId w16cid:paraId="540FC867" w16cid:durableId="1E1585F4"/>
  <w16cid:commentId w16cid:paraId="7C87F4DA" w16cid:durableId="1E1585F5"/>
  <w16cid:commentId w16cid:paraId="06C93C72" w16cid:durableId="1E1585F6"/>
  <w16cid:commentId w16cid:paraId="71208E98" w16cid:durableId="1E1585F7"/>
  <w16cid:commentId w16cid:paraId="090B4B5E" w16cid:durableId="1E1585F8"/>
  <w16cid:commentId w16cid:paraId="5309B2C3" w16cid:durableId="1E1585F9"/>
  <w16cid:commentId w16cid:paraId="361BC1A0" w16cid:durableId="1E1585FA"/>
  <w16cid:commentId w16cid:paraId="61DFE858" w16cid:durableId="1E1585FB"/>
  <w16cid:commentId w16cid:paraId="65E17446" w16cid:durableId="1E1585FC"/>
  <w16cid:commentId w16cid:paraId="15368862" w16cid:durableId="1E1585FD"/>
  <w16cid:commentId w16cid:paraId="681AE11B" w16cid:durableId="1E1585FE"/>
  <w16cid:commentId w16cid:paraId="6A3AA9EA" w16cid:durableId="1E1585FF"/>
  <w16cid:commentId w16cid:paraId="4F207C83" w16cid:durableId="1E15883B"/>
  <w16cid:commentId w16cid:paraId="2C557D04" w16cid:durableId="1E158600"/>
  <w16cid:commentId w16cid:paraId="66A9CA9B" w16cid:durableId="1E158601"/>
  <w16cid:commentId w16cid:paraId="1ACE9971" w16cid:durableId="1E159371"/>
  <w16cid:commentId w16cid:paraId="02E14491" w16cid:durableId="1E1586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B88" w:rsidRDefault="00A34B88" w:rsidP="0032430C">
      <w:pPr>
        <w:spacing w:after="0" w:line="240" w:lineRule="auto"/>
      </w:pPr>
      <w:r>
        <w:separator/>
      </w:r>
    </w:p>
  </w:endnote>
  <w:endnote w:type="continuationSeparator" w:id="0">
    <w:p w:rsidR="00A34B88" w:rsidRDefault="00A34B88" w:rsidP="0032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2D" w:rsidRDefault="00FC47F4">
    <w:pPr>
      <w:pStyle w:val="Piedepgina"/>
    </w:pPr>
    <w:r>
      <w:rPr>
        <w:noProof/>
        <w:lang w:eastAsia="es-CO"/>
      </w:rPr>
      <w:drawing>
        <wp:anchor distT="0" distB="0" distL="114300" distR="114300" simplePos="0" relativeHeight="251664384" behindDoc="0" locked="0" layoutInCell="1" allowOverlap="1" wp14:anchorId="08BD4004" wp14:editId="5F4D7BB2">
          <wp:simplePos x="0" y="0"/>
          <wp:positionH relativeFrom="page">
            <wp:align>right</wp:align>
          </wp:positionH>
          <wp:positionV relativeFrom="paragraph">
            <wp:posOffset>-581025</wp:posOffset>
          </wp:positionV>
          <wp:extent cx="7876540" cy="1176655"/>
          <wp:effectExtent l="0" t="0" r="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6540" cy="1176655"/>
                  </a:xfrm>
                  <a:prstGeom prst="rect">
                    <a:avLst/>
                  </a:prstGeom>
                  <a:noFill/>
                </pic:spPr>
              </pic:pic>
            </a:graphicData>
          </a:graphic>
          <wp14:sizeRelH relativeFrom="page">
            <wp14:pctWidth>0</wp14:pctWidth>
          </wp14:sizeRelH>
          <wp14:sizeRelV relativeFrom="page">
            <wp14:pctHeight>0</wp14:pctHeight>
          </wp14:sizeRelV>
        </wp:anchor>
      </w:drawing>
    </w:r>
    <w:r w:rsidR="002D4B2D">
      <w:rPr>
        <w:noProof/>
        <w:lang w:eastAsia="es-CO"/>
      </w:rPr>
      <mc:AlternateContent>
        <mc:Choice Requires="wps">
          <w:drawing>
            <wp:anchor distT="0" distB="0" distL="114300" distR="114300" simplePos="0" relativeHeight="251662336" behindDoc="0" locked="0" layoutInCell="0" allowOverlap="1" wp14:anchorId="27660B0B" wp14:editId="10C26CC8">
              <wp:simplePos x="0" y="0"/>
              <wp:positionH relativeFrom="rightMargin">
                <wp:posOffset>-3053715</wp:posOffset>
              </wp:positionH>
              <wp:positionV relativeFrom="page">
                <wp:posOffset>9439275</wp:posOffset>
              </wp:positionV>
              <wp:extent cx="533400" cy="2857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97300125"/>
                            <w:docPartObj>
                              <w:docPartGallery w:val="Page Numbers (Margins)"/>
                              <w:docPartUnique/>
                            </w:docPartObj>
                          </w:sdtPr>
                          <w:sdtEndPr>
                            <w:rPr>
                              <w:sz w:val="22"/>
                              <w:szCs w:val="22"/>
                            </w:rPr>
                          </w:sdtEndPr>
                          <w:sdtContent>
                            <w:p w:rsidR="002D4B2D" w:rsidRPr="000542FB" w:rsidRDefault="002D4B2D">
                              <w:pPr>
                                <w:jc w:val="center"/>
                                <w:rPr>
                                  <w:rFonts w:asciiTheme="majorHAnsi" w:eastAsiaTheme="majorEastAsia" w:hAnsiTheme="majorHAnsi" w:cstheme="majorBidi"/>
                                </w:rPr>
                              </w:pPr>
                              <w:r w:rsidRPr="000542FB">
                                <w:rPr>
                                  <w:rFonts w:eastAsiaTheme="minorEastAsia" w:cs="Times New Roman"/>
                                </w:rPr>
                                <w:fldChar w:fldCharType="begin"/>
                              </w:r>
                              <w:r w:rsidRPr="000542FB">
                                <w:instrText>PAGE  \* MERGEFORMAT</w:instrText>
                              </w:r>
                              <w:r w:rsidRPr="000542FB">
                                <w:rPr>
                                  <w:rFonts w:eastAsiaTheme="minorEastAsia" w:cs="Times New Roman"/>
                                </w:rPr>
                                <w:fldChar w:fldCharType="separate"/>
                              </w:r>
                              <w:r w:rsidR="00FC47F4" w:rsidRPr="00FC47F4">
                                <w:rPr>
                                  <w:rFonts w:asciiTheme="majorHAnsi" w:eastAsiaTheme="majorEastAsia" w:hAnsiTheme="majorHAnsi" w:cstheme="majorBidi"/>
                                  <w:noProof/>
                                  <w:lang w:val="es-ES"/>
                                </w:rPr>
                                <w:t>1</w:t>
                              </w:r>
                              <w:r w:rsidRPr="000542FB">
                                <w:rPr>
                                  <w:rFonts w:asciiTheme="majorHAnsi" w:eastAsiaTheme="majorEastAsia" w:hAnsiTheme="majorHAnsi" w:cstheme="majorBidi"/>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60B0B" id="Rectángulo 1" o:spid="_x0000_s1026" style="position:absolute;left:0;text-align:left;margin-left:-240.45pt;margin-top:743.25pt;width:42pt;height:22.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" o:allowincell="f" stroked="f">
              <v:textbox>
                <w:txbxContent>
                  <w:sdt>
                    <w:sdtPr>
                      <w:rPr>
                        <w:rFonts w:asciiTheme="majorHAnsi" w:eastAsiaTheme="majorEastAsia" w:hAnsiTheme="majorHAnsi" w:cstheme="majorBidi"/>
                        <w:sz w:val="48"/>
                        <w:szCs w:val="48"/>
                      </w:rPr>
                      <w:id w:val="-297300125"/>
                      <w:docPartObj>
                        <w:docPartGallery w:val="Page Numbers (Margins)"/>
                        <w:docPartUnique/>
                      </w:docPartObj>
                    </w:sdtPr>
                    <w:sdtEndPr>
                      <w:rPr>
                        <w:sz w:val="22"/>
                        <w:szCs w:val="22"/>
                      </w:rPr>
                    </w:sdtEndPr>
                    <w:sdtContent>
                      <w:p w:rsidR="002D4B2D" w:rsidRPr="000542FB" w:rsidRDefault="002D4B2D">
                        <w:pPr>
                          <w:jc w:val="center"/>
                          <w:rPr>
                            <w:rFonts w:asciiTheme="majorHAnsi" w:eastAsiaTheme="majorEastAsia" w:hAnsiTheme="majorHAnsi" w:cstheme="majorBidi"/>
                          </w:rPr>
                        </w:pPr>
                        <w:r w:rsidRPr="000542FB">
                          <w:rPr>
                            <w:rFonts w:eastAsiaTheme="minorEastAsia" w:cs="Times New Roman"/>
                          </w:rPr>
                          <w:fldChar w:fldCharType="begin"/>
                        </w:r>
                        <w:r w:rsidRPr="000542FB">
                          <w:instrText>PAGE  \* MERGEFORMAT</w:instrText>
                        </w:r>
                        <w:r w:rsidRPr="000542FB">
                          <w:rPr>
                            <w:rFonts w:eastAsiaTheme="minorEastAsia" w:cs="Times New Roman"/>
                          </w:rPr>
                          <w:fldChar w:fldCharType="separate"/>
                        </w:r>
                        <w:r w:rsidR="00FC47F4" w:rsidRPr="00FC47F4">
                          <w:rPr>
                            <w:rFonts w:asciiTheme="majorHAnsi" w:eastAsiaTheme="majorEastAsia" w:hAnsiTheme="majorHAnsi" w:cstheme="majorBidi"/>
                            <w:noProof/>
                            <w:lang w:val="es-ES"/>
                          </w:rPr>
                          <w:t>1</w:t>
                        </w:r>
                        <w:r w:rsidRPr="000542FB">
                          <w:rPr>
                            <w:rFonts w:asciiTheme="majorHAnsi" w:eastAsiaTheme="majorEastAsia" w:hAnsiTheme="majorHAnsi" w:cstheme="majorBidi"/>
                          </w:rPr>
                          <w:fldChar w:fldCharType="end"/>
                        </w:r>
                      </w:p>
                    </w:sdtContent>
                  </w:sdt>
                </w:txbxContent>
              </v:textbox>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B88" w:rsidRDefault="00A34B88" w:rsidP="0032430C">
      <w:pPr>
        <w:spacing w:after="0" w:line="240" w:lineRule="auto"/>
      </w:pPr>
      <w:r>
        <w:separator/>
      </w:r>
    </w:p>
  </w:footnote>
  <w:footnote w:type="continuationSeparator" w:id="0">
    <w:p w:rsidR="00A34B88" w:rsidRDefault="00A34B88" w:rsidP="0032430C">
      <w:pPr>
        <w:spacing w:after="0" w:line="240" w:lineRule="auto"/>
      </w:pPr>
      <w:r>
        <w:continuationSeparator/>
      </w:r>
    </w:p>
  </w:footnote>
  <w:footnote w:id="1">
    <w:p w:rsidR="002D4B2D" w:rsidRDefault="002D4B2D" w:rsidP="006133C7">
      <w:pPr>
        <w:pStyle w:val="Textonotapie"/>
        <w:rPr>
          <w:rFonts w:cs="Arial"/>
          <w:sz w:val="16"/>
          <w:szCs w:val="16"/>
        </w:rPr>
      </w:pPr>
    </w:p>
    <w:p w:rsidR="002D4B2D" w:rsidRPr="005160C2" w:rsidRDefault="002D4B2D" w:rsidP="006133C7">
      <w:pPr>
        <w:pStyle w:val="Textonotapie"/>
        <w:rPr>
          <w:rFonts w:cs="Arial"/>
          <w:bCs/>
          <w:sz w:val="16"/>
          <w:szCs w:val="16"/>
        </w:rPr>
      </w:pPr>
      <w:r w:rsidRPr="005160C2">
        <w:rPr>
          <w:rFonts w:cs="Arial"/>
          <w:bCs/>
          <w:sz w:val="16"/>
          <w:szCs w:val="16"/>
        </w:rPr>
        <w:t>(1).Instituto Nacional de Vigilancia de Medicamentos y Alimentos - Invima – ILSI Norandino.  ABC de los alimentos derivados de plantas genéticamente modificadas para consumo humano.</w:t>
      </w:r>
    </w:p>
    <w:p w:rsidR="002D4B2D" w:rsidRDefault="002D4B2D" w:rsidP="006133C7">
      <w:pPr>
        <w:pStyle w:val="Textonotapie"/>
        <w:rPr>
          <w:rFonts w:cs="Arial"/>
          <w:bCs/>
        </w:rPr>
      </w:pPr>
    </w:p>
    <w:p w:rsidR="002D4B2D" w:rsidRPr="00DD2C45" w:rsidRDefault="002D4B2D" w:rsidP="006133C7">
      <w:pPr>
        <w:pStyle w:val="Textonotapie"/>
        <w:rPr>
          <w:rFonts w:cs="Arial"/>
          <w:bCs/>
          <w:sz w:val="16"/>
          <w:szCs w:val="16"/>
        </w:rPr>
      </w:pPr>
      <w:r w:rsidRPr="00DD2C45">
        <w:rPr>
          <w:rFonts w:cs="Arial"/>
          <w:bCs/>
          <w:sz w:val="16"/>
          <w:szCs w:val="16"/>
        </w:rPr>
        <w:t xml:space="preserve">(2).Protocolo de Cartagena sobre seguridad de la biotecnología </w:t>
      </w:r>
      <w:r w:rsidRPr="00DD2C45">
        <w:rPr>
          <w:rFonts w:cs="Arial"/>
          <w:bCs/>
          <w:sz w:val="16"/>
          <w:szCs w:val="16"/>
        </w:rPr>
        <w:fldChar w:fldCharType="begin"/>
      </w:r>
      <w:r w:rsidRPr="00DD2C45">
        <w:rPr>
          <w:rFonts w:cs="Arial"/>
          <w:bCs/>
          <w:sz w:val="16"/>
          <w:szCs w:val="16"/>
        </w:rPr>
        <w:instrText xml:space="preserve">PRIVATE </w:instrText>
      </w:r>
      <w:r w:rsidRPr="00DD2C45">
        <w:rPr>
          <w:rFonts w:cs="Arial"/>
          <w:bCs/>
          <w:sz w:val="16"/>
          <w:szCs w:val="16"/>
        </w:rPr>
        <w:fldChar w:fldCharType="end"/>
      </w:r>
      <w:r w:rsidRPr="00DD2C45">
        <w:rPr>
          <w:rFonts w:cs="Arial"/>
          <w:bCs/>
          <w:sz w:val="16"/>
          <w:szCs w:val="16"/>
        </w:rPr>
        <w:t>del convenio sobre la diversidad biológica. [Internet]. Canadá. Secretaría del convenio sobre la diversidad biológica.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2D" w:rsidRDefault="00FC47F4">
    <w:pPr>
      <w:pStyle w:val="Encabezado"/>
    </w:pPr>
    <w:r>
      <w:rPr>
        <w:noProof/>
        <w:lang w:eastAsia="es-CO"/>
      </w:rPr>
      <w:pict w14:anchorId="5D24D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65578" o:spid="_x0000_s2050" type="#_x0000_t75" style="position:absolute;left:0;text-align:left;margin-left:0;margin-top:0;width:441.85pt;height:571.8pt;z-index:-251657216;mso-position-horizontal:center;mso-position-horizontal-relative:margin;mso-position-vertical:center;mso-position-vertical-relative:margin" o:allowincell="f">
          <v:imagedata r:id="rId1" o:title="Imagen papele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7F4" w:rsidRDefault="00FC47F4">
    <w:pPr>
      <w:pStyle w:val="Encabezado"/>
    </w:pPr>
    <w:r>
      <w:rPr>
        <w:noProof/>
        <w:lang w:eastAsia="es-CO"/>
      </w:rPr>
      <w:drawing>
        <wp:anchor distT="0" distB="0" distL="114300" distR="114300" simplePos="0" relativeHeight="251665408" behindDoc="0" locked="0" layoutInCell="1" allowOverlap="1">
          <wp:simplePos x="0" y="0"/>
          <wp:positionH relativeFrom="margin">
            <wp:posOffset>-904875</wp:posOffset>
          </wp:positionH>
          <wp:positionV relativeFrom="paragraph">
            <wp:posOffset>-609600</wp:posOffset>
          </wp:positionV>
          <wp:extent cx="7900670" cy="1381125"/>
          <wp:effectExtent l="0" t="0" r="508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0670"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2D" w:rsidRDefault="00FC47F4">
    <w:pPr>
      <w:pStyle w:val="Encabezado"/>
    </w:pPr>
    <w:r>
      <w:rPr>
        <w:noProof/>
        <w:lang w:eastAsia="es-CO"/>
      </w:rPr>
      <w:pict w14:anchorId="0B369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65577" o:spid="_x0000_s2049" type="#_x0000_t75" style="position:absolute;left:0;text-align:left;margin-left:0;margin-top:0;width:441.85pt;height:571.8pt;z-index:-251658240;mso-position-horizontal:center;mso-position-horizontal-relative:margin;mso-position-vertical:center;mso-position-vertical-relative:margin" o:allowincell="f">
          <v:imagedata r:id="rId1" o:title="Imagen papeleri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multilevel"/>
    <w:tmpl w:val="5B206C54"/>
    <w:lvl w:ilvl="0">
      <w:start w:val="1"/>
      <w:numFmt w:val="decimal"/>
      <w:pStyle w:val="Listaconnmeros"/>
      <w:lvlText w:val="%1."/>
      <w:lvlJc w:val="left"/>
      <w:pPr>
        <w:tabs>
          <w:tab w:val="num" w:pos="360"/>
        </w:tabs>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05054388"/>
    <w:multiLevelType w:val="hybridMultilevel"/>
    <w:tmpl w:val="F35CD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7BC760B"/>
    <w:multiLevelType w:val="hybridMultilevel"/>
    <w:tmpl w:val="C9565E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C0F5A3C"/>
    <w:multiLevelType w:val="hybridMultilevel"/>
    <w:tmpl w:val="EEFE0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4471C74"/>
    <w:multiLevelType w:val="hybridMultilevel"/>
    <w:tmpl w:val="7700A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8D1761F"/>
    <w:multiLevelType w:val="hybridMultilevel"/>
    <w:tmpl w:val="ACC808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A7D0C76"/>
    <w:multiLevelType w:val="hybridMultilevel"/>
    <w:tmpl w:val="EA487530"/>
    <w:lvl w:ilvl="0" w:tplc="0C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3B131020"/>
    <w:multiLevelType w:val="hybridMultilevel"/>
    <w:tmpl w:val="7BD630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C97398C"/>
    <w:multiLevelType w:val="hybridMultilevel"/>
    <w:tmpl w:val="D474FC8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3CDD2EF2"/>
    <w:multiLevelType w:val="hybridMultilevel"/>
    <w:tmpl w:val="E9CCCD52"/>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E964A3A"/>
    <w:multiLevelType w:val="hybridMultilevel"/>
    <w:tmpl w:val="156E6474"/>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09422D7"/>
    <w:multiLevelType w:val="hybridMultilevel"/>
    <w:tmpl w:val="94449C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0D27200"/>
    <w:multiLevelType w:val="hybridMultilevel"/>
    <w:tmpl w:val="57BE7C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8F523E0"/>
    <w:multiLevelType w:val="hybridMultilevel"/>
    <w:tmpl w:val="7352ACEA"/>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C112F49"/>
    <w:multiLevelType w:val="hybridMultilevel"/>
    <w:tmpl w:val="8B7812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D042BC7"/>
    <w:multiLevelType w:val="hybridMultilevel"/>
    <w:tmpl w:val="84F07BE6"/>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20C3FF4"/>
    <w:multiLevelType w:val="multilevel"/>
    <w:tmpl w:val="E0E0810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65401EC8"/>
    <w:multiLevelType w:val="hybridMultilevel"/>
    <w:tmpl w:val="273EEC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9FF37F2"/>
    <w:multiLevelType w:val="multilevel"/>
    <w:tmpl w:val="3724C096"/>
    <w:lvl w:ilvl="0">
      <w:start w:val="1"/>
      <w:numFmt w:val="decimal"/>
      <w:lvlText w:val="%1."/>
      <w:lvlJc w:val="left"/>
      <w:pPr>
        <w:ind w:left="360" w:hanging="360"/>
      </w:pPr>
      <w:rPr>
        <w:rFonts w:hint="default"/>
        <w:lang w:val="es-E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71A34A3F"/>
    <w:multiLevelType w:val="hybridMultilevel"/>
    <w:tmpl w:val="4942F3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4407A59"/>
    <w:multiLevelType w:val="hybridMultilevel"/>
    <w:tmpl w:val="A7CA8EB2"/>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5"/>
  </w:num>
  <w:num w:numId="4">
    <w:abstractNumId w:val="10"/>
  </w:num>
  <w:num w:numId="5">
    <w:abstractNumId w:val="6"/>
  </w:num>
  <w:num w:numId="6">
    <w:abstractNumId w:val="20"/>
  </w:num>
  <w:num w:numId="7">
    <w:abstractNumId w:val="9"/>
  </w:num>
  <w:num w:numId="8">
    <w:abstractNumId w:val="8"/>
  </w:num>
  <w:num w:numId="9">
    <w:abstractNumId w:val="4"/>
  </w:num>
  <w:num w:numId="10">
    <w:abstractNumId w:val="16"/>
  </w:num>
  <w:num w:numId="11">
    <w:abstractNumId w:val="0"/>
  </w:num>
  <w:num w:numId="12">
    <w:abstractNumId w:val="14"/>
  </w:num>
  <w:num w:numId="13">
    <w:abstractNumId w:val="3"/>
  </w:num>
  <w:num w:numId="14">
    <w:abstractNumId w:val="5"/>
  </w:num>
  <w:num w:numId="15">
    <w:abstractNumId w:val="12"/>
  </w:num>
  <w:num w:numId="16">
    <w:abstractNumId w:val="2"/>
  </w:num>
  <w:num w:numId="17">
    <w:abstractNumId w:val="1"/>
  </w:num>
  <w:num w:numId="18">
    <w:abstractNumId w:val="19"/>
  </w:num>
  <w:num w:numId="19">
    <w:abstractNumId w:val="17"/>
  </w:num>
  <w:num w:numId="20">
    <w:abstractNumId w:val="11"/>
  </w:num>
  <w:num w:numId="2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0C"/>
    <w:rsid w:val="000016C5"/>
    <w:rsid w:val="000038BD"/>
    <w:rsid w:val="000067BF"/>
    <w:rsid w:val="00006CB5"/>
    <w:rsid w:val="00007117"/>
    <w:rsid w:val="0000799F"/>
    <w:rsid w:val="00010351"/>
    <w:rsid w:val="00012104"/>
    <w:rsid w:val="00012161"/>
    <w:rsid w:val="00013D2F"/>
    <w:rsid w:val="00017784"/>
    <w:rsid w:val="00020B08"/>
    <w:rsid w:val="000237B5"/>
    <w:rsid w:val="00023B91"/>
    <w:rsid w:val="00024E33"/>
    <w:rsid w:val="0002535A"/>
    <w:rsid w:val="00025C0B"/>
    <w:rsid w:val="00025D88"/>
    <w:rsid w:val="00025F4B"/>
    <w:rsid w:val="00026C51"/>
    <w:rsid w:val="00026E29"/>
    <w:rsid w:val="00026F41"/>
    <w:rsid w:val="00027E4F"/>
    <w:rsid w:val="00030FD3"/>
    <w:rsid w:val="00031A68"/>
    <w:rsid w:val="00035537"/>
    <w:rsid w:val="00040ABF"/>
    <w:rsid w:val="00040BEF"/>
    <w:rsid w:val="00041BCC"/>
    <w:rsid w:val="000422CF"/>
    <w:rsid w:val="00042E33"/>
    <w:rsid w:val="00043BD1"/>
    <w:rsid w:val="00044302"/>
    <w:rsid w:val="00045812"/>
    <w:rsid w:val="00045E29"/>
    <w:rsid w:val="00047C3B"/>
    <w:rsid w:val="00047F90"/>
    <w:rsid w:val="0005127B"/>
    <w:rsid w:val="000513ED"/>
    <w:rsid w:val="00052F6B"/>
    <w:rsid w:val="000542FB"/>
    <w:rsid w:val="00054E5E"/>
    <w:rsid w:val="00055153"/>
    <w:rsid w:val="0005776B"/>
    <w:rsid w:val="00057BD4"/>
    <w:rsid w:val="0006029A"/>
    <w:rsid w:val="000602D1"/>
    <w:rsid w:val="000607C9"/>
    <w:rsid w:val="0006141F"/>
    <w:rsid w:val="00061EDF"/>
    <w:rsid w:val="00062131"/>
    <w:rsid w:val="00062CFE"/>
    <w:rsid w:val="00063160"/>
    <w:rsid w:val="0006442F"/>
    <w:rsid w:val="0006500C"/>
    <w:rsid w:val="00065C07"/>
    <w:rsid w:val="000666F7"/>
    <w:rsid w:val="00066EDC"/>
    <w:rsid w:val="0007040B"/>
    <w:rsid w:val="00070977"/>
    <w:rsid w:val="000716DB"/>
    <w:rsid w:val="00073456"/>
    <w:rsid w:val="00073A3E"/>
    <w:rsid w:val="0007483C"/>
    <w:rsid w:val="000749AF"/>
    <w:rsid w:val="0007581C"/>
    <w:rsid w:val="00077440"/>
    <w:rsid w:val="00077AD9"/>
    <w:rsid w:val="0008170A"/>
    <w:rsid w:val="0008190D"/>
    <w:rsid w:val="00081BC2"/>
    <w:rsid w:val="0008311E"/>
    <w:rsid w:val="00083BED"/>
    <w:rsid w:val="0008588E"/>
    <w:rsid w:val="00086827"/>
    <w:rsid w:val="00087742"/>
    <w:rsid w:val="00090727"/>
    <w:rsid w:val="000933A7"/>
    <w:rsid w:val="00094AFD"/>
    <w:rsid w:val="00095651"/>
    <w:rsid w:val="00096295"/>
    <w:rsid w:val="0009639C"/>
    <w:rsid w:val="000972B6"/>
    <w:rsid w:val="00097592"/>
    <w:rsid w:val="000A2C35"/>
    <w:rsid w:val="000A2CDA"/>
    <w:rsid w:val="000A423E"/>
    <w:rsid w:val="000B2295"/>
    <w:rsid w:val="000B36C5"/>
    <w:rsid w:val="000B41C5"/>
    <w:rsid w:val="000B4996"/>
    <w:rsid w:val="000B4AD1"/>
    <w:rsid w:val="000B74DA"/>
    <w:rsid w:val="000C05EE"/>
    <w:rsid w:val="000C10BB"/>
    <w:rsid w:val="000C48E9"/>
    <w:rsid w:val="000C5637"/>
    <w:rsid w:val="000C5D32"/>
    <w:rsid w:val="000C6B62"/>
    <w:rsid w:val="000C7238"/>
    <w:rsid w:val="000D07D1"/>
    <w:rsid w:val="000D08DE"/>
    <w:rsid w:val="000D1043"/>
    <w:rsid w:val="000D22F7"/>
    <w:rsid w:val="000D4EAA"/>
    <w:rsid w:val="000D5E51"/>
    <w:rsid w:val="000E10B2"/>
    <w:rsid w:val="000E2357"/>
    <w:rsid w:val="000E3A3F"/>
    <w:rsid w:val="000E557A"/>
    <w:rsid w:val="000E6CE3"/>
    <w:rsid w:val="000E7847"/>
    <w:rsid w:val="000F168F"/>
    <w:rsid w:val="000F225E"/>
    <w:rsid w:val="000F50ED"/>
    <w:rsid w:val="000F67C1"/>
    <w:rsid w:val="001007A0"/>
    <w:rsid w:val="00104609"/>
    <w:rsid w:val="00105E23"/>
    <w:rsid w:val="00106BDB"/>
    <w:rsid w:val="00107A2E"/>
    <w:rsid w:val="001100A2"/>
    <w:rsid w:val="00110D38"/>
    <w:rsid w:val="0011154C"/>
    <w:rsid w:val="00112661"/>
    <w:rsid w:val="001134D9"/>
    <w:rsid w:val="00113710"/>
    <w:rsid w:val="001139B3"/>
    <w:rsid w:val="001145F0"/>
    <w:rsid w:val="00114762"/>
    <w:rsid w:val="001161E2"/>
    <w:rsid w:val="001166D1"/>
    <w:rsid w:val="00117B49"/>
    <w:rsid w:val="00121E6D"/>
    <w:rsid w:val="00126B4C"/>
    <w:rsid w:val="001304D9"/>
    <w:rsid w:val="00130C94"/>
    <w:rsid w:val="001322E4"/>
    <w:rsid w:val="00132F7E"/>
    <w:rsid w:val="00133943"/>
    <w:rsid w:val="00134CB6"/>
    <w:rsid w:val="00134E27"/>
    <w:rsid w:val="00135E9B"/>
    <w:rsid w:val="00136BC5"/>
    <w:rsid w:val="00136CED"/>
    <w:rsid w:val="0013742F"/>
    <w:rsid w:val="00140947"/>
    <w:rsid w:val="001415F6"/>
    <w:rsid w:val="001432FB"/>
    <w:rsid w:val="0014568E"/>
    <w:rsid w:val="0014768A"/>
    <w:rsid w:val="00151637"/>
    <w:rsid w:val="001531F8"/>
    <w:rsid w:val="00153421"/>
    <w:rsid w:val="00153948"/>
    <w:rsid w:val="00153B06"/>
    <w:rsid w:val="001554ED"/>
    <w:rsid w:val="00156E6B"/>
    <w:rsid w:val="00156FC9"/>
    <w:rsid w:val="001604AF"/>
    <w:rsid w:val="0016092B"/>
    <w:rsid w:val="00160B36"/>
    <w:rsid w:val="00160DF7"/>
    <w:rsid w:val="00161C6C"/>
    <w:rsid w:val="00162233"/>
    <w:rsid w:val="0016305F"/>
    <w:rsid w:val="0016373B"/>
    <w:rsid w:val="00163D7C"/>
    <w:rsid w:val="0016612E"/>
    <w:rsid w:val="001665B7"/>
    <w:rsid w:val="00173119"/>
    <w:rsid w:val="00174110"/>
    <w:rsid w:val="0017507D"/>
    <w:rsid w:val="0017527C"/>
    <w:rsid w:val="00175528"/>
    <w:rsid w:val="00177D71"/>
    <w:rsid w:val="001805CA"/>
    <w:rsid w:val="00180E8C"/>
    <w:rsid w:val="00181096"/>
    <w:rsid w:val="00182C29"/>
    <w:rsid w:val="00182F5F"/>
    <w:rsid w:val="00183224"/>
    <w:rsid w:val="00183B7D"/>
    <w:rsid w:val="00184B99"/>
    <w:rsid w:val="00184E0B"/>
    <w:rsid w:val="00185A54"/>
    <w:rsid w:val="00186177"/>
    <w:rsid w:val="00194637"/>
    <w:rsid w:val="00194CFB"/>
    <w:rsid w:val="00195989"/>
    <w:rsid w:val="00195A2F"/>
    <w:rsid w:val="0019659A"/>
    <w:rsid w:val="00196C52"/>
    <w:rsid w:val="001A165F"/>
    <w:rsid w:val="001A2913"/>
    <w:rsid w:val="001A306B"/>
    <w:rsid w:val="001A39D1"/>
    <w:rsid w:val="001A3BCE"/>
    <w:rsid w:val="001A5D88"/>
    <w:rsid w:val="001A6684"/>
    <w:rsid w:val="001A7A98"/>
    <w:rsid w:val="001B25DF"/>
    <w:rsid w:val="001B2B75"/>
    <w:rsid w:val="001B6C41"/>
    <w:rsid w:val="001C01CE"/>
    <w:rsid w:val="001C0224"/>
    <w:rsid w:val="001C37C3"/>
    <w:rsid w:val="001C38CB"/>
    <w:rsid w:val="001C43A4"/>
    <w:rsid w:val="001C4F9F"/>
    <w:rsid w:val="001C55F2"/>
    <w:rsid w:val="001C7E17"/>
    <w:rsid w:val="001D05D0"/>
    <w:rsid w:val="001D0D9C"/>
    <w:rsid w:val="001D1E06"/>
    <w:rsid w:val="001D56C6"/>
    <w:rsid w:val="001D71DF"/>
    <w:rsid w:val="001E19A9"/>
    <w:rsid w:val="001E4F20"/>
    <w:rsid w:val="001E6933"/>
    <w:rsid w:val="001E6CFE"/>
    <w:rsid w:val="001F10E0"/>
    <w:rsid w:val="001F2F4E"/>
    <w:rsid w:val="001F31A8"/>
    <w:rsid w:val="001F4812"/>
    <w:rsid w:val="001F7137"/>
    <w:rsid w:val="00200C14"/>
    <w:rsid w:val="00201881"/>
    <w:rsid w:val="00202FE7"/>
    <w:rsid w:val="002034A7"/>
    <w:rsid w:val="00207F10"/>
    <w:rsid w:val="00207FAE"/>
    <w:rsid w:val="00211E1F"/>
    <w:rsid w:val="00212ACC"/>
    <w:rsid w:val="00213366"/>
    <w:rsid w:val="0021587D"/>
    <w:rsid w:val="00216A5F"/>
    <w:rsid w:val="00222317"/>
    <w:rsid w:val="002246AA"/>
    <w:rsid w:val="00224862"/>
    <w:rsid w:val="00224A0E"/>
    <w:rsid w:val="0022585C"/>
    <w:rsid w:val="002303A6"/>
    <w:rsid w:val="002303B4"/>
    <w:rsid w:val="002333D6"/>
    <w:rsid w:val="00233528"/>
    <w:rsid w:val="00233694"/>
    <w:rsid w:val="00234570"/>
    <w:rsid w:val="002358D4"/>
    <w:rsid w:val="00235D14"/>
    <w:rsid w:val="00236B58"/>
    <w:rsid w:val="00236D34"/>
    <w:rsid w:val="00237C42"/>
    <w:rsid w:val="00242FCC"/>
    <w:rsid w:val="00244A14"/>
    <w:rsid w:val="00245B72"/>
    <w:rsid w:val="00245E20"/>
    <w:rsid w:val="00245E82"/>
    <w:rsid w:val="00246B10"/>
    <w:rsid w:val="002475DC"/>
    <w:rsid w:val="0024784A"/>
    <w:rsid w:val="002524D2"/>
    <w:rsid w:val="00255A54"/>
    <w:rsid w:val="0025667A"/>
    <w:rsid w:val="00256C2A"/>
    <w:rsid w:val="002571CD"/>
    <w:rsid w:val="00257BA7"/>
    <w:rsid w:val="002632EB"/>
    <w:rsid w:val="00263642"/>
    <w:rsid w:val="00264602"/>
    <w:rsid w:val="00265E02"/>
    <w:rsid w:val="00266125"/>
    <w:rsid w:val="00266242"/>
    <w:rsid w:val="0026792E"/>
    <w:rsid w:val="00267AD5"/>
    <w:rsid w:val="00267DF5"/>
    <w:rsid w:val="002700E8"/>
    <w:rsid w:val="00272ADC"/>
    <w:rsid w:val="00272BCD"/>
    <w:rsid w:val="00274974"/>
    <w:rsid w:val="002760C9"/>
    <w:rsid w:val="00276CBF"/>
    <w:rsid w:val="00277859"/>
    <w:rsid w:val="0028158F"/>
    <w:rsid w:val="002824BC"/>
    <w:rsid w:val="0028276F"/>
    <w:rsid w:val="002877BC"/>
    <w:rsid w:val="0028783C"/>
    <w:rsid w:val="002909E8"/>
    <w:rsid w:val="00290C08"/>
    <w:rsid w:val="002914A2"/>
    <w:rsid w:val="0029204C"/>
    <w:rsid w:val="00292050"/>
    <w:rsid w:val="00294520"/>
    <w:rsid w:val="002952C4"/>
    <w:rsid w:val="00296AF4"/>
    <w:rsid w:val="00297399"/>
    <w:rsid w:val="002A0E93"/>
    <w:rsid w:val="002A0EF7"/>
    <w:rsid w:val="002A1DBA"/>
    <w:rsid w:val="002A20BE"/>
    <w:rsid w:val="002A2DBB"/>
    <w:rsid w:val="002A3876"/>
    <w:rsid w:val="002A3D1D"/>
    <w:rsid w:val="002A5225"/>
    <w:rsid w:val="002A6B33"/>
    <w:rsid w:val="002A6C2F"/>
    <w:rsid w:val="002A77E1"/>
    <w:rsid w:val="002B063E"/>
    <w:rsid w:val="002B19F0"/>
    <w:rsid w:val="002B1D12"/>
    <w:rsid w:val="002B20F3"/>
    <w:rsid w:val="002B240E"/>
    <w:rsid w:val="002B4126"/>
    <w:rsid w:val="002B5BD6"/>
    <w:rsid w:val="002B6345"/>
    <w:rsid w:val="002B7E20"/>
    <w:rsid w:val="002C4EC8"/>
    <w:rsid w:val="002C594F"/>
    <w:rsid w:val="002C5FD7"/>
    <w:rsid w:val="002C6C4F"/>
    <w:rsid w:val="002C76CE"/>
    <w:rsid w:val="002C7EB6"/>
    <w:rsid w:val="002D0F40"/>
    <w:rsid w:val="002D1457"/>
    <w:rsid w:val="002D325F"/>
    <w:rsid w:val="002D4287"/>
    <w:rsid w:val="002D4609"/>
    <w:rsid w:val="002D4B2D"/>
    <w:rsid w:val="002E473B"/>
    <w:rsid w:val="002E47A3"/>
    <w:rsid w:val="002E47E2"/>
    <w:rsid w:val="002E513D"/>
    <w:rsid w:val="002E5BBA"/>
    <w:rsid w:val="002E6022"/>
    <w:rsid w:val="002E605A"/>
    <w:rsid w:val="002E62DB"/>
    <w:rsid w:val="002F0378"/>
    <w:rsid w:val="002F05FE"/>
    <w:rsid w:val="002F0CE7"/>
    <w:rsid w:val="002F0FD5"/>
    <w:rsid w:val="002F7B1F"/>
    <w:rsid w:val="002F7B46"/>
    <w:rsid w:val="00300A67"/>
    <w:rsid w:val="00301A3A"/>
    <w:rsid w:val="00301B30"/>
    <w:rsid w:val="0030440C"/>
    <w:rsid w:val="00305DE8"/>
    <w:rsid w:val="003069C1"/>
    <w:rsid w:val="00307893"/>
    <w:rsid w:val="00307E9B"/>
    <w:rsid w:val="003108B6"/>
    <w:rsid w:val="00310A02"/>
    <w:rsid w:val="00313EAF"/>
    <w:rsid w:val="00315EFB"/>
    <w:rsid w:val="003162DC"/>
    <w:rsid w:val="00317D15"/>
    <w:rsid w:val="00321249"/>
    <w:rsid w:val="00322866"/>
    <w:rsid w:val="00323333"/>
    <w:rsid w:val="0032430C"/>
    <w:rsid w:val="003248EA"/>
    <w:rsid w:val="00325650"/>
    <w:rsid w:val="00325CA8"/>
    <w:rsid w:val="00326A24"/>
    <w:rsid w:val="00330249"/>
    <w:rsid w:val="003305C0"/>
    <w:rsid w:val="003328D9"/>
    <w:rsid w:val="0033344A"/>
    <w:rsid w:val="00333CD6"/>
    <w:rsid w:val="00333E22"/>
    <w:rsid w:val="003351E3"/>
    <w:rsid w:val="0033573B"/>
    <w:rsid w:val="00336FBF"/>
    <w:rsid w:val="00341D86"/>
    <w:rsid w:val="00342005"/>
    <w:rsid w:val="003450EE"/>
    <w:rsid w:val="003463DF"/>
    <w:rsid w:val="00346A92"/>
    <w:rsid w:val="00350028"/>
    <w:rsid w:val="00350A84"/>
    <w:rsid w:val="00350FE5"/>
    <w:rsid w:val="00351452"/>
    <w:rsid w:val="003522CC"/>
    <w:rsid w:val="00352B6B"/>
    <w:rsid w:val="00352FA2"/>
    <w:rsid w:val="0035309F"/>
    <w:rsid w:val="00353891"/>
    <w:rsid w:val="00354EE5"/>
    <w:rsid w:val="0035674C"/>
    <w:rsid w:val="003609BF"/>
    <w:rsid w:val="00361D79"/>
    <w:rsid w:val="0036224C"/>
    <w:rsid w:val="00362AE0"/>
    <w:rsid w:val="00363A6B"/>
    <w:rsid w:val="00363DFC"/>
    <w:rsid w:val="003647D1"/>
    <w:rsid w:val="00367CBA"/>
    <w:rsid w:val="00367D84"/>
    <w:rsid w:val="00370908"/>
    <w:rsid w:val="00373982"/>
    <w:rsid w:val="00373B57"/>
    <w:rsid w:val="00373BF8"/>
    <w:rsid w:val="00375363"/>
    <w:rsid w:val="0037695E"/>
    <w:rsid w:val="00376C85"/>
    <w:rsid w:val="003826B1"/>
    <w:rsid w:val="00384143"/>
    <w:rsid w:val="0038430B"/>
    <w:rsid w:val="0038438A"/>
    <w:rsid w:val="00385AE6"/>
    <w:rsid w:val="00385EC9"/>
    <w:rsid w:val="00386AA9"/>
    <w:rsid w:val="00386DC6"/>
    <w:rsid w:val="00387163"/>
    <w:rsid w:val="0038737D"/>
    <w:rsid w:val="0038764D"/>
    <w:rsid w:val="00387BCF"/>
    <w:rsid w:val="0039298B"/>
    <w:rsid w:val="00393B62"/>
    <w:rsid w:val="00394BFD"/>
    <w:rsid w:val="00397A7F"/>
    <w:rsid w:val="003A0215"/>
    <w:rsid w:val="003A065F"/>
    <w:rsid w:val="003A06D4"/>
    <w:rsid w:val="003A273C"/>
    <w:rsid w:val="003A6D3C"/>
    <w:rsid w:val="003B0D32"/>
    <w:rsid w:val="003B0DED"/>
    <w:rsid w:val="003B11F1"/>
    <w:rsid w:val="003B24D7"/>
    <w:rsid w:val="003B2A70"/>
    <w:rsid w:val="003B2D7A"/>
    <w:rsid w:val="003B2F13"/>
    <w:rsid w:val="003B3AF1"/>
    <w:rsid w:val="003B6943"/>
    <w:rsid w:val="003B7D4B"/>
    <w:rsid w:val="003C07E3"/>
    <w:rsid w:val="003C1315"/>
    <w:rsid w:val="003C282E"/>
    <w:rsid w:val="003C29D0"/>
    <w:rsid w:val="003C3945"/>
    <w:rsid w:val="003C3DBE"/>
    <w:rsid w:val="003C4A1C"/>
    <w:rsid w:val="003C5038"/>
    <w:rsid w:val="003D01F2"/>
    <w:rsid w:val="003D181B"/>
    <w:rsid w:val="003D35DE"/>
    <w:rsid w:val="003D3C4E"/>
    <w:rsid w:val="003D4723"/>
    <w:rsid w:val="003D55C7"/>
    <w:rsid w:val="003D6EA6"/>
    <w:rsid w:val="003D7DAE"/>
    <w:rsid w:val="003E388D"/>
    <w:rsid w:val="003E425C"/>
    <w:rsid w:val="003E4BDA"/>
    <w:rsid w:val="003E514C"/>
    <w:rsid w:val="003E57E6"/>
    <w:rsid w:val="003E5861"/>
    <w:rsid w:val="003E5997"/>
    <w:rsid w:val="003E5DC2"/>
    <w:rsid w:val="003E6716"/>
    <w:rsid w:val="003F1C80"/>
    <w:rsid w:val="003F2220"/>
    <w:rsid w:val="003F2322"/>
    <w:rsid w:val="003F5215"/>
    <w:rsid w:val="003F59F4"/>
    <w:rsid w:val="003F732A"/>
    <w:rsid w:val="00400237"/>
    <w:rsid w:val="004015DA"/>
    <w:rsid w:val="00401B34"/>
    <w:rsid w:val="004020C5"/>
    <w:rsid w:val="00402CBE"/>
    <w:rsid w:val="00405278"/>
    <w:rsid w:val="004056A0"/>
    <w:rsid w:val="00410D0C"/>
    <w:rsid w:val="004118D3"/>
    <w:rsid w:val="00412364"/>
    <w:rsid w:val="00413328"/>
    <w:rsid w:val="00413E1A"/>
    <w:rsid w:val="00413E73"/>
    <w:rsid w:val="00416718"/>
    <w:rsid w:val="00416C94"/>
    <w:rsid w:val="004177AF"/>
    <w:rsid w:val="00420CF4"/>
    <w:rsid w:val="00420F6F"/>
    <w:rsid w:val="0042107D"/>
    <w:rsid w:val="0042144E"/>
    <w:rsid w:val="00422C29"/>
    <w:rsid w:val="004239E4"/>
    <w:rsid w:val="0042448B"/>
    <w:rsid w:val="004245AF"/>
    <w:rsid w:val="00426398"/>
    <w:rsid w:val="00426FA5"/>
    <w:rsid w:val="004318DF"/>
    <w:rsid w:val="0043263E"/>
    <w:rsid w:val="00434FEC"/>
    <w:rsid w:val="004359C3"/>
    <w:rsid w:val="00436525"/>
    <w:rsid w:val="00436F34"/>
    <w:rsid w:val="00442A5B"/>
    <w:rsid w:val="00442C40"/>
    <w:rsid w:val="00442EB8"/>
    <w:rsid w:val="004430E0"/>
    <w:rsid w:val="004447B4"/>
    <w:rsid w:val="0044502C"/>
    <w:rsid w:val="004450FC"/>
    <w:rsid w:val="00445D17"/>
    <w:rsid w:val="00446279"/>
    <w:rsid w:val="00450270"/>
    <w:rsid w:val="00450530"/>
    <w:rsid w:val="00450593"/>
    <w:rsid w:val="00450880"/>
    <w:rsid w:val="00451656"/>
    <w:rsid w:val="0045336F"/>
    <w:rsid w:val="00453D4B"/>
    <w:rsid w:val="004550BC"/>
    <w:rsid w:val="004551F1"/>
    <w:rsid w:val="00455316"/>
    <w:rsid w:val="004571A7"/>
    <w:rsid w:val="00457885"/>
    <w:rsid w:val="00457F41"/>
    <w:rsid w:val="004602E4"/>
    <w:rsid w:val="00461437"/>
    <w:rsid w:val="004633DB"/>
    <w:rsid w:val="00464604"/>
    <w:rsid w:val="00465353"/>
    <w:rsid w:val="00465B06"/>
    <w:rsid w:val="00466380"/>
    <w:rsid w:val="004671FA"/>
    <w:rsid w:val="00467723"/>
    <w:rsid w:val="0046777E"/>
    <w:rsid w:val="00470DD1"/>
    <w:rsid w:val="00472D6B"/>
    <w:rsid w:val="00473299"/>
    <w:rsid w:val="004746FD"/>
    <w:rsid w:val="00475AB6"/>
    <w:rsid w:val="0047618A"/>
    <w:rsid w:val="00477626"/>
    <w:rsid w:val="00480260"/>
    <w:rsid w:val="00480F4C"/>
    <w:rsid w:val="00481181"/>
    <w:rsid w:val="004811BF"/>
    <w:rsid w:val="00481FD4"/>
    <w:rsid w:val="004836B2"/>
    <w:rsid w:val="00484B82"/>
    <w:rsid w:val="00485116"/>
    <w:rsid w:val="004856F7"/>
    <w:rsid w:val="00486068"/>
    <w:rsid w:val="004900FC"/>
    <w:rsid w:val="004903CC"/>
    <w:rsid w:val="00491066"/>
    <w:rsid w:val="0049173C"/>
    <w:rsid w:val="004952B5"/>
    <w:rsid w:val="0049552D"/>
    <w:rsid w:val="00495948"/>
    <w:rsid w:val="0049652D"/>
    <w:rsid w:val="00496AD2"/>
    <w:rsid w:val="004A0726"/>
    <w:rsid w:val="004A2180"/>
    <w:rsid w:val="004A2493"/>
    <w:rsid w:val="004A3B55"/>
    <w:rsid w:val="004A4505"/>
    <w:rsid w:val="004A57E2"/>
    <w:rsid w:val="004A73C9"/>
    <w:rsid w:val="004A75FA"/>
    <w:rsid w:val="004A76EB"/>
    <w:rsid w:val="004B0549"/>
    <w:rsid w:val="004B1D7C"/>
    <w:rsid w:val="004B263D"/>
    <w:rsid w:val="004B3266"/>
    <w:rsid w:val="004B3E40"/>
    <w:rsid w:val="004B6146"/>
    <w:rsid w:val="004B740F"/>
    <w:rsid w:val="004C16F7"/>
    <w:rsid w:val="004C223C"/>
    <w:rsid w:val="004C3D2F"/>
    <w:rsid w:val="004C4043"/>
    <w:rsid w:val="004C5256"/>
    <w:rsid w:val="004C556B"/>
    <w:rsid w:val="004C5ABC"/>
    <w:rsid w:val="004C7499"/>
    <w:rsid w:val="004C79D2"/>
    <w:rsid w:val="004C7B50"/>
    <w:rsid w:val="004C7F36"/>
    <w:rsid w:val="004D0322"/>
    <w:rsid w:val="004D05A9"/>
    <w:rsid w:val="004D0DBC"/>
    <w:rsid w:val="004D1A80"/>
    <w:rsid w:val="004D2DC7"/>
    <w:rsid w:val="004D387E"/>
    <w:rsid w:val="004D3C81"/>
    <w:rsid w:val="004D481E"/>
    <w:rsid w:val="004D4EE8"/>
    <w:rsid w:val="004D521B"/>
    <w:rsid w:val="004D544C"/>
    <w:rsid w:val="004D5DB6"/>
    <w:rsid w:val="004D65AB"/>
    <w:rsid w:val="004D72BF"/>
    <w:rsid w:val="004E0DD9"/>
    <w:rsid w:val="004E313E"/>
    <w:rsid w:val="004E443D"/>
    <w:rsid w:val="004E48B4"/>
    <w:rsid w:val="004E5325"/>
    <w:rsid w:val="004E58DF"/>
    <w:rsid w:val="004E622A"/>
    <w:rsid w:val="004E7255"/>
    <w:rsid w:val="004F07A6"/>
    <w:rsid w:val="004F0914"/>
    <w:rsid w:val="004F10A4"/>
    <w:rsid w:val="004F138F"/>
    <w:rsid w:val="004F370E"/>
    <w:rsid w:val="004F3C03"/>
    <w:rsid w:val="004F5455"/>
    <w:rsid w:val="004F726E"/>
    <w:rsid w:val="00500E73"/>
    <w:rsid w:val="00501A2B"/>
    <w:rsid w:val="00503DF7"/>
    <w:rsid w:val="0050455B"/>
    <w:rsid w:val="00505DCA"/>
    <w:rsid w:val="00506AC0"/>
    <w:rsid w:val="00510428"/>
    <w:rsid w:val="00510C1E"/>
    <w:rsid w:val="00512548"/>
    <w:rsid w:val="00513D3A"/>
    <w:rsid w:val="005157C6"/>
    <w:rsid w:val="005160C2"/>
    <w:rsid w:val="00516A2C"/>
    <w:rsid w:val="00517286"/>
    <w:rsid w:val="005215DE"/>
    <w:rsid w:val="00522017"/>
    <w:rsid w:val="00523178"/>
    <w:rsid w:val="005232B8"/>
    <w:rsid w:val="00523C50"/>
    <w:rsid w:val="005244C3"/>
    <w:rsid w:val="005259A1"/>
    <w:rsid w:val="00531308"/>
    <w:rsid w:val="005340F3"/>
    <w:rsid w:val="00534B3D"/>
    <w:rsid w:val="00535D9E"/>
    <w:rsid w:val="005360B5"/>
    <w:rsid w:val="00537E13"/>
    <w:rsid w:val="00540B30"/>
    <w:rsid w:val="00540F14"/>
    <w:rsid w:val="00541687"/>
    <w:rsid w:val="005452A2"/>
    <w:rsid w:val="005453BA"/>
    <w:rsid w:val="00545973"/>
    <w:rsid w:val="00546458"/>
    <w:rsid w:val="00547FB5"/>
    <w:rsid w:val="0055116E"/>
    <w:rsid w:val="00551186"/>
    <w:rsid w:val="00551CB5"/>
    <w:rsid w:val="00551FF9"/>
    <w:rsid w:val="00552D6C"/>
    <w:rsid w:val="00552E92"/>
    <w:rsid w:val="00552F4D"/>
    <w:rsid w:val="0055390F"/>
    <w:rsid w:val="00555258"/>
    <w:rsid w:val="0055644B"/>
    <w:rsid w:val="005600F2"/>
    <w:rsid w:val="00561D15"/>
    <w:rsid w:val="00562BF5"/>
    <w:rsid w:val="00566C02"/>
    <w:rsid w:val="00567B6C"/>
    <w:rsid w:val="005725B8"/>
    <w:rsid w:val="00574513"/>
    <w:rsid w:val="00574B6B"/>
    <w:rsid w:val="00575FDE"/>
    <w:rsid w:val="00576586"/>
    <w:rsid w:val="0057683F"/>
    <w:rsid w:val="00577387"/>
    <w:rsid w:val="00577997"/>
    <w:rsid w:val="00577A3E"/>
    <w:rsid w:val="00577F87"/>
    <w:rsid w:val="00580918"/>
    <w:rsid w:val="00580CB2"/>
    <w:rsid w:val="00582957"/>
    <w:rsid w:val="0058453D"/>
    <w:rsid w:val="0058471A"/>
    <w:rsid w:val="00585A8D"/>
    <w:rsid w:val="00587C32"/>
    <w:rsid w:val="00591C5E"/>
    <w:rsid w:val="00592E7F"/>
    <w:rsid w:val="00593CFA"/>
    <w:rsid w:val="005940A2"/>
    <w:rsid w:val="005965F7"/>
    <w:rsid w:val="005967D8"/>
    <w:rsid w:val="00596C4F"/>
    <w:rsid w:val="005A0E03"/>
    <w:rsid w:val="005A1826"/>
    <w:rsid w:val="005A1F5E"/>
    <w:rsid w:val="005A30E2"/>
    <w:rsid w:val="005A3B49"/>
    <w:rsid w:val="005A5BFD"/>
    <w:rsid w:val="005A6F25"/>
    <w:rsid w:val="005A7821"/>
    <w:rsid w:val="005B0CF5"/>
    <w:rsid w:val="005B1904"/>
    <w:rsid w:val="005B2878"/>
    <w:rsid w:val="005B2E36"/>
    <w:rsid w:val="005B4A96"/>
    <w:rsid w:val="005B5AD4"/>
    <w:rsid w:val="005B64F1"/>
    <w:rsid w:val="005B662E"/>
    <w:rsid w:val="005C0CC7"/>
    <w:rsid w:val="005C3066"/>
    <w:rsid w:val="005C36F6"/>
    <w:rsid w:val="005C47A2"/>
    <w:rsid w:val="005C47E6"/>
    <w:rsid w:val="005C5094"/>
    <w:rsid w:val="005C55B5"/>
    <w:rsid w:val="005C6237"/>
    <w:rsid w:val="005C795C"/>
    <w:rsid w:val="005E1363"/>
    <w:rsid w:val="005E24D0"/>
    <w:rsid w:val="005E2E5F"/>
    <w:rsid w:val="005E3732"/>
    <w:rsid w:val="005E478C"/>
    <w:rsid w:val="005E62C9"/>
    <w:rsid w:val="005E7C08"/>
    <w:rsid w:val="005F1B03"/>
    <w:rsid w:val="005F3865"/>
    <w:rsid w:val="005F38EF"/>
    <w:rsid w:val="005F3C1C"/>
    <w:rsid w:val="005F595D"/>
    <w:rsid w:val="005F6A8F"/>
    <w:rsid w:val="005F6CAB"/>
    <w:rsid w:val="005F787D"/>
    <w:rsid w:val="00600435"/>
    <w:rsid w:val="00601071"/>
    <w:rsid w:val="0060142B"/>
    <w:rsid w:val="00602806"/>
    <w:rsid w:val="00602F4C"/>
    <w:rsid w:val="0060507E"/>
    <w:rsid w:val="00605174"/>
    <w:rsid w:val="0060650A"/>
    <w:rsid w:val="00611A2B"/>
    <w:rsid w:val="00611D27"/>
    <w:rsid w:val="00611D88"/>
    <w:rsid w:val="00611F7D"/>
    <w:rsid w:val="00612134"/>
    <w:rsid w:val="006133C7"/>
    <w:rsid w:val="00614A18"/>
    <w:rsid w:val="00614C34"/>
    <w:rsid w:val="00615C2E"/>
    <w:rsid w:val="00616DAA"/>
    <w:rsid w:val="006219E4"/>
    <w:rsid w:val="006249A2"/>
    <w:rsid w:val="006251CC"/>
    <w:rsid w:val="00627C0D"/>
    <w:rsid w:val="006328CD"/>
    <w:rsid w:val="0063306E"/>
    <w:rsid w:val="00636C83"/>
    <w:rsid w:val="00637776"/>
    <w:rsid w:val="00641538"/>
    <w:rsid w:val="00643CF2"/>
    <w:rsid w:val="00644B4D"/>
    <w:rsid w:val="00651440"/>
    <w:rsid w:val="00651E79"/>
    <w:rsid w:val="006522BF"/>
    <w:rsid w:val="00655108"/>
    <w:rsid w:val="00655154"/>
    <w:rsid w:val="0065579B"/>
    <w:rsid w:val="00655BD7"/>
    <w:rsid w:val="00655C9C"/>
    <w:rsid w:val="0066279F"/>
    <w:rsid w:val="006636F0"/>
    <w:rsid w:val="00664619"/>
    <w:rsid w:val="006658BA"/>
    <w:rsid w:val="00666EC8"/>
    <w:rsid w:val="00666F32"/>
    <w:rsid w:val="00670FA2"/>
    <w:rsid w:val="00672494"/>
    <w:rsid w:val="00672E55"/>
    <w:rsid w:val="006732CE"/>
    <w:rsid w:val="006746C5"/>
    <w:rsid w:val="00674F31"/>
    <w:rsid w:val="00676427"/>
    <w:rsid w:val="00676B8C"/>
    <w:rsid w:val="006804EC"/>
    <w:rsid w:val="00680708"/>
    <w:rsid w:val="00681240"/>
    <w:rsid w:val="00681AFF"/>
    <w:rsid w:val="00682A2E"/>
    <w:rsid w:val="0068481E"/>
    <w:rsid w:val="0068544F"/>
    <w:rsid w:val="00685917"/>
    <w:rsid w:val="00685D4C"/>
    <w:rsid w:val="00694A05"/>
    <w:rsid w:val="00694D16"/>
    <w:rsid w:val="00695240"/>
    <w:rsid w:val="00695652"/>
    <w:rsid w:val="00696255"/>
    <w:rsid w:val="00697575"/>
    <w:rsid w:val="00697A33"/>
    <w:rsid w:val="00697D3A"/>
    <w:rsid w:val="006A0604"/>
    <w:rsid w:val="006A0A5C"/>
    <w:rsid w:val="006A1887"/>
    <w:rsid w:val="006A1BCD"/>
    <w:rsid w:val="006A2328"/>
    <w:rsid w:val="006A25ED"/>
    <w:rsid w:val="006A5FDE"/>
    <w:rsid w:val="006A670E"/>
    <w:rsid w:val="006B26EF"/>
    <w:rsid w:val="006B29C1"/>
    <w:rsid w:val="006B4E33"/>
    <w:rsid w:val="006B6059"/>
    <w:rsid w:val="006B6101"/>
    <w:rsid w:val="006B6979"/>
    <w:rsid w:val="006B7909"/>
    <w:rsid w:val="006C1F97"/>
    <w:rsid w:val="006C4876"/>
    <w:rsid w:val="006C53D3"/>
    <w:rsid w:val="006C543A"/>
    <w:rsid w:val="006C770D"/>
    <w:rsid w:val="006D0831"/>
    <w:rsid w:val="006D1FA1"/>
    <w:rsid w:val="006D7715"/>
    <w:rsid w:val="006D79F4"/>
    <w:rsid w:val="006E028E"/>
    <w:rsid w:val="006E09C5"/>
    <w:rsid w:val="006E0EBF"/>
    <w:rsid w:val="006E1137"/>
    <w:rsid w:val="006E1B70"/>
    <w:rsid w:val="006E40CB"/>
    <w:rsid w:val="006E4DC7"/>
    <w:rsid w:val="006E552A"/>
    <w:rsid w:val="006E7806"/>
    <w:rsid w:val="006F0197"/>
    <w:rsid w:val="006F15B5"/>
    <w:rsid w:val="006F23EE"/>
    <w:rsid w:val="006F42F0"/>
    <w:rsid w:val="006F448B"/>
    <w:rsid w:val="006F4829"/>
    <w:rsid w:val="006F4F3B"/>
    <w:rsid w:val="006F5C27"/>
    <w:rsid w:val="006F5D4A"/>
    <w:rsid w:val="006F6FEC"/>
    <w:rsid w:val="00700398"/>
    <w:rsid w:val="00700956"/>
    <w:rsid w:val="00700ABA"/>
    <w:rsid w:val="00701E04"/>
    <w:rsid w:val="007037F6"/>
    <w:rsid w:val="00704AB8"/>
    <w:rsid w:val="00704F82"/>
    <w:rsid w:val="0070637A"/>
    <w:rsid w:val="00711A77"/>
    <w:rsid w:val="0071207B"/>
    <w:rsid w:val="007138DA"/>
    <w:rsid w:val="007176A4"/>
    <w:rsid w:val="00721C4A"/>
    <w:rsid w:val="00723FD0"/>
    <w:rsid w:val="00724851"/>
    <w:rsid w:val="007249A2"/>
    <w:rsid w:val="00724DCC"/>
    <w:rsid w:val="00724E6B"/>
    <w:rsid w:val="00724ED3"/>
    <w:rsid w:val="0073049E"/>
    <w:rsid w:val="007308CA"/>
    <w:rsid w:val="00731617"/>
    <w:rsid w:val="00731646"/>
    <w:rsid w:val="0073255B"/>
    <w:rsid w:val="00733345"/>
    <w:rsid w:val="00733A89"/>
    <w:rsid w:val="007350A4"/>
    <w:rsid w:val="0073625D"/>
    <w:rsid w:val="0074162E"/>
    <w:rsid w:val="0074398B"/>
    <w:rsid w:val="0074620A"/>
    <w:rsid w:val="0074736A"/>
    <w:rsid w:val="00752000"/>
    <w:rsid w:val="00752481"/>
    <w:rsid w:val="00754B0D"/>
    <w:rsid w:val="00755AF2"/>
    <w:rsid w:val="00755F04"/>
    <w:rsid w:val="007623C3"/>
    <w:rsid w:val="00762AB6"/>
    <w:rsid w:val="0076468F"/>
    <w:rsid w:val="0077076A"/>
    <w:rsid w:val="0077086A"/>
    <w:rsid w:val="00771F8A"/>
    <w:rsid w:val="00772EA9"/>
    <w:rsid w:val="00776731"/>
    <w:rsid w:val="00780A3D"/>
    <w:rsid w:val="00782176"/>
    <w:rsid w:val="00783B69"/>
    <w:rsid w:val="00784D14"/>
    <w:rsid w:val="00785A97"/>
    <w:rsid w:val="00785E12"/>
    <w:rsid w:val="00786AC6"/>
    <w:rsid w:val="00791BE7"/>
    <w:rsid w:val="00793ED7"/>
    <w:rsid w:val="00794139"/>
    <w:rsid w:val="00794F40"/>
    <w:rsid w:val="00795128"/>
    <w:rsid w:val="007951C2"/>
    <w:rsid w:val="0079726C"/>
    <w:rsid w:val="007A1D1D"/>
    <w:rsid w:val="007A33A7"/>
    <w:rsid w:val="007A33B7"/>
    <w:rsid w:val="007A36C1"/>
    <w:rsid w:val="007A3C0D"/>
    <w:rsid w:val="007A3DCB"/>
    <w:rsid w:val="007A54C8"/>
    <w:rsid w:val="007A56CA"/>
    <w:rsid w:val="007B00EF"/>
    <w:rsid w:val="007B01FE"/>
    <w:rsid w:val="007B078A"/>
    <w:rsid w:val="007B223E"/>
    <w:rsid w:val="007B5AE7"/>
    <w:rsid w:val="007B6B5C"/>
    <w:rsid w:val="007B746D"/>
    <w:rsid w:val="007C0C9E"/>
    <w:rsid w:val="007C0EB1"/>
    <w:rsid w:val="007C2B02"/>
    <w:rsid w:val="007C36A9"/>
    <w:rsid w:val="007C37D1"/>
    <w:rsid w:val="007C3FB8"/>
    <w:rsid w:val="007C4D2C"/>
    <w:rsid w:val="007C6EE4"/>
    <w:rsid w:val="007C71EB"/>
    <w:rsid w:val="007D034E"/>
    <w:rsid w:val="007D0688"/>
    <w:rsid w:val="007D1439"/>
    <w:rsid w:val="007D1509"/>
    <w:rsid w:val="007D219E"/>
    <w:rsid w:val="007D2E9C"/>
    <w:rsid w:val="007D4034"/>
    <w:rsid w:val="007D5088"/>
    <w:rsid w:val="007D5EF5"/>
    <w:rsid w:val="007D7967"/>
    <w:rsid w:val="007D7D21"/>
    <w:rsid w:val="007E0831"/>
    <w:rsid w:val="007E215D"/>
    <w:rsid w:val="007E23FB"/>
    <w:rsid w:val="007E34DE"/>
    <w:rsid w:val="007E3744"/>
    <w:rsid w:val="007E384C"/>
    <w:rsid w:val="007E4681"/>
    <w:rsid w:val="007E49F2"/>
    <w:rsid w:val="007E5BA5"/>
    <w:rsid w:val="007E5EE9"/>
    <w:rsid w:val="007E7A0A"/>
    <w:rsid w:val="007E7D54"/>
    <w:rsid w:val="007F0781"/>
    <w:rsid w:val="007F3AF2"/>
    <w:rsid w:val="007F4FB8"/>
    <w:rsid w:val="007F7AE1"/>
    <w:rsid w:val="00802642"/>
    <w:rsid w:val="00803481"/>
    <w:rsid w:val="00804E99"/>
    <w:rsid w:val="00805839"/>
    <w:rsid w:val="00806296"/>
    <w:rsid w:val="00806F6C"/>
    <w:rsid w:val="00807005"/>
    <w:rsid w:val="00810263"/>
    <w:rsid w:val="00810934"/>
    <w:rsid w:val="00812572"/>
    <w:rsid w:val="0081338D"/>
    <w:rsid w:val="00813F25"/>
    <w:rsid w:val="00814095"/>
    <w:rsid w:val="00815343"/>
    <w:rsid w:val="00817335"/>
    <w:rsid w:val="008215FF"/>
    <w:rsid w:val="00821BBE"/>
    <w:rsid w:val="008220E8"/>
    <w:rsid w:val="00822BC0"/>
    <w:rsid w:val="00824CF3"/>
    <w:rsid w:val="008264EB"/>
    <w:rsid w:val="00826A10"/>
    <w:rsid w:val="008306A6"/>
    <w:rsid w:val="00830A13"/>
    <w:rsid w:val="00830A8C"/>
    <w:rsid w:val="00831603"/>
    <w:rsid w:val="00831B02"/>
    <w:rsid w:val="00832D6A"/>
    <w:rsid w:val="00833705"/>
    <w:rsid w:val="00834790"/>
    <w:rsid w:val="00835769"/>
    <w:rsid w:val="00835FE4"/>
    <w:rsid w:val="00837B07"/>
    <w:rsid w:val="00842462"/>
    <w:rsid w:val="00844696"/>
    <w:rsid w:val="00844773"/>
    <w:rsid w:val="00845588"/>
    <w:rsid w:val="00846632"/>
    <w:rsid w:val="00846ED8"/>
    <w:rsid w:val="008506CD"/>
    <w:rsid w:val="00850820"/>
    <w:rsid w:val="00853464"/>
    <w:rsid w:val="00854252"/>
    <w:rsid w:val="00854FEE"/>
    <w:rsid w:val="00855D80"/>
    <w:rsid w:val="00855FC1"/>
    <w:rsid w:val="00857792"/>
    <w:rsid w:val="00860A08"/>
    <w:rsid w:val="008623BB"/>
    <w:rsid w:val="00862499"/>
    <w:rsid w:val="00864209"/>
    <w:rsid w:val="00864F1D"/>
    <w:rsid w:val="00865462"/>
    <w:rsid w:val="00866D72"/>
    <w:rsid w:val="00867E31"/>
    <w:rsid w:val="008725CE"/>
    <w:rsid w:val="00874756"/>
    <w:rsid w:val="00875AE8"/>
    <w:rsid w:val="00877888"/>
    <w:rsid w:val="0088220F"/>
    <w:rsid w:val="008859FF"/>
    <w:rsid w:val="00886775"/>
    <w:rsid w:val="00887839"/>
    <w:rsid w:val="00890202"/>
    <w:rsid w:val="00891BDD"/>
    <w:rsid w:val="00891C5B"/>
    <w:rsid w:val="00891CC1"/>
    <w:rsid w:val="00893708"/>
    <w:rsid w:val="008954B6"/>
    <w:rsid w:val="00895689"/>
    <w:rsid w:val="00896C61"/>
    <w:rsid w:val="008970B2"/>
    <w:rsid w:val="008971CA"/>
    <w:rsid w:val="008972CF"/>
    <w:rsid w:val="008976B1"/>
    <w:rsid w:val="008A29B8"/>
    <w:rsid w:val="008A5409"/>
    <w:rsid w:val="008A544E"/>
    <w:rsid w:val="008B1574"/>
    <w:rsid w:val="008B1F92"/>
    <w:rsid w:val="008B2D74"/>
    <w:rsid w:val="008B41A5"/>
    <w:rsid w:val="008B48CB"/>
    <w:rsid w:val="008B4AB1"/>
    <w:rsid w:val="008B4BC3"/>
    <w:rsid w:val="008B4D0E"/>
    <w:rsid w:val="008B6084"/>
    <w:rsid w:val="008B70FA"/>
    <w:rsid w:val="008B7A8F"/>
    <w:rsid w:val="008C0EF2"/>
    <w:rsid w:val="008C2650"/>
    <w:rsid w:val="008C2680"/>
    <w:rsid w:val="008C27F2"/>
    <w:rsid w:val="008C45D8"/>
    <w:rsid w:val="008C56FA"/>
    <w:rsid w:val="008C6472"/>
    <w:rsid w:val="008C6A38"/>
    <w:rsid w:val="008C77F9"/>
    <w:rsid w:val="008D0B35"/>
    <w:rsid w:val="008D2082"/>
    <w:rsid w:val="008D2D67"/>
    <w:rsid w:val="008D592F"/>
    <w:rsid w:val="008D675F"/>
    <w:rsid w:val="008D70BF"/>
    <w:rsid w:val="008E2A25"/>
    <w:rsid w:val="008E3DBD"/>
    <w:rsid w:val="008E4279"/>
    <w:rsid w:val="008E4375"/>
    <w:rsid w:val="008F0C04"/>
    <w:rsid w:val="008F129F"/>
    <w:rsid w:val="008F3262"/>
    <w:rsid w:val="008F376A"/>
    <w:rsid w:val="008F4063"/>
    <w:rsid w:val="008F43B9"/>
    <w:rsid w:val="008F5662"/>
    <w:rsid w:val="008F590C"/>
    <w:rsid w:val="008F7501"/>
    <w:rsid w:val="008F76C9"/>
    <w:rsid w:val="008F7F58"/>
    <w:rsid w:val="009003F7"/>
    <w:rsid w:val="00903A9B"/>
    <w:rsid w:val="00904AC3"/>
    <w:rsid w:val="009052A7"/>
    <w:rsid w:val="00905A82"/>
    <w:rsid w:val="00906339"/>
    <w:rsid w:val="009066F7"/>
    <w:rsid w:val="00907EB7"/>
    <w:rsid w:val="0091014C"/>
    <w:rsid w:val="00911752"/>
    <w:rsid w:val="0091284A"/>
    <w:rsid w:val="00912881"/>
    <w:rsid w:val="0091391A"/>
    <w:rsid w:val="0091628B"/>
    <w:rsid w:val="00916F98"/>
    <w:rsid w:val="00916FCF"/>
    <w:rsid w:val="00920A2A"/>
    <w:rsid w:val="00921CDD"/>
    <w:rsid w:val="009221A3"/>
    <w:rsid w:val="00922BC2"/>
    <w:rsid w:val="0092340F"/>
    <w:rsid w:val="00923648"/>
    <w:rsid w:val="00923717"/>
    <w:rsid w:val="00924667"/>
    <w:rsid w:val="00924BA5"/>
    <w:rsid w:val="00924C69"/>
    <w:rsid w:val="009252CF"/>
    <w:rsid w:val="00925ADF"/>
    <w:rsid w:val="00930017"/>
    <w:rsid w:val="009327CD"/>
    <w:rsid w:val="009344FA"/>
    <w:rsid w:val="009346BD"/>
    <w:rsid w:val="00937302"/>
    <w:rsid w:val="00940BC7"/>
    <w:rsid w:val="00941087"/>
    <w:rsid w:val="00942DE7"/>
    <w:rsid w:val="00943031"/>
    <w:rsid w:val="00943B8D"/>
    <w:rsid w:val="0095031B"/>
    <w:rsid w:val="00950A06"/>
    <w:rsid w:val="009512FC"/>
    <w:rsid w:val="00952A55"/>
    <w:rsid w:val="00952F53"/>
    <w:rsid w:val="00953817"/>
    <w:rsid w:val="00953974"/>
    <w:rsid w:val="00954E53"/>
    <w:rsid w:val="00954F5D"/>
    <w:rsid w:val="00956AB1"/>
    <w:rsid w:val="0096163E"/>
    <w:rsid w:val="00965FE1"/>
    <w:rsid w:val="009669C6"/>
    <w:rsid w:val="00970C8F"/>
    <w:rsid w:val="00972A18"/>
    <w:rsid w:val="00973A0B"/>
    <w:rsid w:val="00973D39"/>
    <w:rsid w:val="009746A8"/>
    <w:rsid w:val="0097623C"/>
    <w:rsid w:val="00977D1E"/>
    <w:rsid w:val="00977EEB"/>
    <w:rsid w:val="0098128D"/>
    <w:rsid w:val="00981506"/>
    <w:rsid w:val="00982E0B"/>
    <w:rsid w:val="00983CD0"/>
    <w:rsid w:val="009848B2"/>
    <w:rsid w:val="00987CD2"/>
    <w:rsid w:val="009905F7"/>
    <w:rsid w:val="00990CC9"/>
    <w:rsid w:val="00992441"/>
    <w:rsid w:val="00992C20"/>
    <w:rsid w:val="00994817"/>
    <w:rsid w:val="00994FD7"/>
    <w:rsid w:val="009A0766"/>
    <w:rsid w:val="009A143D"/>
    <w:rsid w:val="009A2C31"/>
    <w:rsid w:val="009A537E"/>
    <w:rsid w:val="009A7022"/>
    <w:rsid w:val="009B201E"/>
    <w:rsid w:val="009B2804"/>
    <w:rsid w:val="009B34B6"/>
    <w:rsid w:val="009B6885"/>
    <w:rsid w:val="009B6B01"/>
    <w:rsid w:val="009B7F72"/>
    <w:rsid w:val="009C01DC"/>
    <w:rsid w:val="009C1B8D"/>
    <w:rsid w:val="009C3B66"/>
    <w:rsid w:val="009C3F44"/>
    <w:rsid w:val="009C4B38"/>
    <w:rsid w:val="009C5834"/>
    <w:rsid w:val="009D199A"/>
    <w:rsid w:val="009D265D"/>
    <w:rsid w:val="009D4609"/>
    <w:rsid w:val="009D61D4"/>
    <w:rsid w:val="009D7159"/>
    <w:rsid w:val="009D7953"/>
    <w:rsid w:val="009E026A"/>
    <w:rsid w:val="009E063E"/>
    <w:rsid w:val="009E0D10"/>
    <w:rsid w:val="009E3728"/>
    <w:rsid w:val="009E7317"/>
    <w:rsid w:val="009F031C"/>
    <w:rsid w:val="009F0F6A"/>
    <w:rsid w:val="009F21DC"/>
    <w:rsid w:val="009F4956"/>
    <w:rsid w:val="009F53B8"/>
    <w:rsid w:val="009F635B"/>
    <w:rsid w:val="009F717F"/>
    <w:rsid w:val="00A01D9C"/>
    <w:rsid w:val="00A02116"/>
    <w:rsid w:val="00A033A8"/>
    <w:rsid w:val="00A034D5"/>
    <w:rsid w:val="00A04473"/>
    <w:rsid w:val="00A04AB0"/>
    <w:rsid w:val="00A04C7C"/>
    <w:rsid w:val="00A06104"/>
    <w:rsid w:val="00A10E5D"/>
    <w:rsid w:val="00A15425"/>
    <w:rsid w:val="00A15F23"/>
    <w:rsid w:val="00A164CB"/>
    <w:rsid w:val="00A206E6"/>
    <w:rsid w:val="00A2169E"/>
    <w:rsid w:val="00A23866"/>
    <w:rsid w:val="00A23B79"/>
    <w:rsid w:val="00A245A8"/>
    <w:rsid w:val="00A24FEB"/>
    <w:rsid w:val="00A258B0"/>
    <w:rsid w:val="00A267DC"/>
    <w:rsid w:val="00A2794D"/>
    <w:rsid w:val="00A30495"/>
    <w:rsid w:val="00A31DDC"/>
    <w:rsid w:val="00A33AC5"/>
    <w:rsid w:val="00A33D37"/>
    <w:rsid w:val="00A34660"/>
    <w:rsid w:val="00A34B88"/>
    <w:rsid w:val="00A34F0A"/>
    <w:rsid w:val="00A379A3"/>
    <w:rsid w:val="00A426A9"/>
    <w:rsid w:val="00A42B5C"/>
    <w:rsid w:val="00A44756"/>
    <w:rsid w:val="00A457D7"/>
    <w:rsid w:val="00A50082"/>
    <w:rsid w:val="00A504CF"/>
    <w:rsid w:val="00A5056B"/>
    <w:rsid w:val="00A520E7"/>
    <w:rsid w:val="00A523CF"/>
    <w:rsid w:val="00A541E7"/>
    <w:rsid w:val="00A56029"/>
    <w:rsid w:val="00A56953"/>
    <w:rsid w:val="00A57523"/>
    <w:rsid w:val="00A57A50"/>
    <w:rsid w:val="00A57F7B"/>
    <w:rsid w:val="00A6065F"/>
    <w:rsid w:val="00A60AAF"/>
    <w:rsid w:val="00A62428"/>
    <w:rsid w:val="00A64239"/>
    <w:rsid w:val="00A64285"/>
    <w:rsid w:val="00A65C62"/>
    <w:rsid w:val="00A66222"/>
    <w:rsid w:val="00A66633"/>
    <w:rsid w:val="00A70C27"/>
    <w:rsid w:val="00A71B13"/>
    <w:rsid w:val="00A72987"/>
    <w:rsid w:val="00A7308C"/>
    <w:rsid w:val="00A732E3"/>
    <w:rsid w:val="00A737E4"/>
    <w:rsid w:val="00A74DE2"/>
    <w:rsid w:val="00A7510B"/>
    <w:rsid w:val="00A7553D"/>
    <w:rsid w:val="00A76C6C"/>
    <w:rsid w:val="00A773DD"/>
    <w:rsid w:val="00A773E7"/>
    <w:rsid w:val="00A839EC"/>
    <w:rsid w:val="00A83A12"/>
    <w:rsid w:val="00A85A40"/>
    <w:rsid w:val="00A876B6"/>
    <w:rsid w:val="00A9051F"/>
    <w:rsid w:val="00A90A40"/>
    <w:rsid w:val="00A90BCD"/>
    <w:rsid w:val="00A91EA8"/>
    <w:rsid w:val="00A94026"/>
    <w:rsid w:val="00A94400"/>
    <w:rsid w:val="00A95FA7"/>
    <w:rsid w:val="00A97193"/>
    <w:rsid w:val="00A97D1C"/>
    <w:rsid w:val="00AA002D"/>
    <w:rsid w:val="00AA1D1F"/>
    <w:rsid w:val="00AA51BD"/>
    <w:rsid w:val="00AA5599"/>
    <w:rsid w:val="00AA6A3E"/>
    <w:rsid w:val="00AA7DB5"/>
    <w:rsid w:val="00AA7FE3"/>
    <w:rsid w:val="00AB18B6"/>
    <w:rsid w:val="00AB1BDC"/>
    <w:rsid w:val="00AB2D19"/>
    <w:rsid w:val="00AB378B"/>
    <w:rsid w:val="00AB4DDE"/>
    <w:rsid w:val="00AB716E"/>
    <w:rsid w:val="00AB7572"/>
    <w:rsid w:val="00AB7B6D"/>
    <w:rsid w:val="00AB7C42"/>
    <w:rsid w:val="00AC1D18"/>
    <w:rsid w:val="00AC3E8E"/>
    <w:rsid w:val="00AC55C0"/>
    <w:rsid w:val="00AC7921"/>
    <w:rsid w:val="00AC7FBE"/>
    <w:rsid w:val="00AD09A2"/>
    <w:rsid w:val="00AD1F91"/>
    <w:rsid w:val="00AD2091"/>
    <w:rsid w:val="00AD225E"/>
    <w:rsid w:val="00AD2C99"/>
    <w:rsid w:val="00AD3388"/>
    <w:rsid w:val="00AD5CE0"/>
    <w:rsid w:val="00AD6184"/>
    <w:rsid w:val="00AD65DA"/>
    <w:rsid w:val="00AD670A"/>
    <w:rsid w:val="00AD7954"/>
    <w:rsid w:val="00AE0619"/>
    <w:rsid w:val="00AE0696"/>
    <w:rsid w:val="00AE1C7E"/>
    <w:rsid w:val="00AE3605"/>
    <w:rsid w:val="00AE3B67"/>
    <w:rsid w:val="00AE437F"/>
    <w:rsid w:val="00AE628E"/>
    <w:rsid w:val="00AE67B7"/>
    <w:rsid w:val="00AE7379"/>
    <w:rsid w:val="00AE7ADD"/>
    <w:rsid w:val="00AE7F1D"/>
    <w:rsid w:val="00AF0CE2"/>
    <w:rsid w:val="00AF0FB3"/>
    <w:rsid w:val="00AF1690"/>
    <w:rsid w:val="00AF186A"/>
    <w:rsid w:val="00AF1F58"/>
    <w:rsid w:val="00AF3AEA"/>
    <w:rsid w:val="00AF4AD3"/>
    <w:rsid w:val="00AF4C7C"/>
    <w:rsid w:val="00AF5D87"/>
    <w:rsid w:val="00AF76BC"/>
    <w:rsid w:val="00B004A9"/>
    <w:rsid w:val="00B00B30"/>
    <w:rsid w:val="00B02582"/>
    <w:rsid w:val="00B0307C"/>
    <w:rsid w:val="00B0479A"/>
    <w:rsid w:val="00B054E7"/>
    <w:rsid w:val="00B067E6"/>
    <w:rsid w:val="00B06D26"/>
    <w:rsid w:val="00B100CB"/>
    <w:rsid w:val="00B12EDD"/>
    <w:rsid w:val="00B1557E"/>
    <w:rsid w:val="00B15E54"/>
    <w:rsid w:val="00B16417"/>
    <w:rsid w:val="00B200F0"/>
    <w:rsid w:val="00B2114F"/>
    <w:rsid w:val="00B22908"/>
    <w:rsid w:val="00B2405A"/>
    <w:rsid w:val="00B2788D"/>
    <w:rsid w:val="00B30624"/>
    <w:rsid w:val="00B32E1B"/>
    <w:rsid w:val="00B33818"/>
    <w:rsid w:val="00B34DD8"/>
    <w:rsid w:val="00B42615"/>
    <w:rsid w:val="00B42974"/>
    <w:rsid w:val="00B43C44"/>
    <w:rsid w:val="00B442E9"/>
    <w:rsid w:val="00B45155"/>
    <w:rsid w:val="00B452E1"/>
    <w:rsid w:val="00B45E28"/>
    <w:rsid w:val="00B46B52"/>
    <w:rsid w:val="00B46F94"/>
    <w:rsid w:val="00B52CAC"/>
    <w:rsid w:val="00B5574E"/>
    <w:rsid w:val="00B6114F"/>
    <w:rsid w:val="00B615B6"/>
    <w:rsid w:val="00B618E4"/>
    <w:rsid w:val="00B62F29"/>
    <w:rsid w:val="00B65FAA"/>
    <w:rsid w:val="00B6695F"/>
    <w:rsid w:val="00B67E35"/>
    <w:rsid w:val="00B70290"/>
    <w:rsid w:val="00B7152C"/>
    <w:rsid w:val="00B72298"/>
    <w:rsid w:val="00B73754"/>
    <w:rsid w:val="00B74243"/>
    <w:rsid w:val="00B742DC"/>
    <w:rsid w:val="00B76A28"/>
    <w:rsid w:val="00B8073C"/>
    <w:rsid w:val="00B807B8"/>
    <w:rsid w:val="00B81FE6"/>
    <w:rsid w:val="00B83FE6"/>
    <w:rsid w:val="00B84723"/>
    <w:rsid w:val="00B85098"/>
    <w:rsid w:val="00B874CF"/>
    <w:rsid w:val="00B91591"/>
    <w:rsid w:val="00B92105"/>
    <w:rsid w:val="00B9485A"/>
    <w:rsid w:val="00B94C53"/>
    <w:rsid w:val="00B94F96"/>
    <w:rsid w:val="00B97FDB"/>
    <w:rsid w:val="00BA02BD"/>
    <w:rsid w:val="00BA0F33"/>
    <w:rsid w:val="00BA5A92"/>
    <w:rsid w:val="00BA5F04"/>
    <w:rsid w:val="00BA6574"/>
    <w:rsid w:val="00BA6D27"/>
    <w:rsid w:val="00BA7247"/>
    <w:rsid w:val="00BB1856"/>
    <w:rsid w:val="00BB418D"/>
    <w:rsid w:val="00BB4BBF"/>
    <w:rsid w:val="00BB58B7"/>
    <w:rsid w:val="00BB6496"/>
    <w:rsid w:val="00BB673F"/>
    <w:rsid w:val="00BC0020"/>
    <w:rsid w:val="00BC035A"/>
    <w:rsid w:val="00BC04C9"/>
    <w:rsid w:val="00BC1DF2"/>
    <w:rsid w:val="00BC270F"/>
    <w:rsid w:val="00BC3DD7"/>
    <w:rsid w:val="00BC3EF1"/>
    <w:rsid w:val="00BC429E"/>
    <w:rsid w:val="00BC48D3"/>
    <w:rsid w:val="00BC4B79"/>
    <w:rsid w:val="00BC5309"/>
    <w:rsid w:val="00BC7130"/>
    <w:rsid w:val="00BD09CF"/>
    <w:rsid w:val="00BD0A6E"/>
    <w:rsid w:val="00BD0E6A"/>
    <w:rsid w:val="00BD20EA"/>
    <w:rsid w:val="00BD2FCD"/>
    <w:rsid w:val="00BD3948"/>
    <w:rsid w:val="00BD39EC"/>
    <w:rsid w:val="00BD3E8A"/>
    <w:rsid w:val="00BD7306"/>
    <w:rsid w:val="00BE0393"/>
    <w:rsid w:val="00BE0633"/>
    <w:rsid w:val="00BE1EBE"/>
    <w:rsid w:val="00BE32C5"/>
    <w:rsid w:val="00BE43A1"/>
    <w:rsid w:val="00BE6116"/>
    <w:rsid w:val="00BE6581"/>
    <w:rsid w:val="00BF0DDF"/>
    <w:rsid w:val="00BF15A2"/>
    <w:rsid w:val="00BF21C2"/>
    <w:rsid w:val="00BF2315"/>
    <w:rsid w:val="00BF2330"/>
    <w:rsid w:val="00BF372C"/>
    <w:rsid w:val="00BF41D8"/>
    <w:rsid w:val="00BF42E2"/>
    <w:rsid w:val="00BF5853"/>
    <w:rsid w:val="00BF62B6"/>
    <w:rsid w:val="00BF64D3"/>
    <w:rsid w:val="00C000CE"/>
    <w:rsid w:val="00C020A3"/>
    <w:rsid w:val="00C027C0"/>
    <w:rsid w:val="00C04ABE"/>
    <w:rsid w:val="00C05990"/>
    <w:rsid w:val="00C066B7"/>
    <w:rsid w:val="00C079DB"/>
    <w:rsid w:val="00C10C5F"/>
    <w:rsid w:val="00C11D72"/>
    <w:rsid w:val="00C1249A"/>
    <w:rsid w:val="00C137ED"/>
    <w:rsid w:val="00C1426D"/>
    <w:rsid w:val="00C14469"/>
    <w:rsid w:val="00C1476C"/>
    <w:rsid w:val="00C17B74"/>
    <w:rsid w:val="00C17D2D"/>
    <w:rsid w:val="00C2059A"/>
    <w:rsid w:val="00C21397"/>
    <w:rsid w:val="00C23B1E"/>
    <w:rsid w:val="00C24237"/>
    <w:rsid w:val="00C25A0C"/>
    <w:rsid w:val="00C266F1"/>
    <w:rsid w:val="00C309FA"/>
    <w:rsid w:val="00C32D32"/>
    <w:rsid w:val="00C34C33"/>
    <w:rsid w:val="00C41566"/>
    <w:rsid w:val="00C45649"/>
    <w:rsid w:val="00C46090"/>
    <w:rsid w:val="00C4625E"/>
    <w:rsid w:val="00C46552"/>
    <w:rsid w:val="00C47B97"/>
    <w:rsid w:val="00C50797"/>
    <w:rsid w:val="00C50DF6"/>
    <w:rsid w:val="00C5178B"/>
    <w:rsid w:val="00C53487"/>
    <w:rsid w:val="00C540DD"/>
    <w:rsid w:val="00C551BB"/>
    <w:rsid w:val="00C5581D"/>
    <w:rsid w:val="00C56B57"/>
    <w:rsid w:val="00C61DCB"/>
    <w:rsid w:val="00C62EBA"/>
    <w:rsid w:val="00C63EB2"/>
    <w:rsid w:val="00C64232"/>
    <w:rsid w:val="00C65394"/>
    <w:rsid w:val="00C653B2"/>
    <w:rsid w:val="00C655FB"/>
    <w:rsid w:val="00C66941"/>
    <w:rsid w:val="00C66D3C"/>
    <w:rsid w:val="00C679D0"/>
    <w:rsid w:val="00C70A38"/>
    <w:rsid w:val="00C71307"/>
    <w:rsid w:val="00C71CDB"/>
    <w:rsid w:val="00C725F1"/>
    <w:rsid w:val="00C72992"/>
    <w:rsid w:val="00C73318"/>
    <w:rsid w:val="00C745E7"/>
    <w:rsid w:val="00C74875"/>
    <w:rsid w:val="00C75D8E"/>
    <w:rsid w:val="00C75E7C"/>
    <w:rsid w:val="00C76DC8"/>
    <w:rsid w:val="00C77F3B"/>
    <w:rsid w:val="00C82A9D"/>
    <w:rsid w:val="00C85E5F"/>
    <w:rsid w:val="00C86EFD"/>
    <w:rsid w:val="00C879E5"/>
    <w:rsid w:val="00C90906"/>
    <w:rsid w:val="00C90ACE"/>
    <w:rsid w:val="00C91233"/>
    <w:rsid w:val="00C918D5"/>
    <w:rsid w:val="00C91C63"/>
    <w:rsid w:val="00C91E7B"/>
    <w:rsid w:val="00C92463"/>
    <w:rsid w:val="00C931A6"/>
    <w:rsid w:val="00C93318"/>
    <w:rsid w:val="00C93C46"/>
    <w:rsid w:val="00C9516D"/>
    <w:rsid w:val="00C954F8"/>
    <w:rsid w:val="00C95DB1"/>
    <w:rsid w:val="00C967F6"/>
    <w:rsid w:val="00CA1D13"/>
    <w:rsid w:val="00CA2E24"/>
    <w:rsid w:val="00CA327D"/>
    <w:rsid w:val="00CA5442"/>
    <w:rsid w:val="00CA63B7"/>
    <w:rsid w:val="00CA6894"/>
    <w:rsid w:val="00CB02BF"/>
    <w:rsid w:val="00CB0C27"/>
    <w:rsid w:val="00CB1116"/>
    <w:rsid w:val="00CB2381"/>
    <w:rsid w:val="00CB4519"/>
    <w:rsid w:val="00CB4599"/>
    <w:rsid w:val="00CB6F4F"/>
    <w:rsid w:val="00CC0CD9"/>
    <w:rsid w:val="00CC2F7F"/>
    <w:rsid w:val="00CC31BE"/>
    <w:rsid w:val="00CC4782"/>
    <w:rsid w:val="00CC5172"/>
    <w:rsid w:val="00CC5BF8"/>
    <w:rsid w:val="00CD0476"/>
    <w:rsid w:val="00CD1D91"/>
    <w:rsid w:val="00CD56A0"/>
    <w:rsid w:val="00CE027E"/>
    <w:rsid w:val="00CE0526"/>
    <w:rsid w:val="00CE16BC"/>
    <w:rsid w:val="00CE1A32"/>
    <w:rsid w:val="00CE2241"/>
    <w:rsid w:val="00CE2ACB"/>
    <w:rsid w:val="00CE3D7C"/>
    <w:rsid w:val="00CE5E52"/>
    <w:rsid w:val="00CF0137"/>
    <w:rsid w:val="00CF114C"/>
    <w:rsid w:val="00CF3E03"/>
    <w:rsid w:val="00CF67C6"/>
    <w:rsid w:val="00CF70F7"/>
    <w:rsid w:val="00CF788C"/>
    <w:rsid w:val="00CF79D8"/>
    <w:rsid w:val="00D01816"/>
    <w:rsid w:val="00D051D5"/>
    <w:rsid w:val="00D06F1B"/>
    <w:rsid w:val="00D07629"/>
    <w:rsid w:val="00D07F3A"/>
    <w:rsid w:val="00D102BF"/>
    <w:rsid w:val="00D151A8"/>
    <w:rsid w:val="00D15845"/>
    <w:rsid w:val="00D16EC4"/>
    <w:rsid w:val="00D17617"/>
    <w:rsid w:val="00D207A0"/>
    <w:rsid w:val="00D226E1"/>
    <w:rsid w:val="00D31278"/>
    <w:rsid w:val="00D313A9"/>
    <w:rsid w:val="00D31FBC"/>
    <w:rsid w:val="00D32801"/>
    <w:rsid w:val="00D35CD4"/>
    <w:rsid w:val="00D367D5"/>
    <w:rsid w:val="00D3738A"/>
    <w:rsid w:val="00D40FE1"/>
    <w:rsid w:val="00D410A3"/>
    <w:rsid w:val="00D42056"/>
    <w:rsid w:val="00D4289D"/>
    <w:rsid w:val="00D446AD"/>
    <w:rsid w:val="00D45176"/>
    <w:rsid w:val="00D45521"/>
    <w:rsid w:val="00D4695F"/>
    <w:rsid w:val="00D5085C"/>
    <w:rsid w:val="00D514A4"/>
    <w:rsid w:val="00D51743"/>
    <w:rsid w:val="00D519A6"/>
    <w:rsid w:val="00D51BEE"/>
    <w:rsid w:val="00D54809"/>
    <w:rsid w:val="00D5665A"/>
    <w:rsid w:val="00D56D45"/>
    <w:rsid w:val="00D57663"/>
    <w:rsid w:val="00D6011E"/>
    <w:rsid w:val="00D623AE"/>
    <w:rsid w:val="00D651C5"/>
    <w:rsid w:val="00D66EE1"/>
    <w:rsid w:val="00D702BA"/>
    <w:rsid w:val="00D7276B"/>
    <w:rsid w:val="00D728E2"/>
    <w:rsid w:val="00D73314"/>
    <w:rsid w:val="00D744E7"/>
    <w:rsid w:val="00D7498C"/>
    <w:rsid w:val="00D76E49"/>
    <w:rsid w:val="00D77171"/>
    <w:rsid w:val="00D82FFF"/>
    <w:rsid w:val="00D846A2"/>
    <w:rsid w:val="00D85F0B"/>
    <w:rsid w:val="00D874A5"/>
    <w:rsid w:val="00D917D7"/>
    <w:rsid w:val="00D9261B"/>
    <w:rsid w:val="00D92936"/>
    <w:rsid w:val="00D951EA"/>
    <w:rsid w:val="00D95655"/>
    <w:rsid w:val="00D973B3"/>
    <w:rsid w:val="00D97F7D"/>
    <w:rsid w:val="00DA02A3"/>
    <w:rsid w:val="00DA0A85"/>
    <w:rsid w:val="00DA12EB"/>
    <w:rsid w:val="00DA19E9"/>
    <w:rsid w:val="00DA1E3B"/>
    <w:rsid w:val="00DA1F20"/>
    <w:rsid w:val="00DA3581"/>
    <w:rsid w:val="00DA3F28"/>
    <w:rsid w:val="00DA41D0"/>
    <w:rsid w:val="00DA45FC"/>
    <w:rsid w:val="00DA46DE"/>
    <w:rsid w:val="00DA47F1"/>
    <w:rsid w:val="00DA6E51"/>
    <w:rsid w:val="00DA7613"/>
    <w:rsid w:val="00DB1C96"/>
    <w:rsid w:val="00DB32DE"/>
    <w:rsid w:val="00DB351B"/>
    <w:rsid w:val="00DB502F"/>
    <w:rsid w:val="00DB5C12"/>
    <w:rsid w:val="00DC1724"/>
    <w:rsid w:val="00DC1CB0"/>
    <w:rsid w:val="00DC1FD5"/>
    <w:rsid w:val="00DC3070"/>
    <w:rsid w:val="00DC65A5"/>
    <w:rsid w:val="00DC696D"/>
    <w:rsid w:val="00DC70FE"/>
    <w:rsid w:val="00DD1F17"/>
    <w:rsid w:val="00DD2A6F"/>
    <w:rsid w:val="00DD2C45"/>
    <w:rsid w:val="00DD4D82"/>
    <w:rsid w:val="00DD77CE"/>
    <w:rsid w:val="00DD7A6A"/>
    <w:rsid w:val="00DE07B7"/>
    <w:rsid w:val="00DE2822"/>
    <w:rsid w:val="00DE497E"/>
    <w:rsid w:val="00DE6B55"/>
    <w:rsid w:val="00DF0D0A"/>
    <w:rsid w:val="00DF2865"/>
    <w:rsid w:val="00DF30BF"/>
    <w:rsid w:val="00DF595D"/>
    <w:rsid w:val="00DF5F08"/>
    <w:rsid w:val="00DF60A9"/>
    <w:rsid w:val="00DF617B"/>
    <w:rsid w:val="00E0029E"/>
    <w:rsid w:val="00E013A0"/>
    <w:rsid w:val="00E02847"/>
    <w:rsid w:val="00E0493E"/>
    <w:rsid w:val="00E051C5"/>
    <w:rsid w:val="00E057F7"/>
    <w:rsid w:val="00E07168"/>
    <w:rsid w:val="00E1160E"/>
    <w:rsid w:val="00E122B5"/>
    <w:rsid w:val="00E12722"/>
    <w:rsid w:val="00E152B2"/>
    <w:rsid w:val="00E17304"/>
    <w:rsid w:val="00E17AD8"/>
    <w:rsid w:val="00E17B68"/>
    <w:rsid w:val="00E20963"/>
    <w:rsid w:val="00E22297"/>
    <w:rsid w:val="00E22D68"/>
    <w:rsid w:val="00E246C6"/>
    <w:rsid w:val="00E25A47"/>
    <w:rsid w:val="00E25D31"/>
    <w:rsid w:val="00E27905"/>
    <w:rsid w:val="00E302F6"/>
    <w:rsid w:val="00E31F08"/>
    <w:rsid w:val="00E340E7"/>
    <w:rsid w:val="00E34918"/>
    <w:rsid w:val="00E4095C"/>
    <w:rsid w:val="00E416E4"/>
    <w:rsid w:val="00E42D48"/>
    <w:rsid w:val="00E4321C"/>
    <w:rsid w:val="00E43CC3"/>
    <w:rsid w:val="00E46846"/>
    <w:rsid w:val="00E47A45"/>
    <w:rsid w:val="00E47AF9"/>
    <w:rsid w:val="00E50EE6"/>
    <w:rsid w:val="00E511C3"/>
    <w:rsid w:val="00E51D5F"/>
    <w:rsid w:val="00E51F42"/>
    <w:rsid w:val="00E52E84"/>
    <w:rsid w:val="00E548C3"/>
    <w:rsid w:val="00E55955"/>
    <w:rsid w:val="00E55B84"/>
    <w:rsid w:val="00E55EE4"/>
    <w:rsid w:val="00E5726A"/>
    <w:rsid w:val="00E57A6F"/>
    <w:rsid w:val="00E6041E"/>
    <w:rsid w:val="00E609E1"/>
    <w:rsid w:val="00E61784"/>
    <w:rsid w:val="00E61D7F"/>
    <w:rsid w:val="00E630B2"/>
    <w:rsid w:val="00E63F71"/>
    <w:rsid w:val="00E646BD"/>
    <w:rsid w:val="00E64EA0"/>
    <w:rsid w:val="00E723EB"/>
    <w:rsid w:val="00E738EA"/>
    <w:rsid w:val="00E74265"/>
    <w:rsid w:val="00E74E05"/>
    <w:rsid w:val="00E75534"/>
    <w:rsid w:val="00E77250"/>
    <w:rsid w:val="00E81177"/>
    <w:rsid w:val="00E829F9"/>
    <w:rsid w:val="00E8384E"/>
    <w:rsid w:val="00E84307"/>
    <w:rsid w:val="00E845BF"/>
    <w:rsid w:val="00E865AC"/>
    <w:rsid w:val="00E869AD"/>
    <w:rsid w:val="00E871A2"/>
    <w:rsid w:val="00E875E3"/>
    <w:rsid w:val="00E902D5"/>
    <w:rsid w:val="00E90D81"/>
    <w:rsid w:val="00E912C3"/>
    <w:rsid w:val="00E935A2"/>
    <w:rsid w:val="00E94CC6"/>
    <w:rsid w:val="00E96395"/>
    <w:rsid w:val="00E96BBD"/>
    <w:rsid w:val="00E97682"/>
    <w:rsid w:val="00EA04FA"/>
    <w:rsid w:val="00EA0C07"/>
    <w:rsid w:val="00EA298E"/>
    <w:rsid w:val="00EA2FDE"/>
    <w:rsid w:val="00EA42DA"/>
    <w:rsid w:val="00EA4552"/>
    <w:rsid w:val="00EA4822"/>
    <w:rsid w:val="00EA5619"/>
    <w:rsid w:val="00EA5809"/>
    <w:rsid w:val="00EA63D9"/>
    <w:rsid w:val="00EA63FF"/>
    <w:rsid w:val="00EA6785"/>
    <w:rsid w:val="00EB0AF5"/>
    <w:rsid w:val="00EB0BA3"/>
    <w:rsid w:val="00EB23C1"/>
    <w:rsid w:val="00EB69D5"/>
    <w:rsid w:val="00EB7390"/>
    <w:rsid w:val="00EC2915"/>
    <w:rsid w:val="00EC2A8D"/>
    <w:rsid w:val="00EC3D3B"/>
    <w:rsid w:val="00EC40DA"/>
    <w:rsid w:val="00EC4325"/>
    <w:rsid w:val="00EC6EED"/>
    <w:rsid w:val="00EC77A0"/>
    <w:rsid w:val="00EC7E02"/>
    <w:rsid w:val="00ED16B9"/>
    <w:rsid w:val="00ED1F5B"/>
    <w:rsid w:val="00ED1FE9"/>
    <w:rsid w:val="00ED2DBF"/>
    <w:rsid w:val="00ED5B58"/>
    <w:rsid w:val="00ED6C60"/>
    <w:rsid w:val="00ED74A5"/>
    <w:rsid w:val="00EE2324"/>
    <w:rsid w:val="00EE30D1"/>
    <w:rsid w:val="00EE3964"/>
    <w:rsid w:val="00EE4FE7"/>
    <w:rsid w:val="00EE551E"/>
    <w:rsid w:val="00EE5A29"/>
    <w:rsid w:val="00EE6CE1"/>
    <w:rsid w:val="00EE7BAD"/>
    <w:rsid w:val="00EF1B57"/>
    <w:rsid w:val="00EF2526"/>
    <w:rsid w:val="00EF49B3"/>
    <w:rsid w:val="00F024E7"/>
    <w:rsid w:val="00F044E9"/>
    <w:rsid w:val="00F11C02"/>
    <w:rsid w:val="00F1231C"/>
    <w:rsid w:val="00F1596A"/>
    <w:rsid w:val="00F15A7E"/>
    <w:rsid w:val="00F21D74"/>
    <w:rsid w:val="00F21F66"/>
    <w:rsid w:val="00F2236E"/>
    <w:rsid w:val="00F24324"/>
    <w:rsid w:val="00F257BF"/>
    <w:rsid w:val="00F25D64"/>
    <w:rsid w:val="00F30E59"/>
    <w:rsid w:val="00F31CEF"/>
    <w:rsid w:val="00F33C2C"/>
    <w:rsid w:val="00F34B77"/>
    <w:rsid w:val="00F409FF"/>
    <w:rsid w:val="00F41547"/>
    <w:rsid w:val="00F42076"/>
    <w:rsid w:val="00F4279B"/>
    <w:rsid w:val="00F42DF5"/>
    <w:rsid w:val="00F434C5"/>
    <w:rsid w:val="00F4366D"/>
    <w:rsid w:val="00F43A01"/>
    <w:rsid w:val="00F456FC"/>
    <w:rsid w:val="00F51D13"/>
    <w:rsid w:val="00F524BC"/>
    <w:rsid w:val="00F52E55"/>
    <w:rsid w:val="00F52E7C"/>
    <w:rsid w:val="00F53CCF"/>
    <w:rsid w:val="00F565EC"/>
    <w:rsid w:val="00F6034B"/>
    <w:rsid w:val="00F6581E"/>
    <w:rsid w:val="00F67034"/>
    <w:rsid w:val="00F67A6C"/>
    <w:rsid w:val="00F72019"/>
    <w:rsid w:val="00F73D3C"/>
    <w:rsid w:val="00F80443"/>
    <w:rsid w:val="00F806EE"/>
    <w:rsid w:val="00F834F9"/>
    <w:rsid w:val="00F839B3"/>
    <w:rsid w:val="00F84668"/>
    <w:rsid w:val="00F8594B"/>
    <w:rsid w:val="00F86232"/>
    <w:rsid w:val="00F86FF7"/>
    <w:rsid w:val="00F87BB5"/>
    <w:rsid w:val="00F91C94"/>
    <w:rsid w:val="00F930AC"/>
    <w:rsid w:val="00F9550C"/>
    <w:rsid w:val="00F955A0"/>
    <w:rsid w:val="00FA06E8"/>
    <w:rsid w:val="00FA1553"/>
    <w:rsid w:val="00FA1AFB"/>
    <w:rsid w:val="00FA30F0"/>
    <w:rsid w:val="00FA491F"/>
    <w:rsid w:val="00FA63EB"/>
    <w:rsid w:val="00FA701C"/>
    <w:rsid w:val="00FB10BE"/>
    <w:rsid w:val="00FB28DA"/>
    <w:rsid w:val="00FB2E06"/>
    <w:rsid w:val="00FB52AB"/>
    <w:rsid w:val="00FB5CF7"/>
    <w:rsid w:val="00FB6B65"/>
    <w:rsid w:val="00FB7B85"/>
    <w:rsid w:val="00FC1131"/>
    <w:rsid w:val="00FC47F4"/>
    <w:rsid w:val="00FC4AF8"/>
    <w:rsid w:val="00FC4EE0"/>
    <w:rsid w:val="00FC55BA"/>
    <w:rsid w:val="00FC5C8E"/>
    <w:rsid w:val="00FD15E6"/>
    <w:rsid w:val="00FD37D1"/>
    <w:rsid w:val="00FD3E7B"/>
    <w:rsid w:val="00FD497D"/>
    <w:rsid w:val="00FD59C0"/>
    <w:rsid w:val="00FD680F"/>
    <w:rsid w:val="00FD71FC"/>
    <w:rsid w:val="00FD7946"/>
    <w:rsid w:val="00FE351A"/>
    <w:rsid w:val="00FE46C7"/>
    <w:rsid w:val="00FE4D1B"/>
    <w:rsid w:val="00FF0C75"/>
    <w:rsid w:val="00FF191D"/>
    <w:rsid w:val="00FF2C13"/>
    <w:rsid w:val="00FF64D6"/>
    <w:rsid w:val="00FF6A0E"/>
    <w:rsid w:val="00FF719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5:docId w15:val="{12AB4ED1-0A14-4A81-A7EE-E5D3CA8F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0F3"/>
    <w:pPr>
      <w:jc w:val="both"/>
    </w:pPr>
    <w:rPr>
      <w:rFonts w:ascii="Arial" w:hAnsi="Arial"/>
    </w:rPr>
  </w:style>
  <w:style w:type="paragraph" w:styleId="Ttulo1">
    <w:name w:val="heading 1"/>
    <w:basedOn w:val="Listaconnmeros"/>
    <w:next w:val="Normal"/>
    <w:link w:val="Ttulo1Car"/>
    <w:uiPriority w:val="9"/>
    <w:qFormat/>
    <w:rsid w:val="00B618E4"/>
    <w:pPr>
      <w:keepNext/>
      <w:keepLines/>
      <w:spacing w:after="0"/>
      <w:outlineLvl w:val="0"/>
    </w:pPr>
    <w:rPr>
      <w:rFonts w:eastAsiaTheme="majorEastAsia" w:cstheme="majorBidi"/>
      <w:b/>
      <w:sz w:val="24"/>
      <w:szCs w:val="32"/>
    </w:rPr>
  </w:style>
  <w:style w:type="paragraph" w:styleId="Ttulo2">
    <w:name w:val="heading 2"/>
    <w:basedOn w:val="Normal"/>
    <w:next w:val="Normal"/>
    <w:link w:val="Ttulo2Car"/>
    <w:uiPriority w:val="9"/>
    <w:qFormat/>
    <w:rsid w:val="00822BC0"/>
    <w:pPr>
      <w:spacing w:before="100" w:beforeAutospacing="1" w:after="100" w:afterAutospacing="1" w:line="240" w:lineRule="auto"/>
      <w:outlineLvl w:val="1"/>
    </w:pPr>
    <w:rPr>
      <w:rFonts w:eastAsia="Times New Roman" w:cs="Times New Roman"/>
      <w:b/>
      <w:bCs/>
      <w:szCs w:val="36"/>
      <w:lang w:eastAsia="es-CO"/>
    </w:rPr>
  </w:style>
  <w:style w:type="paragraph" w:styleId="Ttulo3">
    <w:name w:val="heading 3"/>
    <w:basedOn w:val="Normal"/>
    <w:next w:val="Normal"/>
    <w:link w:val="Ttulo3Car"/>
    <w:uiPriority w:val="9"/>
    <w:unhideWhenUsed/>
    <w:qFormat/>
    <w:rsid w:val="00822BC0"/>
    <w:pPr>
      <w:keepNext/>
      <w:keepLines/>
      <w:spacing w:before="40" w:after="0"/>
      <w:outlineLvl w:val="2"/>
    </w:pPr>
    <w:rPr>
      <w:rFonts w:eastAsiaTheme="majorEastAsia" w:cstheme="majorBidi"/>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3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30C"/>
  </w:style>
  <w:style w:type="paragraph" w:styleId="Piedepgina">
    <w:name w:val="footer"/>
    <w:basedOn w:val="Normal"/>
    <w:link w:val="PiedepginaCar"/>
    <w:uiPriority w:val="99"/>
    <w:unhideWhenUsed/>
    <w:rsid w:val="003243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30C"/>
  </w:style>
  <w:style w:type="paragraph" w:styleId="Textodeglobo">
    <w:name w:val="Balloon Text"/>
    <w:basedOn w:val="Normal"/>
    <w:link w:val="TextodegloboCar"/>
    <w:uiPriority w:val="99"/>
    <w:semiHidden/>
    <w:unhideWhenUsed/>
    <w:rsid w:val="00FD15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15E6"/>
    <w:rPr>
      <w:rFonts w:ascii="Segoe UI" w:hAnsi="Segoe UI" w:cs="Segoe UI"/>
      <w:sz w:val="18"/>
      <w:szCs w:val="18"/>
    </w:rPr>
  </w:style>
  <w:style w:type="character" w:styleId="Hipervnculo">
    <w:name w:val="Hyperlink"/>
    <w:basedOn w:val="Fuentedeprrafopredeter"/>
    <w:uiPriority w:val="99"/>
    <w:unhideWhenUsed/>
    <w:rsid w:val="007951C2"/>
    <w:rPr>
      <w:color w:val="0563C1" w:themeColor="hyperlink"/>
      <w:u w:val="single"/>
    </w:rPr>
  </w:style>
  <w:style w:type="paragraph" w:styleId="Prrafodelista">
    <w:name w:val="List Paragraph"/>
    <w:basedOn w:val="Normal"/>
    <w:uiPriority w:val="34"/>
    <w:qFormat/>
    <w:rsid w:val="00442C40"/>
    <w:pPr>
      <w:ind w:left="720"/>
      <w:contextualSpacing/>
    </w:pPr>
  </w:style>
  <w:style w:type="paragraph" w:customStyle="1" w:styleId="Default">
    <w:name w:val="Default"/>
    <w:rsid w:val="004D72BF"/>
    <w:pPr>
      <w:autoSpaceDE w:val="0"/>
      <w:autoSpaceDN w:val="0"/>
      <w:adjustRightInd w:val="0"/>
      <w:spacing w:after="0" w:line="240" w:lineRule="auto"/>
    </w:pPr>
    <w:rPr>
      <w:rFonts w:ascii="Arial Narrow" w:eastAsia="Times New Roman" w:hAnsi="Arial Narrow" w:cs="Arial Narrow"/>
      <w:snapToGrid w:val="0"/>
      <w:color w:val="000000"/>
      <w:sz w:val="24"/>
      <w:szCs w:val="24"/>
      <w:lang w:eastAsia="es-ES"/>
    </w:rPr>
  </w:style>
  <w:style w:type="character" w:customStyle="1" w:styleId="Ttulo2Car">
    <w:name w:val="Título 2 Car"/>
    <w:basedOn w:val="Fuentedeprrafopredeter"/>
    <w:link w:val="Ttulo2"/>
    <w:uiPriority w:val="9"/>
    <w:rsid w:val="00822BC0"/>
    <w:rPr>
      <w:rFonts w:ascii="Arial" w:eastAsia="Times New Roman" w:hAnsi="Arial" w:cs="Times New Roman"/>
      <w:b/>
      <w:bCs/>
      <w:szCs w:val="36"/>
      <w:lang w:eastAsia="es-CO"/>
    </w:rPr>
  </w:style>
  <w:style w:type="paragraph" w:styleId="Textoindependiente">
    <w:name w:val="Body Text"/>
    <w:basedOn w:val="Normal"/>
    <w:link w:val="TextoindependienteCar"/>
    <w:semiHidden/>
    <w:rsid w:val="002333D6"/>
    <w:pPr>
      <w:spacing w:after="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2333D6"/>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CE2241"/>
    <w:rPr>
      <w:b/>
      <w:bCs/>
    </w:rPr>
  </w:style>
  <w:style w:type="character" w:customStyle="1" w:styleId="apple-converted-space">
    <w:name w:val="apple-converted-space"/>
    <w:basedOn w:val="Fuentedeprrafopredeter"/>
    <w:rsid w:val="00CE2241"/>
  </w:style>
  <w:style w:type="paragraph" w:styleId="NormalWeb">
    <w:name w:val="Normal (Web)"/>
    <w:basedOn w:val="Normal"/>
    <w:uiPriority w:val="99"/>
    <w:semiHidden/>
    <w:unhideWhenUsed/>
    <w:rsid w:val="00CE224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
    <w:name w:val="a"/>
    <w:basedOn w:val="Fuentedeprrafopredeter"/>
    <w:rsid w:val="00CA6894"/>
  </w:style>
  <w:style w:type="paragraph" w:styleId="Textoindependiente2">
    <w:name w:val="Body Text 2"/>
    <w:basedOn w:val="Normal"/>
    <w:link w:val="Textoindependiente2Car"/>
    <w:uiPriority w:val="99"/>
    <w:semiHidden/>
    <w:unhideWhenUsed/>
    <w:rsid w:val="00853464"/>
    <w:pPr>
      <w:spacing w:after="120" w:line="480" w:lineRule="auto"/>
    </w:pPr>
  </w:style>
  <w:style w:type="character" w:customStyle="1" w:styleId="Textoindependiente2Car">
    <w:name w:val="Texto independiente 2 Car"/>
    <w:basedOn w:val="Fuentedeprrafopredeter"/>
    <w:link w:val="Textoindependiente2"/>
    <w:uiPriority w:val="99"/>
    <w:semiHidden/>
    <w:rsid w:val="00853464"/>
  </w:style>
  <w:style w:type="paragraph" w:styleId="Textosinformato">
    <w:name w:val="Plain Text"/>
    <w:basedOn w:val="Normal"/>
    <w:link w:val="TextosinformatoCar"/>
    <w:uiPriority w:val="99"/>
    <w:unhideWhenUsed/>
    <w:rsid w:val="00AE0619"/>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AE0619"/>
    <w:rPr>
      <w:rFonts w:ascii="Calibri" w:hAnsi="Calibri"/>
      <w:szCs w:val="21"/>
    </w:rPr>
  </w:style>
  <w:style w:type="character" w:styleId="Refdecomentario">
    <w:name w:val="annotation reference"/>
    <w:basedOn w:val="Fuentedeprrafopredeter"/>
    <w:uiPriority w:val="99"/>
    <w:semiHidden/>
    <w:unhideWhenUsed/>
    <w:rsid w:val="00161C6C"/>
    <w:rPr>
      <w:sz w:val="16"/>
      <w:szCs w:val="16"/>
    </w:rPr>
  </w:style>
  <w:style w:type="paragraph" w:styleId="Textocomentario">
    <w:name w:val="annotation text"/>
    <w:basedOn w:val="Normal"/>
    <w:link w:val="TextocomentarioCar"/>
    <w:uiPriority w:val="99"/>
    <w:unhideWhenUsed/>
    <w:rsid w:val="00161C6C"/>
    <w:pPr>
      <w:spacing w:line="240" w:lineRule="auto"/>
    </w:pPr>
    <w:rPr>
      <w:sz w:val="20"/>
      <w:szCs w:val="20"/>
    </w:rPr>
  </w:style>
  <w:style w:type="character" w:customStyle="1" w:styleId="TextocomentarioCar">
    <w:name w:val="Texto comentario Car"/>
    <w:basedOn w:val="Fuentedeprrafopredeter"/>
    <w:link w:val="Textocomentario"/>
    <w:uiPriority w:val="99"/>
    <w:rsid w:val="00161C6C"/>
    <w:rPr>
      <w:sz w:val="20"/>
      <w:szCs w:val="20"/>
    </w:rPr>
  </w:style>
  <w:style w:type="paragraph" w:styleId="Asuntodelcomentario">
    <w:name w:val="annotation subject"/>
    <w:basedOn w:val="Textocomentario"/>
    <w:next w:val="Textocomentario"/>
    <w:link w:val="AsuntodelcomentarioCar"/>
    <w:uiPriority w:val="99"/>
    <w:semiHidden/>
    <w:unhideWhenUsed/>
    <w:rsid w:val="00161C6C"/>
    <w:rPr>
      <w:b/>
      <w:bCs/>
    </w:rPr>
  </w:style>
  <w:style w:type="character" w:customStyle="1" w:styleId="AsuntodelcomentarioCar">
    <w:name w:val="Asunto del comentario Car"/>
    <w:basedOn w:val="TextocomentarioCar"/>
    <w:link w:val="Asuntodelcomentario"/>
    <w:uiPriority w:val="99"/>
    <w:semiHidden/>
    <w:rsid w:val="00161C6C"/>
    <w:rPr>
      <w:b/>
      <w:bCs/>
      <w:sz w:val="20"/>
      <w:szCs w:val="20"/>
    </w:rPr>
  </w:style>
  <w:style w:type="paragraph" w:styleId="Textonotapie">
    <w:name w:val="footnote text"/>
    <w:basedOn w:val="Normal"/>
    <w:link w:val="TextonotapieCar"/>
    <w:uiPriority w:val="99"/>
    <w:unhideWhenUsed/>
    <w:rsid w:val="003069C1"/>
    <w:pPr>
      <w:spacing w:after="0" w:line="240" w:lineRule="auto"/>
    </w:pPr>
    <w:rPr>
      <w:sz w:val="20"/>
      <w:szCs w:val="20"/>
    </w:rPr>
  </w:style>
  <w:style w:type="character" w:customStyle="1" w:styleId="TextonotapieCar">
    <w:name w:val="Texto nota pie Car"/>
    <w:basedOn w:val="Fuentedeprrafopredeter"/>
    <w:link w:val="Textonotapie"/>
    <w:uiPriority w:val="99"/>
    <w:rsid w:val="003069C1"/>
    <w:rPr>
      <w:sz w:val="20"/>
      <w:szCs w:val="20"/>
    </w:rPr>
  </w:style>
  <w:style w:type="character" w:styleId="Refdenotaalpie">
    <w:name w:val="footnote reference"/>
    <w:basedOn w:val="Fuentedeprrafopredeter"/>
    <w:uiPriority w:val="99"/>
    <w:unhideWhenUsed/>
    <w:rsid w:val="003069C1"/>
    <w:rPr>
      <w:vertAlign w:val="superscript"/>
    </w:rPr>
  </w:style>
  <w:style w:type="character" w:customStyle="1" w:styleId="iaj">
    <w:name w:val="i_aj"/>
    <w:basedOn w:val="Fuentedeprrafopredeter"/>
    <w:rsid w:val="00E90D81"/>
  </w:style>
  <w:style w:type="character" w:customStyle="1" w:styleId="baj">
    <w:name w:val="b_aj"/>
    <w:basedOn w:val="Fuentedeprrafopredeter"/>
    <w:rsid w:val="001D1E06"/>
  </w:style>
  <w:style w:type="paragraph" w:customStyle="1" w:styleId="centrado">
    <w:name w:val="centrado"/>
    <w:basedOn w:val="Normal"/>
    <w:rsid w:val="00FB7B8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cxmsonormal">
    <w:name w:val="ecxmsonormal"/>
    <w:basedOn w:val="Normal"/>
    <w:rsid w:val="007C0C9E"/>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table" w:styleId="Tablaconcuadrcula">
    <w:name w:val="Table Grid"/>
    <w:basedOn w:val="Tablanormal"/>
    <w:uiPriority w:val="39"/>
    <w:rsid w:val="00BD20EA"/>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
    <w:name w:val="Sombreado claro1"/>
    <w:basedOn w:val="Tablanormal"/>
    <w:uiPriority w:val="60"/>
    <w:rsid w:val="00BB649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n">
    <w:name w:val="Revision"/>
    <w:hidden/>
    <w:uiPriority w:val="99"/>
    <w:semiHidden/>
    <w:rsid w:val="00FE351A"/>
    <w:pPr>
      <w:spacing w:after="0" w:line="240" w:lineRule="auto"/>
    </w:pPr>
  </w:style>
  <w:style w:type="character" w:customStyle="1" w:styleId="Ttulo1Car">
    <w:name w:val="Título 1 Car"/>
    <w:basedOn w:val="Fuentedeprrafopredeter"/>
    <w:link w:val="Ttulo1"/>
    <w:uiPriority w:val="9"/>
    <w:rsid w:val="00B618E4"/>
    <w:rPr>
      <w:rFonts w:ascii="Arial" w:eastAsiaTheme="majorEastAsia" w:hAnsi="Arial" w:cstheme="majorBidi"/>
      <w:b/>
      <w:sz w:val="24"/>
      <w:szCs w:val="32"/>
    </w:rPr>
  </w:style>
  <w:style w:type="character" w:customStyle="1" w:styleId="Ttulo3Car">
    <w:name w:val="Título 3 Car"/>
    <w:basedOn w:val="Fuentedeprrafopredeter"/>
    <w:link w:val="Ttulo3"/>
    <w:uiPriority w:val="9"/>
    <w:rsid w:val="00822BC0"/>
    <w:rPr>
      <w:rFonts w:ascii="Arial" w:eastAsiaTheme="majorEastAsia" w:hAnsi="Arial" w:cstheme="majorBidi"/>
      <w:szCs w:val="24"/>
      <w:u w:val="single"/>
    </w:rPr>
  </w:style>
  <w:style w:type="paragraph" w:styleId="Listaconnmeros">
    <w:name w:val="List Number"/>
    <w:basedOn w:val="Normal"/>
    <w:uiPriority w:val="99"/>
    <w:semiHidden/>
    <w:unhideWhenUsed/>
    <w:rsid w:val="00B618E4"/>
    <w:pPr>
      <w:numPr>
        <w:numId w:val="11"/>
      </w:numPr>
      <w:contextualSpacing/>
    </w:pPr>
  </w:style>
  <w:style w:type="paragraph" w:styleId="TtulodeTDC">
    <w:name w:val="TOC Heading"/>
    <w:basedOn w:val="Ttulo1"/>
    <w:next w:val="Normal"/>
    <w:uiPriority w:val="39"/>
    <w:unhideWhenUsed/>
    <w:qFormat/>
    <w:rsid w:val="00721C4A"/>
    <w:pPr>
      <w:numPr>
        <w:numId w:val="0"/>
      </w:numPr>
      <w:spacing w:before="240"/>
      <w:contextualSpacing w:val="0"/>
      <w:jc w:val="left"/>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721C4A"/>
    <w:pPr>
      <w:spacing w:after="100"/>
    </w:pPr>
  </w:style>
  <w:style w:type="paragraph" w:styleId="Descripcin">
    <w:name w:val="caption"/>
    <w:basedOn w:val="Normal"/>
    <w:next w:val="Normal"/>
    <w:uiPriority w:val="35"/>
    <w:unhideWhenUsed/>
    <w:qFormat/>
    <w:rsid w:val="00A95FA7"/>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A95FA7"/>
  </w:style>
  <w:style w:type="table" w:customStyle="1" w:styleId="Tabladecuadrcula1clara1">
    <w:name w:val="Tabla de cuadrícula 1 clara1"/>
    <w:basedOn w:val="Tablanormal"/>
    <w:uiPriority w:val="46"/>
    <w:rsid w:val="007E49F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delmarcadordeposicin">
    <w:name w:val="Placeholder Text"/>
    <w:basedOn w:val="Fuentedeprrafopredeter"/>
    <w:uiPriority w:val="99"/>
    <w:semiHidden/>
    <w:rsid w:val="003233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9337">
      <w:bodyDiv w:val="1"/>
      <w:marLeft w:val="0"/>
      <w:marRight w:val="0"/>
      <w:marTop w:val="0"/>
      <w:marBottom w:val="0"/>
      <w:divBdr>
        <w:top w:val="none" w:sz="0" w:space="0" w:color="auto"/>
        <w:left w:val="none" w:sz="0" w:space="0" w:color="auto"/>
        <w:bottom w:val="none" w:sz="0" w:space="0" w:color="auto"/>
        <w:right w:val="none" w:sz="0" w:space="0" w:color="auto"/>
      </w:divBdr>
    </w:div>
    <w:div w:id="57479354">
      <w:bodyDiv w:val="1"/>
      <w:marLeft w:val="0"/>
      <w:marRight w:val="0"/>
      <w:marTop w:val="0"/>
      <w:marBottom w:val="0"/>
      <w:divBdr>
        <w:top w:val="none" w:sz="0" w:space="0" w:color="auto"/>
        <w:left w:val="none" w:sz="0" w:space="0" w:color="auto"/>
        <w:bottom w:val="none" w:sz="0" w:space="0" w:color="auto"/>
        <w:right w:val="none" w:sz="0" w:space="0" w:color="auto"/>
      </w:divBdr>
    </w:div>
    <w:div w:id="91635542">
      <w:bodyDiv w:val="1"/>
      <w:marLeft w:val="0"/>
      <w:marRight w:val="0"/>
      <w:marTop w:val="0"/>
      <w:marBottom w:val="0"/>
      <w:divBdr>
        <w:top w:val="none" w:sz="0" w:space="0" w:color="auto"/>
        <w:left w:val="none" w:sz="0" w:space="0" w:color="auto"/>
        <w:bottom w:val="none" w:sz="0" w:space="0" w:color="auto"/>
        <w:right w:val="none" w:sz="0" w:space="0" w:color="auto"/>
      </w:divBdr>
      <w:divsChild>
        <w:div w:id="768935886">
          <w:marLeft w:val="547"/>
          <w:marRight w:val="0"/>
          <w:marTop w:val="154"/>
          <w:marBottom w:val="0"/>
          <w:divBdr>
            <w:top w:val="none" w:sz="0" w:space="0" w:color="auto"/>
            <w:left w:val="none" w:sz="0" w:space="0" w:color="auto"/>
            <w:bottom w:val="none" w:sz="0" w:space="0" w:color="auto"/>
            <w:right w:val="none" w:sz="0" w:space="0" w:color="auto"/>
          </w:divBdr>
        </w:div>
      </w:divsChild>
    </w:div>
    <w:div w:id="101146091">
      <w:bodyDiv w:val="1"/>
      <w:marLeft w:val="0"/>
      <w:marRight w:val="0"/>
      <w:marTop w:val="0"/>
      <w:marBottom w:val="0"/>
      <w:divBdr>
        <w:top w:val="none" w:sz="0" w:space="0" w:color="auto"/>
        <w:left w:val="none" w:sz="0" w:space="0" w:color="auto"/>
        <w:bottom w:val="none" w:sz="0" w:space="0" w:color="auto"/>
        <w:right w:val="none" w:sz="0" w:space="0" w:color="auto"/>
      </w:divBdr>
    </w:div>
    <w:div w:id="123548538">
      <w:bodyDiv w:val="1"/>
      <w:marLeft w:val="0"/>
      <w:marRight w:val="0"/>
      <w:marTop w:val="0"/>
      <w:marBottom w:val="0"/>
      <w:divBdr>
        <w:top w:val="none" w:sz="0" w:space="0" w:color="auto"/>
        <w:left w:val="none" w:sz="0" w:space="0" w:color="auto"/>
        <w:bottom w:val="none" w:sz="0" w:space="0" w:color="auto"/>
        <w:right w:val="none" w:sz="0" w:space="0" w:color="auto"/>
      </w:divBdr>
    </w:div>
    <w:div w:id="187761135">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214124726">
      <w:bodyDiv w:val="1"/>
      <w:marLeft w:val="0"/>
      <w:marRight w:val="0"/>
      <w:marTop w:val="0"/>
      <w:marBottom w:val="0"/>
      <w:divBdr>
        <w:top w:val="none" w:sz="0" w:space="0" w:color="auto"/>
        <w:left w:val="none" w:sz="0" w:space="0" w:color="auto"/>
        <w:bottom w:val="none" w:sz="0" w:space="0" w:color="auto"/>
        <w:right w:val="none" w:sz="0" w:space="0" w:color="auto"/>
      </w:divBdr>
    </w:div>
    <w:div w:id="291787039">
      <w:bodyDiv w:val="1"/>
      <w:marLeft w:val="0"/>
      <w:marRight w:val="0"/>
      <w:marTop w:val="0"/>
      <w:marBottom w:val="0"/>
      <w:divBdr>
        <w:top w:val="none" w:sz="0" w:space="0" w:color="auto"/>
        <w:left w:val="none" w:sz="0" w:space="0" w:color="auto"/>
        <w:bottom w:val="none" w:sz="0" w:space="0" w:color="auto"/>
        <w:right w:val="none" w:sz="0" w:space="0" w:color="auto"/>
      </w:divBdr>
    </w:div>
    <w:div w:id="319116889">
      <w:bodyDiv w:val="1"/>
      <w:marLeft w:val="0"/>
      <w:marRight w:val="0"/>
      <w:marTop w:val="0"/>
      <w:marBottom w:val="0"/>
      <w:divBdr>
        <w:top w:val="none" w:sz="0" w:space="0" w:color="auto"/>
        <w:left w:val="none" w:sz="0" w:space="0" w:color="auto"/>
        <w:bottom w:val="none" w:sz="0" w:space="0" w:color="auto"/>
        <w:right w:val="none" w:sz="0" w:space="0" w:color="auto"/>
      </w:divBdr>
    </w:div>
    <w:div w:id="335350579">
      <w:bodyDiv w:val="1"/>
      <w:marLeft w:val="0"/>
      <w:marRight w:val="0"/>
      <w:marTop w:val="0"/>
      <w:marBottom w:val="0"/>
      <w:divBdr>
        <w:top w:val="none" w:sz="0" w:space="0" w:color="auto"/>
        <w:left w:val="none" w:sz="0" w:space="0" w:color="auto"/>
        <w:bottom w:val="none" w:sz="0" w:space="0" w:color="auto"/>
        <w:right w:val="none" w:sz="0" w:space="0" w:color="auto"/>
      </w:divBdr>
    </w:div>
    <w:div w:id="388110677">
      <w:bodyDiv w:val="1"/>
      <w:marLeft w:val="0"/>
      <w:marRight w:val="0"/>
      <w:marTop w:val="0"/>
      <w:marBottom w:val="0"/>
      <w:divBdr>
        <w:top w:val="none" w:sz="0" w:space="0" w:color="auto"/>
        <w:left w:val="none" w:sz="0" w:space="0" w:color="auto"/>
        <w:bottom w:val="none" w:sz="0" w:space="0" w:color="auto"/>
        <w:right w:val="none" w:sz="0" w:space="0" w:color="auto"/>
      </w:divBdr>
    </w:div>
    <w:div w:id="397288364">
      <w:bodyDiv w:val="1"/>
      <w:marLeft w:val="0"/>
      <w:marRight w:val="0"/>
      <w:marTop w:val="0"/>
      <w:marBottom w:val="0"/>
      <w:divBdr>
        <w:top w:val="none" w:sz="0" w:space="0" w:color="auto"/>
        <w:left w:val="none" w:sz="0" w:space="0" w:color="auto"/>
        <w:bottom w:val="none" w:sz="0" w:space="0" w:color="auto"/>
        <w:right w:val="none" w:sz="0" w:space="0" w:color="auto"/>
      </w:divBdr>
    </w:div>
    <w:div w:id="429005763">
      <w:bodyDiv w:val="1"/>
      <w:marLeft w:val="0"/>
      <w:marRight w:val="0"/>
      <w:marTop w:val="0"/>
      <w:marBottom w:val="0"/>
      <w:divBdr>
        <w:top w:val="none" w:sz="0" w:space="0" w:color="auto"/>
        <w:left w:val="none" w:sz="0" w:space="0" w:color="auto"/>
        <w:bottom w:val="none" w:sz="0" w:space="0" w:color="auto"/>
        <w:right w:val="none" w:sz="0" w:space="0" w:color="auto"/>
      </w:divBdr>
    </w:div>
    <w:div w:id="454301538">
      <w:bodyDiv w:val="1"/>
      <w:marLeft w:val="0"/>
      <w:marRight w:val="0"/>
      <w:marTop w:val="0"/>
      <w:marBottom w:val="0"/>
      <w:divBdr>
        <w:top w:val="none" w:sz="0" w:space="0" w:color="auto"/>
        <w:left w:val="none" w:sz="0" w:space="0" w:color="auto"/>
        <w:bottom w:val="none" w:sz="0" w:space="0" w:color="auto"/>
        <w:right w:val="none" w:sz="0" w:space="0" w:color="auto"/>
      </w:divBdr>
    </w:div>
    <w:div w:id="505244737">
      <w:bodyDiv w:val="1"/>
      <w:marLeft w:val="0"/>
      <w:marRight w:val="0"/>
      <w:marTop w:val="0"/>
      <w:marBottom w:val="0"/>
      <w:divBdr>
        <w:top w:val="none" w:sz="0" w:space="0" w:color="auto"/>
        <w:left w:val="none" w:sz="0" w:space="0" w:color="auto"/>
        <w:bottom w:val="none" w:sz="0" w:space="0" w:color="auto"/>
        <w:right w:val="none" w:sz="0" w:space="0" w:color="auto"/>
      </w:divBdr>
    </w:div>
    <w:div w:id="634330775">
      <w:bodyDiv w:val="1"/>
      <w:marLeft w:val="0"/>
      <w:marRight w:val="0"/>
      <w:marTop w:val="0"/>
      <w:marBottom w:val="0"/>
      <w:divBdr>
        <w:top w:val="none" w:sz="0" w:space="0" w:color="auto"/>
        <w:left w:val="none" w:sz="0" w:space="0" w:color="auto"/>
        <w:bottom w:val="none" w:sz="0" w:space="0" w:color="auto"/>
        <w:right w:val="none" w:sz="0" w:space="0" w:color="auto"/>
      </w:divBdr>
    </w:div>
    <w:div w:id="652174129">
      <w:bodyDiv w:val="1"/>
      <w:marLeft w:val="0"/>
      <w:marRight w:val="0"/>
      <w:marTop w:val="0"/>
      <w:marBottom w:val="0"/>
      <w:divBdr>
        <w:top w:val="none" w:sz="0" w:space="0" w:color="auto"/>
        <w:left w:val="none" w:sz="0" w:space="0" w:color="auto"/>
        <w:bottom w:val="none" w:sz="0" w:space="0" w:color="auto"/>
        <w:right w:val="none" w:sz="0" w:space="0" w:color="auto"/>
      </w:divBdr>
    </w:div>
    <w:div w:id="665598146">
      <w:bodyDiv w:val="1"/>
      <w:marLeft w:val="0"/>
      <w:marRight w:val="0"/>
      <w:marTop w:val="0"/>
      <w:marBottom w:val="0"/>
      <w:divBdr>
        <w:top w:val="none" w:sz="0" w:space="0" w:color="auto"/>
        <w:left w:val="none" w:sz="0" w:space="0" w:color="auto"/>
        <w:bottom w:val="none" w:sz="0" w:space="0" w:color="auto"/>
        <w:right w:val="none" w:sz="0" w:space="0" w:color="auto"/>
      </w:divBdr>
    </w:div>
    <w:div w:id="666593032">
      <w:bodyDiv w:val="1"/>
      <w:marLeft w:val="0"/>
      <w:marRight w:val="0"/>
      <w:marTop w:val="0"/>
      <w:marBottom w:val="0"/>
      <w:divBdr>
        <w:top w:val="none" w:sz="0" w:space="0" w:color="auto"/>
        <w:left w:val="none" w:sz="0" w:space="0" w:color="auto"/>
        <w:bottom w:val="none" w:sz="0" w:space="0" w:color="auto"/>
        <w:right w:val="none" w:sz="0" w:space="0" w:color="auto"/>
      </w:divBdr>
    </w:div>
    <w:div w:id="699403526">
      <w:bodyDiv w:val="1"/>
      <w:marLeft w:val="0"/>
      <w:marRight w:val="0"/>
      <w:marTop w:val="0"/>
      <w:marBottom w:val="0"/>
      <w:divBdr>
        <w:top w:val="none" w:sz="0" w:space="0" w:color="auto"/>
        <w:left w:val="none" w:sz="0" w:space="0" w:color="auto"/>
        <w:bottom w:val="none" w:sz="0" w:space="0" w:color="auto"/>
        <w:right w:val="none" w:sz="0" w:space="0" w:color="auto"/>
      </w:divBdr>
    </w:div>
    <w:div w:id="718631882">
      <w:bodyDiv w:val="1"/>
      <w:marLeft w:val="0"/>
      <w:marRight w:val="0"/>
      <w:marTop w:val="0"/>
      <w:marBottom w:val="0"/>
      <w:divBdr>
        <w:top w:val="none" w:sz="0" w:space="0" w:color="auto"/>
        <w:left w:val="none" w:sz="0" w:space="0" w:color="auto"/>
        <w:bottom w:val="none" w:sz="0" w:space="0" w:color="auto"/>
        <w:right w:val="none" w:sz="0" w:space="0" w:color="auto"/>
      </w:divBdr>
    </w:div>
    <w:div w:id="762148641">
      <w:bodyDiv w:val="1"/>
      <w:marLeft w:val="0"/>
      <w:marRight w:val="0"/>
      <w:marTop w:val="0"/>
      <w:marBottom w:val="0"/>
      <w:divBdr>
        <w:top w:val="none" w:sz="0" w:space="0" w:color="auto"/>
        <w:left w:val="none" w:sz="0" w:space="0" w:color="auto"/>
        <w:bottom w:val="none" w:sz="0" w:space="0" w:color="auto"/>
        <w:right w:val="none" w:sz="0" w:space="0" w:color="auto"/>
      </w:divBdr>
    </w:div>
    <w:div w:id="789277997">
      <w:bodyDiv w:val="1"/>
      <w:marLeft w:val="0"/>
      <w:marRight w:val="0"/>
      <w:marTop w:val="0"/>
      <w:marBottom w:val="0"/>
      <w:divBdr>
        <w:top w:val="none" w:sz="0" w:space="0" w:color="auto"/>
        <w:left w:val="none" w:sz="0" w:space="0" w:color="auto"/>
        <w:bottom w:val="none" w:sz="0" w:space="0" w:color="auto"/>
        <w:right w:val="none" w:sz="0" w:space="0" w:color="auto"/>
      </w:divBdr>
    </w:div>
    <w:div w:id="844442464">
      <w:bodyDiv w:val="1"/>
      <w:marLeft w:val="0"/>
      <w:marRight w:val="0"/>
      <w:marTop w:val="0"/>
      <w:marBottom w:val="0"/>
      <w:divBdr>
        <w:top w:val="none" w:sz="0" w:space="0" w:color="auto"/>
        <w:left w:val="none" w:sz="0" w:space="0" w:color="auto"/>
        <w:bottom w:val="none" w:sz="0" w:space="0" w:color="auto"/>
        <w:right w:val="none" w:sz="0" w:space="0" w:color="auto"/>
      </w:divBdr>
    </w:div>
    <w:div w:id="911626278">
      <w:bodyDiv w:val="1"/>
      <w:marLeft w:val="0"/>
      <w:marRight w:val="0"/>
      <w:marTop w:val="0"/>
      <w:marBottom w:val="0"/>
      <w:divBdr>
        <w:top w:val="none" w:sz="0" w:space="0" w:color="auto"/>
        <w:left w:val="none" w:sz="0" w:space="0" w:color="auto"/>
        <w:bottom w:val="none" w:sz="0" w:space="0" w:color="auto"/>
        <w:right w:val="none" w:sz="0" w:space="0" w:color="auto"/>
      </w:divBdr>
    </w:div>
    <w:div w:id="940062913">
      <w:bodyDiv w:val="1"/>
      <w:marLeft w:val="0"/>
      <w:marRight w:val="0"/>
      <w:marTop w:val="0"/>
      <w:marBottom w:val="0"/>
      <w:divBdr>
        <w:top w:val="none" w:sz="0" w:space="0" w:color="auto"/>
        <w:left w:val="none" w:sz="0" w:space="0" w:color="auto"/>
        <w:bottom w:val="none" w:sz="0" w:space="0" w:color="auto"/>
        <w:right w:val="none" w:sz="0" w:space="0" w:color="auto"/>
      </w:divBdr>
    </w:div>
    <w:div w:id="958534293">
      <w:bodyDiv w:val="1"/>
      <w:marLeft w:val="0"/>
      <w:marRight w:val="0"/>
      <w:marTop w:val="0"/>
      <w:marBottom w:val="0"/>
      <w:divBdr>
        <w:top w:val="none" w:sz="0" w:space="0" w:color="auto"/>
        <w:left w:val="none" w:sz="0" w:space="0" w:color="auto"/>
        <w:bottom w:val="none" w:sz="0" w:space="0" w:color="auto"/>
        <w:right w:val="none" w:sz="0" w:space="0" w:color="auto"/>
      </w:divBdr>
    </w:div>
    <w:div w:id="965966980">
      <w:bodyDiv w:val="1"/>
      <w:marLeft w:val="0"/>
      <w:marRight w:val="0"/>
      <w:marTop w:val="0"/>
      <w:marBottom w:val="0"/>
      <w:divBdr>
        <w:top w:val="none" w:sz="0" w:space="0" w:color="auto"/>
        <w:left w:val="none" w:sz="0" w:space="0" w:color="auto"/>
        <w:bottom w:val="none" w:sz="0" w:space="0" w:color="auto"/>
        <w:right w:val="none" w:sz="0" w:space="0" w:color="auto"/>
      </w:divBdr>
    </w:div>
    <w:div w:id="995957866">
      <w:bodyDiv w:val="1"/>
      <w:marLeft w:val="0"/>
      <w:marRight w:val="0"/>
      <w:marTop w:val="0"/>
      <w:marBottom w:val="0"/>
      <w:divBdr>
        <w:top w:val="none" w:sz="0" w:space="0" w:color="auto"/>
        <w:left w:val="none" w:sz="0" w:space="0" w:color="auto"/>
        <w:bottom w:val="none" w:sz="0" w:space="0" w:color="auto"/>
        <w:right w:val="none" w:sz="0" w:space="0" w:color="auto"/>
      </w:divBdr>
    </w:div>
    <w:div w:id="1036733207">
      <w:bodyDiv w:val="1"/>
      <w:marLeft w:val="0"/>
      <w:marRight w:val="0"/>
      <w:marTop w:val="0"/>
      <w:marBottom w:val="0"/>
      <w:divBdr>
        <w:top w:val="none" w:sz="0" w:space="0" w:color="auto"/>
        <w:left w:val="none" w:sz="0" w:space="0" w:color="auto"/>
        <w:bottom w:val="none" w:sz="0" w:space="0" w:color="auto"/>
        <w:right w:val="none" w:sz="0" w:space="0" w:color="auto"/>
      </w:divBdr>
    </w:div>
    <w:div w:id="1288704120">
      <w:bodyDiv w:val="1"/>
      <w:marLeft w:val="0"/>
      <w:marRight w:val="0"/>
      <w:marTop w:val="0"/>
      <w:marBottom w:val="0"/>
      <w:divBdr>
        <w:top w:val="none" w:sz="0" w:space="0" w:color="auto"/>
        <w:left w:val="none" w:sz="0" w:space="0" w:color="auto"/>
        <w:bottom w:val="none" w:sz="0" w:space="0" w:color="auto"/>
        <w:right w:val="none" w:sz="0" w:space="0" w:color="auto"/>
      </w:divBdr>
    </w:div>
    <w:div w:id="1336882808">
      <w:bodyDiv w:val="1"/>
      <w:marLeft w:val="0"/>
      <w:marRight w:val="0"/>
      <w:marTop w:val="0"/>
      <w:marBottom w:val="0"/>
      <w:divBdr>
        <w:top w:val="none" w:sz="0" w:space="0" w:color="auto"/>
        <w:left w:val="none" w:sz="0" w:space="0" w:color="auto"/>
        <w:bottom w:val="none" w:sz="0" w:space="0" w:color="auto"/>
        <w:right w:val="none" w:sz="0" w:space="0" w:color="auto"/>
      </w:divBdr>
    </w:div>
    <w:div w:id="1347564094">
      <w:bodyDiv w:val="1"/>
      <w:marLeft w:val="0"/>
      <w:marRight w:val="0"/>
      <w:marTop w:val="0"/>
      <w:marBottom w:val="0"/>
      <w:divBdr>
        <w:top w:val="none" w:sz="0" w:space="0" w:color="auto"/>
        <w:left w:val="none" w:sz="0" w:space="0" w:color="auto"/>
        <w:bottom w:val="none" w:sz="0" w:space="0" w:color="auto"/>
        <w:right w:val="none" w:sz="0" w:space="0" w:color="auto"/>
      </w:divBdr>
    </w:div>
    <w:div w:id="1376349755">
      <w:bodyDiv w:val="1"/>
      <w:marLeft w:val="0"/>
      <w:marRight w:val="0"/>
      <w:marTop w:val="0"/>
      <w:marBottom w:val="0"/>
      <w:divBdr>
        <w:top w:val="none" w:sz="0" w:space="0" w:color="auto"/>
        <w:left w:val="none" w:sz="0" w:space="0" w:color="auto"/>
        <w:bottom w:val="none" w:sz="0" w:space="0" w:color="auto"/>
        <w:right w:val="none" w:sz="0" w:space="0" w:color="auto"/>
      </w:divBdr>
    </w:div>
    <w:div w:id="1400981282">
      <w:bodyDiv w:val="1"/>
      <w:marLeft w:val="0"/>
      <w:marRight w:val="0"/>
      <w:marTop w:val="0"/>
      <w:marBottom w:val="0"/>
      <w:divBdr>
        <w:top w:val="none" w:sz="0" w:space="0" w:color="auto"/>
        <w:left w:val="none" w:sz="0" w:space="0" w:color="auto"/>
        <w:bottom w:val="none" w:sz="0" w:space="0" w:color="auto"/>
        <w:right w:val="none" w:sz="0" w:space="0" w:color="auto"/>
      </w:divBdr>
    </w:div>
    <w:div w:id="1441800028">
      <w:bodyDiv w:val="1"/>
      <w:marLeft w:val="0"/>
      <w:marRight w:val="0"/>
      <w:marTop w:val="0"/>
      <w:marBottom w:val="0"/>
      <w:divBdr>
        <w:top w:val="none" w:sz="0" w:space="0" w:color="auto"/>
        <w:left w:val="none" w:sz="0" w:space="0" w:color="auto"/>
        <w:bottom w:val="none" w:sz="0" w:space="0" w:color="auto"/>
        <w:right w:val="none" w:sz="0" w:space="0" w:color="auto"/>
      </w:divBdr>
    </w:div>
    <w:div w:id="1485315572">
      <w:bodyDiv w:val="1"/>
      <w:marLeft w:val="0"/>
      <w:marRight w:val="0"/>
      <w:marTop w:val="0"/>
      <w:marBottom w:val="0"/>
      <w:divBdr>
        <w:top w:val="none" w:sz="0" w:space="0" w:color="auto"/>
        <w:left w:val="none" w:sz="0" w:space="0" w:color="auto"/>
        <w:bottom w:val="none" w:sz="0" w:space="0" w:color="auto"/>
        <w:right w:val="none" w:sz="0" w:space="0" w:color="auto"/>
      </w:divBdr>
    </w:div>
    <w:div w:id="1530221728">
      <w:bodyDiv w:val="1"/>
      <w:marLeft w:val="0"/>
      <w:marRight w:val="0"/>
      <w:marTop w:val="0"/>
      <w:marBottom w:val="0"/>
      <w:divBdr>
        <w:top w:val="none" w:sz="0" w:space="0" w:color="auto"/>
        <w:left w:val="none" w:sz="0" w:space="0" w:color="auto"/>
        <w:bottom w:val="none" w:sz="0" w:space="0" w:color="auto"/>
        <w:right w:val="none" w:sz="0" w:space="0" w:color="auto"/>
      </w:divBdr>
    </w:div>
    <w:div w:id="1549074665">
      <w:bodyDiv w:val="1"/>
      <w:marLeft w:val="0"/>
      <w:marRight w:val="0"/>
      <w:marTop w:val="0"/>
      <w:marBottom w:val="0"/>
      <w:divBdr>
        <w:top w:val="none" w:sz="0" w:space="0" w:color="auto"/>
        <w:left w:val="none" w:sz="0" w:space="0" w:color="auto"/>
        <w:bottom w:val="none" w:sz="0" w:space="0" w:color="auto"/>
        <w:right w:val="none" w:sz="0" w:space="0" w:color="auto"/>
      </w:divBdr>
    </w:div>
    <w:div w:id="1588538819">
      <w:bodyDiv w:val="1"/>
      <w:marLeft w:val="0"/>
      <w:marRight w:val="0"/>
      <w:marTop w:val="0"/>
      <w:marBottom w:val="0"/>
      <w:divBdr>
        <w:top w:val="none" w:sz="0" w:space="0" w:color="auto"/>
        <w:left w:val="none" w:sz="0" w:space="0" w:color="auto"/>
        <w:bottom w:val="none" w:sz="0" w:space="0" w:color="auto"/>
        <w:right w:val="none" w:sz="0" w:space="0" w:color="auto"/>
      </w:divBdr>
    </w:div>
    <w:div w:id="1672829667">
      <w:bodyDiv w:val="1"/>
      <w:marLeft w:val="0"/>
      <w:marRight w:val="0"/>
      <w:marTop w:val="0"/>
      <w:marBottom w:val="0"/>
      <w:divBdr>
        <w:top w:val="none" w:sz="0" w:space="0" w:color="auto"/>
        <w:left w:val="none" w:sz="0" w:space="0" w:color="auto"/>
        <w:bottom w:val="none" w:sz="0" w:space="0" w:color="auto"/>
        <w:right w:val="none" w:sz="0" w:space="0" w:color="auto"/>
      </w:divBdr>
    </w:div>
    <w:div w:id="1702125480">
      <w:bodyDiv w:val="1"/>
      <w:marLeft w:val="0"/>
      <w:marRight w:val="0"/>
      <w:marTop w:val="0"/>
      <w:marBottom w:val="0"/>
      <w:divBdr>
        <w:top w:val="none" w:sz="0" w:space="0" w:color="auto"/>
        <w:left w:val="none" w:sz="0" w:space="0" w:color="auto"/>
        <w:bottom w:val="none" w:sz="0" w:space="0" w:color="auto"/>
        <w:right w:val="none" w:sz="0" w:space="0" w:color="auto"/>
      </w:divBdr>
      <w:divsChild>
        <w:div w:id="1234007218">
          <w:marLeft w:val="1166"/>
          <w:marRight w:val="0"/>
          <w:marTop w:val="134"/>
          <w:marBottom w:val="0"/>
          <w:divBdr>
            <w:top w:val="none" w:sz="0" w:space="0" w:color="auto"/>
            <w:left w:val="none" w:sz="0" w:space="0" w:color="auto"/>
            <w:bottom w:val="none" w:sz="0" w:space="0" w:color="auto"/>
            <w:right w:val="none" w:sz="0" w:space="0" w:color="auto"/>
          </w:divBdr>
        </w:div>
        <w:div w:id="1404139564">
          <w:marLeft w:val="1166"/>
          <w:marRight w:val="0"/>
          <w:marTop w:val="134"/>
          <w:marBottom w:val="0"/>
          <w:divBdr>
            <w:top w:val="none" w:sz="0" w:space="0" w:color="auto"/>
            <w:left w:val="none" w:sz="0" w:space="0" w:color="auto"/>
            <w:bottom w:val="none" w:sz="0" w:space="0" w:color="auto"/>
            <w:right w:val="none" w:sz="0" w:space="0" w:color="auto"/>
          </w:divBdr>
        </w:div>
      </w:divsChild>
    </w:div>
    <w:div w:id="1719620106">
      <w:bodyDiv w:val="1"/>
      <w:marLeft w:val="0"/>
      <w:marRight w:val="0"/>
      <w:marTop w:val="0"/>
      <w:marBottom w:val="0"/>
      <w:divBdr>
        <w:top w:val="none" w:sz="0" w:space="0" w:color="auto"/>
        <w:left w:val="none" w:sz="0" w:space="0" w:color="auto"/>
        <w:bottom w:val="none" w:sz="0" w:space="0" w:color="auto"/>
        <w:right w:val="none" w:sz="0" w:space="0" w:color="auto"/>
      </w:divBdr>
    </w:div>
    <w:div w:id="1719862057">
      <w:bodyDiv w:val="1"/>
      <w:marLeft w:val="0"/>
      <w:marRight w:val="0"/>
      <w:marTop w:val="0"/>
      <w:marBottom w:val="0"/>
      <w:divBdr>
        <w:top w:val="none" w:sz="0" w:space="0" w:color="auto"/>
        <w:left w:val="none" w:sz="0" w:space="0" w:color="auto"/>
        <w:bottom w:val="none" w:sz="0" w:space="0" w:color="auto"/>
        <w:right w:val="none" w:sz="0" w:space="0" w:color="auto"/>
      </w:divBdr>
    </w:div>
    <w:div w:id="1730809642">
      <w:bodyDiv w:val="1"/>
      <w:marLeft w:val="0"/>
      <w:marRight w:val="0"/>
      <w:marTop w:val="0"/>
      <w:marBottom w:val="0"/>
      <w:divBdr>
        <w:top w:val="none" w:sz="0" w:space="0" w:color="auto"/>
        <w:left w:val="none" w:sz="0" w:space="0" w:color="auto"/>
        <w:bottom w:val="none" w:sz="0" w:space="0" w:color="auto"/>
        <w:right w:val="none" w:sz="0" w:space="0" w:color="auto"/>
      </w:divBdr>
    </w:div>
    <w:div w:id="1748844223">
      <w:bodyDiv w:val="1"/>
      <w:marLeft w:val="0"/>
      <w:marRight w:val="0"/>
      <w:marTop w:val="0"/>
      <w:marBottom w:val="0"/>
      <w:divBdr>
        <w:top w:val="none" w:sz="0" w:space="0" w:color="auto"/>
        <w:left w:val="none" w:sz="0" w:space="0" w:color="auto"/>
        <w:bottom w:val="none" w:sz="0" w:space="0" w:color="auto"/>
        <w:right w:val="none" w:sz="0" w:space="0" w:color="auto"/>
      </w:divBdr>
    </w:div>
    <w:div w:id="1779138023">
      <w:bodyDiv w:val="1"/>
      <w:marLeft w:val="0"/>
      <w:marRight w:val="0"/>
      <w:marTop w:val="0"/>
      <w:marBottom w:val="0"/>
      <w:divBdr>
        <w:top w:val="none" w:sz="0" w:space="0" w:color="auto"/>
        <w:left w:val="none" w:sz="0" w:space="0" w:color="auto"/>
        <w:bottom w:val="none" w:sz="0" w:space="0" w:color="auto"/>
        <w:right w:val="none" w:sz="0" w:space="0" w:color="auto"/>
      </w:divBdr>
    </w:div>
    <w:div w:id="1804615266">
      <w:bodyDiv w:val="1"/>
      <w:marLeft w:val="0"/>
      <w:marRight w:val="0"/>
      <w:marTop w:val="0"/>
      <w:marBottom w:val="0"/>
      <w:divBdr>
        <w:top w:val="none" w:sz="0" w:space="0" w:color="auto"/>
        <w:left w:val="none" w:sz="0" w:space="0" w:color="auto"/>
        <w:bottom w:val="none" w:sz="0" w:space="0" w:color="auto"/>
        <w:right w:val="none" w:sz="0" w:space="0" w:color="auto"/>
      </w:divBdr>
    </w:div>
    <w:div w:id="1807776701">
      <w:bodyDiv w:val="1"/>
      <w:marLeft w:val="0"/>
      <w:marRight w:val="0"/>
      <w:marTop w:val="0"/>
      <w:marBottom w:val="0"/>
      <w:divBdr>
        <w:top w:val="none" w:sz="0" w:space="0" w:color="auto"/>
        <w:left w:val="none" w:sz="0" w:space="0" w:color="auto"/>
        <w:bottom w:val="none" w:sz="0" w:space="0" w:color="auto"/>
        <w:right w:val="none" w:sz="0" w:space="0" w:color="auto"/>
      </w:divBdr>
    </w:div>
    <w:div w:id="1812597880">
      <w:bodyDiv w:val="1"/>
      <w:marLeft w:val="0"/>
      <w:marRight w:val="0"/>
      <w:marTop w:val="0"/>
      <w:marBottom w:val="0"/>
      <w:divBdr>
        <w:top w:val="none" w:sz="0" w:space="0" w:color="auto"/>
        <w:left w:val="none" w:sz="0" w:space="0" w:color="auto"/>
        <w:bottom w:val="none" w:sz="0" w:space="0" w:color="auto"/>
        <w:right w:val="none" w:sz="0" w:space="0" w:color="auto"/>
      </w:divBdr>
    </w:div>
    <w:div w:id="1842087811">
      <w:bodyDiv w:val="1"/>
      <w:marLeft w:val="0"/>
      <w:marRight w:val="0"/>
      <w:marTop w:val="0"/>
      <w:marBottom w:val="0"/>
      <w:divBdr>
        <w:top w:val="none" w:sz="0" w:space="0" w:color="auto"/>
        <w:left w:val="none" w:sz="0" w:space="0" w:color="auto"/>
        <w:bottom w:val="none" w:sz="0" w:space="0" w:color="auto"/>
        <w:right w:val="none" w:sz="0" w:space="0" w:color="auto"/>
      </w:divBdr>
    </w:div>
    <w:div w:id="1879661084">
      <w:bodyDiv w:val="1"/>
      <w:marLeft w:val="0"/>
      <w:marRight w:val="0"/>
      <w:marTop w:val="0"/>
      <w:marBottom w:val="0"/>
      <w:divBdr>
        <w:top w:val="none" w:sz="0" w:space="0" w:color="auto"/>
        <w:left w:val="none" w:sz="0" w:space="0" w:color="auto"/>
        <w:bottom w:val="none" w:sz="0" w:space="0" w:color="auto"/>
        <w:right w:val="none" w:sz="0" w:space="0" w:color="auto"/>
      </w:divBdr>
      <w:divsChild>
        <w:div w:id="893616040">
          <w:marLeft w:val="547"/>
          <w:marRight w:val="0"/>
          <w:marTop w:val="134"/>
          <w:marBottom w:val="0"/>
          <w:divBdr>
            <w:top w:val="none" w:sz="0" w:space="0" w:color="auto"/>
            <w:left w:val="none" w:sz="0" w:space="0" w:color="auto"/>
            <w:bottom w:val="none" w:sz="0" w:space="0" w:color="auto"/>
            <w:right w:val="none" w:sz="0" w:space="0" w:color="auto"/>
          </w:divBdr>
        </w:div>
      </w:divsChild>
    </w:div>
    <w:div w:id="1881240133">
      <w:bodyDiv w:val="1"/>
      <w:marLeft w:val="0"/>
      <w:marRight w:val="0"/>
      <w:marTop w:val="0"/>
      <w:marBottom w:val="0"/>
      <w:divBdr>
        <w:top w:val="none" w:sz="0" w:space="0" w:color="auto"/>
        <w:left w:val="none" w:sz="0" w:space="0" w:color="auto"/>
        <w:bottom w:val="none" w:sz="0" w:space="0" w:color="auto"/>
        <w:right w:val="none" w:sz="0" w:space="0" w:color="auto"/>
      </w:divBdr>
    </w:div>
    <w:div w:id="1913856272">
      <w:bodyDiv w:val="1"/>
      <w:marLeft w:val="0"/>
      <w:marRight w:val="0"/>
      <w:marTop w:val="0"/>
      <w:marBottom w:val="0"/>
      <w:divBdr>
        <w:top w:val="none" w:sz="0" w:space="0" w:color="auto"/>
        <w:left w:val="none" w:sz="0" w:space="0" w:color="auto"/>
        <w:bottom w:val="none" w:sz="0" w:space="0" w:color="auto"/>
        <w:right w:val="none" w:sz="0" w:space="0" w:color="auto"/>
      </w:divBdr>
    </w:div>
    <w:div w:id="1962495001">
      <w:bodyDiv w:val="1"/>
      <w:marLeft w:val="0"/>
      <w:marRight w:val="0"/>
      <w:marTop w:val="0"/>
      <w:marBottom w:val="0"/>
      <w:divBdr>
        <w:top w:val="none" w:sz="0" w:space="0" w:color="auto"/>
        <w:left w:val="none" w:sz="0" w:space="0" w:color="auto"/>
        <w:bottom w:val="none" w:sz="0" w:space="0" w:color="auto"/>
        <w:right w:val="none" w:sz="0" w:space="0" w:color="auto"/>
      </w:divBdr>
    </w:div>
    <w:div w:id="1965959107">
      <w:bodyDiv w:val="1"/>
      <w:marLeft w:val="0"/>
      <w:marRight w:val="0"/>
      <w:marTop w:val="0"/>
      <w:marBottom w:val="0"/>
      <w:divBdr>
        <w:top w:val="none" w:sz="0" w:space="0" w:color="auto"/>
        <w:left w:val="none" w:sz="0" w:space="0" w:color="auto"/>
        <w:bottom w:val="none" w:sz="0" w:space="0" w:color="auto"/>
        <w:right w:val="none" w:sz="0" w:space="0" w:color="auto"/>
      </w:divBdr>
    </w:div>
    <w:div w:id="2072456328">
      <w:bodyDiv w:val="1"/>
      <w:marLeft w:val="0"/>
      <w:marRight w:val="0"/>
      <w:marTop w:val="0"/>
      <w:marBottom w:val="0"/>
      <w:divBdr>
        <w:top w:val="none" w:sz="0" w:space="0" w:color="auto"/>
        <w:left w:val="none" w:sz="0" w:space="0" w:color="auto"/>
        <w:bottom w:val="none" w:sz="0" w:space="0" w:color="auto"/>
        <w:right w:val="none" w:sz="0" w:space="0" w:color="auto"/>
      </w:divBdr>
    </w:div>
    <w:div w:id="2103640460">
      <w:bodyDiv w:val="1"/>
      <w:marLeft w:val="0"/>
      <w:marRight w:val="0"/>
      <w:marTop w:val="0"/>
      <w:marBottom w:val="0"/>
      <w:divBdr>
        <w:top w:val="none" w:sz="0" w:space="0" w:color="auto"/>
        <w:left w:val="none" w:sz="0" w:space="0" w:color="auto"/>
        <w:bottom w:val="none" w:sz="0" w:space="0" w:color="auto"/>
        <w:right w:val="none" w:sz="0" w:space="0" w:color="auto"/>
      </w:divBdr>
    </w:div>
    <w:div w:id="2106151023">
      <w:bodyDiv w:val="1"/>
      <w:marLeft w:val="0"/>
      <w:marRight w:val="0"/>
      <w:marTop w:val="0"/>
      <w:marBottom w:val="0"/>
      <w:divBdr>
        <w:top w:val="none" w:sz="0" w:space="0" w:color="auto"/>
        <w:left w:val="none" w:sz="0" w:space="0" w:color="auto"/>
        <w:bottom w:val="none" w:sz="0" w:space="0" w:color="auto"/>
        <w:right w:val="none" w:sz="0" w:space="0" w:color="auto"/>
      </w:divBdr>
    </w:div>
    <w:div w:id="2111466409">
      <w:bodyDiv w:val="1"/>
      <w:marLeft w:val="0"/>
      <w:marRight w:val="0"/>
      <w:marTop w:val="0"/>
      <w:marBottom w:val="0"/>
      <w:divBdr>
        <w:top w:val="none" w:sz="0" w:space="0" w:color="auto"/>
        <w:left w:val="none" w:sz="0" w:space="0" w:color="auto"/>
        <w:bottom w:val="none" w:sz="0" w:space="0" w:color="auto"/>
        <w:right w:val="none" w:sz="0" w:space="0" w:color="auto"/>
      </w:divBdr>
    </w:div>
    <w:div w:id="2137411335">
      <w:bodyDiv w:val="1"/>
      <w:marLeft w:val="0"/>
      <w:marRight w:val="0"/>
      <w:marTop w:val="0"/>
      <w:marBottom w:val="0"/>
      <w:divBdr>
        <w:top w:val="none" w:sz="0" w:space="0" w:color="auto"/>
        <w:left w:val="none" w:sz="0" w:space="0" w:color="auto"/>
        <w:bottom w:val="none" w:sz="0" w:space="0" w:color="auto"/>
        <w:right w:val="none" w:sz="0" w:space="0" w:color="auto"/>
      </w:divBdr>
    </w:div>
    <w:div w:id="213813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vima.gov.co/images/pdf/tecnovigilancia/bioseguridad/ABC_de_OGM.pdf" TargetMode="Externa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Osp08</b:Tag>
    <b:SourceType>Book</b:SourceType>
    <b:Guid>{1CDB42C2-193B-4FAC-A6E0-79BC3161AD3A}</b:Guid>
    <b:Year>2008</b:Year>
    <b:Author>
      <b:Author>
        <b:NameList>
          <b:Person>
            <b:Last>Ospina</b:Last>
            <b:First>David</b:First>
          </b:Person>
        </b:NameList>
      </b:Author>
      <b:Editor>
        <b:NameList>
          <b:Person>
            <b:Last>Estadística</b:Last>
            <b:First>Facultad</b:First>
            <b:Middle>de</b:Middle>
          </b:Person>
        </b:NameList>
      </b:Editor>
    </b:Author>
    <b:Title>Introducción al muestreo</b:Title>
    <b:City>Bogotá</b:City>
    <b:Publisher>Universidad Nacional de Colombia</b:Publisher>
    <b:Edition>Primera</b:Edition>
    <b:RefOrder>1</b:RefOrder>
  </b:Source>
</b:Sources>
</file>

<file path=customXml/itemProps1.xml><?xml version="1.0" encoding="utf-8"?>
<ds:datastoreItem xmlns:ds="http://schemas.openxmlformats.org/officeDocument/2006/customXml" ds:itemID="{B0C6AB8C-440D-40C6-BA9F-D98EB1463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7421</Words>
  <Characters>40821</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INVIMA</Company>
  <LinksUpToDate>false</LinksUpToDate>
  <CharactersWithSpaces>48146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Sebastian Obando Sastre</dc:creator>
  <cp:lastModifiedBy>Iván Dario Vargas Mendoza</cp:lastModifiedBy>
  <cp:revision>2</cp:revision>
  <cp:lastPrinted>2014-12-23T19:47:00Z</cp:lastPrinted>
  <dcterms:created xsi:type="dcterms:W3CDTF">2020-08-04T16:20:00Z</dcterms:created>
  <dcterms:modified xsi:type="dcterms:W3CDTF">2020-08-04T16:20:00Z</dcterms:modified>
</cp:coreProperties>
</file>